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04" w:rsidRPr="004E5545" w:rsidRDefault="005E46DA" w:rsidP="005E46DA">
      <w:pPr>
        <w:spacing w:line="260" w:lineRule="auto"/>
        <w:rPr>
          <w:rFonts w:ascii="Verdana" w:hAnsi="Verdana"/>
          <w:b/>
          <w:w w:val="90"/>
          <w:sz w:val="20"/>
        </w:rPr>
      </w:pPr>
      <w:r w:rsidRPr="004E5545">
        <w:rPr>
          <w:rFonts w:ascii="Verdana" w:hAnsi="Verdana"/>
          <w:b/>
          <w:w w:val="90"/>
          <w:sz w:val="20"/>
        </w:rPr>
        <w:tab/>
      </w:r>
      <w:r w:rsidRPr="004E5545">
        <w:rPr>
          <w:rFonts w:ascii="Verdana" w:hAnsi="Verdana"/>
          <w:b/>
          <w:w w:val="90"/>
          <w:sz w:val="20"/>
        </w:rPr>
        <w:tab/>
      </w:r>
      <w:r w:rsidRPr="004E5545">
        <w:rPr>
          <w:rFonts w:ascii="Verdana" w:hAnsi="Verdana"/>
          <w:b/>
          <w:w w:val="90"/>
          <w:sz w:val="20"/>
        </w:rPr>
        <w:tab/>
      </w:r>
      <w:r w:rsidRPr="004E5545">
        <w:rPr>
          <w:rFonts w:ascii="Verdana" w:hAnsi="Verdana"/>
          <w:b/>
          <w:w w:val="90"/>
          <w:sz w:val="20"/>
        </w:rPr>
        <w:tab/>
      </w:r>
      <w:r w:rsidRPr="004E5545">
        <w:rPr>
          <w:rFonts w:ascii="Verdana" w:hAnsi="Verdana"/>
          <w:b/>
          <w:w w:val="90"/>
          <w:sz w:val="20"/>
        </w:rPr>
        <w:tab/>
      </w:r>
      <w:r w:rsidR="008F0D04" w:rsidRPr="004E5545">
        <w:rPr>
          <w:rFonts w:ascii="Verdana" w:hAnsi="Verdana"/>
          <w:b/>
          <w:w w:val="90"/>
          <w:sz w:val="20"/>
        </w:rPr>
        <w:t>OPIS PRZEDMIOTU ZAMÓWIENIA</w:t>
      </w:r>
    </w:p>
    <w:p w:rsidR="008F0D04" w:rsidRPr="004E5545" w:rsidRDefault="008F0D04" w:rsidP="008F0D04">
      <w:pPr>
        <w:tabs>
          <w:tab w:val="left" w:pos="5954"/>
        </w:tabs>
        <w:spacing w:line="260" w:lineRule="auto"/>
        <w:rPr>
          <w:rFonts w:ascii="Verdana" w:hAnsi="Verdana"/>
          <w:w w:val="90"/>
          <w:sz w:val="20"/>
        </w:rPr>
      </w:pPr>
    </w:p>
    <w:p w:rsidR="00C1477A" w:rsidRPr="004E5545" w:rsidRDefault="00C1477A" w:rsidP="00C1477A">
      <w:pPr>
        <w:rPr>
          <w:rFonts w:ascii="Verdana" w:hAnsi="Verdana"/>
          <w:sz w:val="20"/>
          <w:u w:val="single"/>
        </w:rPr>
      </w:pPr>
      <w:r w:rsidRPr="004E5545">
        <w:rPr>
          <w:rFonts w:ascii="Verdana" w:hAnsi="Verdana"/>
          <w:sz w:val="20"/>
        </w:rPr>
        <w:t xml:space="preserve">I. </w:t>
      </w:r>
      <w:r w:rsidRPr="004E5545">
        <w:rPr>
          <w:rFonts w:ascii="Verdana" w:hAnsi="Verdana"/>
          <w:sz w:val="20"/>
          <w:u w:val="single"/>
        </w:rPr>
        <w:t xml:space="preserve">Przedmiot </w:t>
      </w:r>
      <w:r w:rsidR="004C0C32" w:rsidRPr="004E5545">
        <w:rPr>
          <w:rFonts w:ascii="Verdana" w:hAnsi="Verdana"/>
          <w:sz w:val="20"/>
          <w:u w:val="single"/>
        </w:rPr>
        <w:t>opracowania</w:t>
      </w:r>
      <w:r w:rsidRPr="004E5545">
        <w:rPr>
          <w:rFonts w:ascii="Verdana" w:hAnsi="Verdana"/>
          <w:sz w:val="20"/>
          <w:u w:val="single"/>
        </w:rPr>
        <w:t>.</w:t>
      </w:r>
    </w:p>
    <w:p w:rsidR="00C1477A" w:rsidRPr="004E5545" w:rsidRDefault="00C1477A" w:rsidP="00BD525A">
      <w:p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Przedmiotem zamówienia jest </w:t>
      </w:r>
      <w:r w:rsidR="00BD525A" w:rsidRPr="004E5545">
        <w:rPr>
          <w:rFonts w:ascii="Verdana" w:hAnsi="Verdana"/>
          <w:w w:val="90"/>
          <w:sz w:val="20"/>
        </w:rPr>
        <w:t xml:space="preserve">wykonanie inwentaryzacji </w:t>
      </w:r>
      <w:r w:rsidR="00D67D5A" w:rsidRPr="004E5545">
        <w:rPr>
          <w:rFonts w:ascii="Verdana" w:hAnsi="Verdana"/>
          <w:w w:val="90"/>
          <w:sz w:val="20"/>
        </w:rPr>
        <w:t>stałej organizacji ruchu</w:t>
      </w:r>
      <w:r w:rsidR="00BD525A" w:rsidRPr="004E5545">
        <w:rPr>
          <w:rFonts w:ascii="Verdana" w:hAnsi="Verdana"/>
          <w:w w:val="90"/>
          <w:sz w:val="20"/>
        </w:rPr>
        <w:t xml:space="preserve"> </w:t>
      </w:r>
      <w:r w:rsidR="00D67D5A" w:rsidRPr="004E5545">
        <w:rPr>
          <w:rFonts w:ascii="Verdana" w:hAnsi="Verdana"/>
          <w:w w:val="90"/>
          <w:sz w:val="20"/>
        </w:rPr>
        <w:t>(</w:t>
      </w:r>
      <w:r w:rsidR="00BD525A" w:rsidRPr="004E5545">
        <w:rPr>
          <w:rFonts w:ascii="Verdana" w:hAnsi="Verdana"/>
          <w:w w:val="90"/>
          <w:sz w:val="20"/>
        </w:rPr>
        <w:t>wszystkich znaków drogowych pionowych, poziomych, znaków zmiennej treści, urządzeń sygnalizacji świetlnej, urządzeń bezpieczeństwa ruchu drogowego</w:t>
      </w:r>
      <w:r w:rsidR="00D67D5A" w:rsidRPr="004E5545">
        <w:rPr>
          <w:rFonts w:ascii="Verdana" w:hAnsi="Verdana"/>
          <w:w w:val="90"/>
          <w:sz w:val="20"/>
        </w:rPr>
        <w:t>)</w:t>
      </w:r>
      <w:r w:rsidR="00BD525A" w:rsidRPr="004E5545">
        <w:rPr>
          <w:rFonts w:ascii="Verdana" w:hAnsi="Verdana"/>
          <w:w w:val="90"/>
          <w:sz w:val="20"/>
        </w:rPr>
        <w:t xml:space="preserve"> </w:t>
      </w:r>
      <w:r w:rsidRPr="004E5545">
        <w:rPr>
          <w:rFonts w:ascii="Verdana" w:hAnsi="Verdana"/>
          <w:w w:val="90"/>
          <w:sz w:val="20"/>
        </w:rPr>
        <w:t>w ciągu dróg krajowych administrowanych przez GDDKiA Oddział w Olsztynie</w:t>
      </w:r>
      <w:r w:rsidR="004C0C32" w:rsidRPr="004E5545">
        <w:rPr>
          <w:rFonts w:ascii="Verdana" w:hAnsi="Verdana"/>
          <w:w w:val="90"/>
          <w:sz w:val="20"/>
        </w:rPr>
        <w:t xml:space="preserve"> </w:t>
      </w:r>
      <w:r w:rsidR="006975C8">
        <w:rPr>
          <w:rFonts w:ascii="Verdana" w:hAnsi="Verdana"/>
          <w:w w:val="90"/>
          <w:sz w:val="20"/>
        </w:rPr>
        <w:t xml:space="preserve">Rejon </w:t>
      </w:r>
      <w:proofErr w:type="spellStart"/>
      <w:r w:rsidR="006975C8">
        <w:rPr>
          <w:rFonts w:ascii="Verdana" w:hAnsi="Verdana"/>
          <w:w w:val="90"/>
          <w:sz w:val="20"/>
        </w:rPr>
        <w:t>Elblagu</w:t>
      </w:r>
      <w:proofErr w:type="spellEnd"/>
      <w:r w:rsidRPr="004E5545">
        <w:rPr>
          <w:rFonts w:ascii="Verdana" w:hAnsi="Verdana"/>
          <w:w w:val="90"/>
          <w:sz w:val="20"/>
        </w:rPr>
        <w:t>:</w:t>
      </w:r>
    </w:p>
    <w:p w:rsidR="00200B55" w:rsidRPr="004E5545" w:rsidRDefault="00200B55" w:rsidP="00C1477A">
      <w:pPr>
        <w:ind w:left="567" w:hanging="567"/>
        <w:jc w:val="both"/>
        <w:rPr>
          <w:rFonts w:ascii="Verdana" w:hAnsi="Verdana"/>
          <w:b/>
          <w:sz w:val="20"/>
        </w:rPr>
      </w:pPr>
    </w:p>
    <w:p w:rsidR="00610576" w:rsidRPr="004E5545" w:rsidRDefault="00F563A3" w:rsidP="00610576">
      <w:pPr>
        <w:ind w:left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Droga S22 od km 387+531 do km 438+499</w:t>
      </w:r>
      <w:r w:rsidR="00610576" w:rsidRPr="004E5545">
        <w:rPr>
          <w:rFonts w:ascii="Verdana" w:hAnsi="Verdana"/>
          <w:sz w:val="20"/>
        </w:rPr>
        <w:t xml:space="preserve"> </w:t>
      </w:r>
      <w:r w:rsidR="00AC2624">
        <w:rPr>
          <w:rFonts w:ascii="Verdana" w:hAnsi="Verdana"/>
          <w:sz w:val="20"/>
        </w:rPr>
        <w:t>– łącznie ≈51 km</w:t>
      </w:r>
    </w:p>
    <w:p w:rsidR="0020228F" w:rsidRPr="004E5545" w:rsidRDefault="0020228F" w:rsidP="00C1477A">
      <w:pPr>
        <w:rPr>
          <w:rFonts w:ascii="Verdana" w:hAnsi="Verdana"/>
          <w:sz w:val="20"/>
        </w:rPr>
      </w:pPr>
    </w:p>
    <w:p w:rsidR="00C1477A" w:rsidRPr="004E5545" w:rsidRDefault="00C1477A" w:rsidP="00C1477A">
      <w:pPr>
        <w:rPr>
          <w:rFonts w:ascii="Verdana" w:hAnsi="Verdana"/>
          <w:sz w:val="20"/>
          <w:u w:val="single"/>
        </w:rPr>
      </w:pPr>
      <w:r w:rsidRPr="004E5545">
        <w:rPr>
          <w:rFonts w:ascii="Verdana" w:hAnsi="Verdana"/>
          <w:sz w:val="20"/>
        </w:rPr>
        <w:t xml:space="preserve">II. </w:t>
      </w:r>
      <w:r w:rsidR="004C0C32" w:rsidRPr="004E5545">
        <w:rPr>
          <w:rFonts w:ascii="Verdana" w:hAnsi="Verdana"/>
          <w:sz w:val="20"/>
          <w:u w:val="single"/>
        </w:rPr>
        <w:t>Zawartość projektu i wymagania</w:t>
      </w:r>
      <w:r w:rsidRPr="004E5545">
        <w:rPr>
          <w:rFonts w:ascii="Verdana" w:hAnsi="Verdana"/>
          <w:sz w:val="20"/>
          <w:u w:val="single"/>
        </w:rPr>
        <w:t>:</w:t>
      </w:r>
    </w:p>
    <w:p w:rsidR="00200B55" w:rsidRPr="004E5545" w:rsidRDefault="00200B55" w:rsidP="00112210">
      <w:pPr>
        <w:pStyle w:val="Akapitzlist"/>
        <w:numPr>
          <w:ilvl w:val="0"/>
          <w:numId w:val="5"/>
        </w:numPr>
        <w:tabs>
          <w:tab w:val="left" w:pos="5954"/>
        </w:tabs>
        <w:spacing w:line="276" w:lineRule="auto"/>
        <w:ind w:left="284" w:hanging="284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Projekty organizacji ruchu należy wykonać na pozyskanych przez Wykonawcę z zasobów Starostw Powiatowych </w:t>
      </w:r>
      <w:r w:rsidR="006975C8" w:rsidRPr="006975C8">
        <w:rPr>
          <w:rFonts w:ascii="Verdana" w:hAnsi="Verdana"/>
          <w:b/>
          <w:w w:val="90"/>
          <w:sz w:val="20"/>
        </w:rPr>
        <w:t>aktualnych</w:t>
      </w:r>
      <w:r w:rsidR="006975C8">
        <w:rPr>
          <w:rFonts w:ascii="Verdana" w:hAnsi="Verdana"/>
          <w:w w:val="90"/>
          <w:sz w:val="20"/>
        </w:rPr>
        <w:t xml:space="preserve"> </w:t>
      </w:r>
      <w:r w:rsidRPr="004E5545">
        <w:rPr>
          <w:rFonts w:ascii="Verdana" w:hAnsi="Verdana"/>
          <w:w w:val="90"/>
          <w:sz w:val="20"/>
        </w:rPr>
        <w:t>mapach zasadniczych w formacie: *.</w:t>
      </w:r>
      <w:proofErr w:type="spellStart"/>
      <w:r w:rsidRPr="004E5545">
        <w:rPr>
          <w:rFonts w:ascii="Verdana" w:hAnsi="Verdana"/>
          <w:w w:val="90"/>
          <w:sz w:val="20"/>
        </w:rPr>
        <w:t>dwg</w:t>
      </w:r>
      <w:proofErr w:type="spellEnd"/>
      <w:r w:rsidRPr="004E5545">
        <w:rPr>
          <w:rFonts w:ascii="Verdana" w:hAnsi="Verdana"/>
          <w:w w:val="90"/>
          <w:sz w:val="20"/>
        </w:rPr>
        <w:t>, *.</w:t>
      </w:r>
      <w:proofErr w:type="spellStart"/>
      <w:r w:rsidRPr="004E5545">
        <w:rPr>
          <w:rFonts w:ascii="Verdana" w:hAnsi="Verdana"/>
          <w:w w:val="90"/>
          <w:sz w:val="20"/>
        </w:rPr>
        <w:t>dxf</w:t>
      </w:r>
      <w:proofErr w:type="spellEnd"/>
      <w:r w:rsidRPr="004E5545">
        <w:rPr>
          <w:rFonts w:ascii="Verdana" w:hAnsi="Verdana"/>
          <w:w w:val="90"/>
          <w:sz w:val="20"/>
        </w:rPr>
        <w:t>, które powinny być osadzone w Państwowym Układzie Współrzędnych Geodezyjnych 2000.</w:t>
      </w:r>
    </w:p>
    <w:p w:rsidR="00F025A8" w:rsidRPr="004E5545" w:rsidRDefault="00852FB2" w:rsidP="00852FB2">
      <w:pPr>
        <w:pStyle w:val="Akapitzlist"/>
        <w:tabs>
          <w:tab w:val="left" w:pos="5954"/>
        </w:tabs>
        <w:spacing w:line="276" w:lineRule="auto"/>
        <w:ind w:left="284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W przypadku braku w Starostwach Powiatowych podkładu mapowego w formacie *.</w:t>
      </w:r>
      <w:proofErr w:type="spellStart"/>
      <w:r w:rsidRPr="004E5545">
        <w:rPr>
          <w:rFonts w:ascii="Verdana" w:hAnsi="Verdana"/>
          <w:w w:val="90"/>
          <w:sz w:val="20"/>
        </w:rPr>
        <w:t>dwg</w:t>
      </w:r>
      <w:proofErr w:type="spellEnd"/>
      <w:r w:rsidRPr="004E5545">
        <w:rPr>
          <w:rFonts w:ascii="Verdana" w:hAnsi="Verdana"/>
          <w:w w:val="90"/>
          <w:sz w:val="20"/>
        </w:rPr>
        <w:t>, *.</w:t>
      </w:r>
      <w:proofErr w:type="spellStart"/>
      <w:r w:rsidRPr="004E5545">
        <w:rPr>
          <w:rFonts w:ascii="Verdana" w:hAnsi="Verdana"/>
          <w:w w:val="90"/>
          <w:sz w:val="20"/>
        </w:rPr>
        <w:t>dxf</w:t>
      </w:r>
      <w:proofErr w:type="spellEnd"/>
      <w:r w:rsidR="007D73FE" w:rsidRPr="004E5545">
        <w:rPr>
          <w:rFonts w:ascii="Verdana" w:hAnsi="Verdana"/>
          <w:w w:val="90"/>
          <w:sz w:val="20"/>
        </w:rPr>
        <w:t xml:space="preserve"> </w:t>
      </w:r>
      <w:r w:rsidRPr="004E5545">
        <w:rPr>
          <w:rFonts w:ascii="Verdana" w:hAnsi="Verdana"/>
          <w:w w:val="90"/>
          <w:sz w:val="20"/>
        </w:rPr>
        <w:t xml:space="preserve">dopuszcza się </w:t>
      </w:r>
      <w:r w:rsidR="007D73FE" w:rsidRPr="004E5545">
        <w:rPr>
          <w:rFonts w:ascii="Verdana" w:hAnsi="Verdana"/>
          <w:w w:val="90"/>
          <w:sz w:val="20"/>
        </w:rPr>
        <w:t>wyjątkowo uzyskanie ich przez Wykonawcę w innej formie elektronicznej np. .pdf, .jpg, .rtf po uprzednim uzyskaniu zgody Zamawiającego.</w:t>
      </w:r>
    </w:p>
    <w:p w:rsidR="007D73FE" w:rsidRPr="004E5545" w:rsidRDefault="007D73FE" w:rsidP="00852FB2">
      <w:pPr>
        <w:pStyle w:val="Akapitzlist"/>
        <w:tabs>
          <w:tab w:val="left" w:pos="5954"/>
        </w:tabs>
        <w:spacing w:line="276" w:lineRule="auto"/>
        <w:ind w:left="284"/>
        <w:jc w:val="both"/>
        <w:outlineLvl w:val="0"/>
        <w:rPr>
          <w:rFonts w:ascii="Verdana" w:hAnsi="Verdana"/>
          <w:w w:val="90"/>
          <w:sz w:val="20"/>
        </w:rPr>
      </w:pPr>
    </w:p>
    <w:p w:rsidR="00AE78B8" w:rsidRPr="004E5545" w:rsidRDefault="004C0C32" w:rsidP="004C0C32">
      <w:pPr>
        <w:pStyle w:val="Akapitzlist"/>
        <w:numPr>
          <w:ilvl w:val="0"/>
          <w:numId w:val="5"/>
        </w:numPr>
        <w:tabs>
          <w:tab w:val="left" w:pos="5954"/>
        </w:tabs>
        <w:spacing w:line="276" w:lineRule="auto"/>
        <w:ind w:left="284" w:hanging="284"/>
        <w:jc w:val="both"/>
        <w:outlineLvl w:val="0"/>
        <w:rPr>
          <w:rFonts w:ascii="Verdana" w:hAnsi="Verdana"/>
          <w:w w:val="90"/>
          <w:sz w:val="20"/>
          <w:u w:val="single"/>
        </w:rPr>
      </w:pPr>
      <w:r w:rsidRPr="004E5545">
        <w:rPr>
          <w:rFonts w:ascii="Verdana" w:hAnsi="Verdana"/>
          <w:w w:val="90"/>
          <w:sz w:val="20"/>
          <w:u w:val="single"/>
        </w:rPr>
        <w:t>Projekt stałej organizacji ruchu powinien zawierać:</w:t>
      </w:r>
    </w:p>
    <w:p w:rsidR="004C0C32" w:rsidRPr="004E5545" w:rsidRDefault="004C0C32" w:rsidP="00A73B8F">
      <w:pPr>
        <w:pStyle w:val="Akapitzlist"/>
        <w:numPr>
          <w:ilvl w:val="1"/>
          <w:numId w:val="7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opis techniczny zawierający m.in.:</w:t>
      </w:r>
    </w:p>
    <w:p w:rsidR="004C0C32" w:rsidRPr="004E5545" w:rsidRDefault="004C0C32" w:rsidP="00A73B8F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cel i zakres opracowania;</w:t>
      </w:r>
    </w:p>
    <w:p w:rsidR="004C0C32" w:rsidRPr="004E5545" w:rsidRDefault="004C0C32" w:rsidP="00A73B8F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charakterystykę drogi i ruch</w:t>
      </w:r>
      <w:r w:rsidR="009D7739" w:rsidRPr="004E5545">
        <w:rPr>
          <w:rFonts w:ascii="Verdana" w:hAnsi="Verdana"/>
          <w:w w:val="90"/>
          <w:sz w:val="20"/>
        </w:rPr>
        <w:t>u</w:t>
      </w:r>
      <w:r w:rsidRPr="004E5545">
        <w:rPr>
          <w:rFonts w:ascii="Verdana" w:hAnsi="Verdana"/>
          <w:w w:val="90"/>
          <w:sz w:val="20"/>
        </w:rPr>
        <w:t xml:space="preserve"> na drodze;</w:t>
      </w:r>
    </w:p>
    <w:p w:rsidR="004C0C32" w:rsidRPr="004E5545" w:rsidRDefault="004C0C32" w:rsidP="00A73B8F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opis stanu istniejącego;</w:t>
      </w:r>
    </w:p>
    <w:p w:rsidR="00034752" w:rsidRPr="004E5545" w:rsidRDefault="00034752" w:rsidP="00034752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zestawienie zawierające wyszczególnienie rodzaju znaków pionowych, poziomych, urządzeń bezpieczeństwa ruchu drogowego i ich ilości oraz powierzchnie oznakowania poziomego;</w:t>
      </w:r>
    </w:p>
    <w:p w:rsidR="004C0C32" w:rsidRPr="004E5545" w:rsidRDefault="004C0C32" w:rsidP="00A73B8F">
      <w:pPr>
        <w:pStyle w:val="Akapitzlist"/>
        <w:numPr>
          <w:ilvl w:val="1"/>
          <w:numId w:val="7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plan orientacyjny w skali od 1:10 000 do 1:25 000 z zaznaczeniem drogi lub dróg, których projekt dotyczy;</w:t>
      </w:r>
    </w:p>
    <w:p w:rsidR="004C0C32" w:rsidRPr="004E5545" w:rsidRDefault="004C0C32" w:rsidP="00A73B8F">
      <w:pPr>
        <w:pStyle w:val="Akapitzlist"/>
        <w:numPr>
          <w:ilvl w:val="1"/>
          <w:numId w:val="7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plan sytuacyjny w skali 1:1000</w:t>
      </w:r>
      <w:r w:rsidR="006C1BDE" w:rsidRPr="004E5545">
        <w:rPr>
          <w:rFonts w:ascii="Verdana" w:hAnsi="Verdana"/>
          <w:w w:val="90"/>
          <w:sz w:val="20"/>
        </w:rPr>
        <w:t xml:space="preserve"> (dot. również węzłów)</w:t>
      </w:r>
      <w:r w:rsidRPr="004E5545">
        <w:rPr>
          <w:rFonts w:ascii="Verdana" w:hAnsi="Verdana"/>
          <w:w w:val="90"/>
          <w:sz w:val="20"/>
        </w:rPr>
        <w:t>, skrzyżowania skanalizowane przy dużym udziale znaków</w:t>
      </w:r>
      <w:r w:rsidR="00A73B8F" w:rsidRPr="004E5545">
        <w:rPr>
          <w:rFonts w:ascii="Verdana" w:hAnsi="Verdana"/>
          <w:w w:val="90"/>
          <w:sz w:val="20"/>
        </w:rPr>
        <w:t xml:space="preserve"> </w:t>
      </w:r>
      <w:r w:rsidRPr="004E5545">
        <w:rPr>
          <w:rFonts w:ascii="Verdana" w:hAnsi="Verdana"/>
          <w:w w:val="90"/>
          <w:sz w:val="20"/>
        </w:rPr>
        <w:t>pionowych</w:t>
      </w:r>
      <w:r w:rsidR="00A73B8F" w:rsidRPr="004E5545">
        <w:rPr>
          <w:rFonts w:ascii="Verdana" w:hAnsi="Verdana"/>
          <w:w w:val="90"/>
          <w:sz w:val="20"/>
        </w:rPr>
        <w:t xml:space="preserve"> </w:t>
      </w:r>
      <w:r w:rsidRPr="004E5545">
        <w:rPr>
          <w:rFonts w:ascii="Verdana" w:hAnsi="Verdana"/>
          <w:w w:val="90"/>
          <w:sz w:val="20"/>
        </w:rPr>
        <w:t>i</w:t>
      </w:r>
      <w:r w:rsidR="00A73B8F" w:rsidRPr="004E5545">
        <w:rPr>
          <w:rFonts w:ascii="Verdana" w:hAnsi="Verdana"/>
          <w:w w:val="90"/>
          <w:sz w:val="20"/>
        </w:rPr>
        <w:t xml:space="preserve"> </w:t>
      </w:r>
      <w:r w:rsidRPr="004E5545">
        <w:rPr>
          <w:rFonts w:ascii="Verdana" w:hAnsi="Verdana"/>
          <w:w w:val="90"/>
          <w:sz w:val="20"/>
        </w:rPr>
        <w:t>poziomych</w:t>
      </w:r>
      <w:r w:rsidR="00A73B8F" w:rsidRPr="004E5545">
        <w:rPr>
          <w:rFonts w:ascii="Verdana" w:hAnsi="Verdana"/>
          <w:w w:val="90"/>
          <w:sz w:val="20"/>
        </w:rPr>
        <w:t xml:space="preserve"> </w:t>
      </w:r>
      <w:r w:rsidRPr="004E5545">
        <w:rPr>
          <w:rFonts w:ascii="Verdana" w:hAnsi="Verdana"/>
          <w:w w:val="90"/>
          <w:sz w:val="20"/>
        </w:rPr>
        <w:t>oraz</w:t>
      </w:r>
      <w:r w:rsidR="00A73B8F" w:rsidRPr="004E5545">
        <w:rPr>
          <w:rFonts w:ascii="Verdana" w:hAnsi="Verdana"/>
          <w:w w:val="90"/>
          <w:sz w:val="20"/>
        </w:rPr>
        <w:t xml:space="preserve"> </w:t>
      </w:r>
      <w:r w:rsidRPr="004E5545">
        <w:rPr>
          <w:rFonts w:ascii="Verdana" w:hAnsi="Verdana"/>
          <w:w w:val="90"/>
          <w:sz w:val="20"/>
        </w:rPr>
        <w:t>odcinki</w:t>
      </w:r>
      <w:r w:rsidR="00A73B8F" w:rsidRPr="004E5545">
        <w:rPr>
          <w:rFonts w:ascii="Verdana" w:hAnsi="Verdana"/>
          <w:w w:val="90"/>
          <w:sz w:val="20"/>
        </w:rPr>
        <w:t xml:space="preserve"> </w:t>
      </w:r>
      <w:r w:rsidRPr="004E5545">
        <w:rPr>
          <w:rFonts w:ascii="Verdana" w:hAnsi="Verdana"/>
          <w:w w:val="90"/>
          <w:sz w:val="20"/>
        </w:rPr>
        <w:t>dróg</w:t>
      </w:r>
      <w:r w:rsidR="00A73B8F" w:rsidRPr="004E5545">
        <w:rPr>
          <w:rFonts w:ascii="Verdana" w:hAnsi="Verdana"/>
          <w:w w:val="90"/>
          <w:sz w:val="20"/>
        </w:rPr>
        <w:t xml:space="preserve"> w</w:t>
      </w:r>
      <w:r w:rsidRPr="004E5545">
        <w:rPr>
          <w:rFonts w:ascii="Verdana" w:hAnsi="Verdana"/>
          <w:w w:val="90"/>
          <w:sz w:val="20"/>
        </w:rPr>
        <w:t>ystępujące w granicach miast należy przedstawić w skali 1:500.</w:t>
      </w:r>
    </w:p>
    <w:p w:rsidR="004C0C32" w:rsidRPr="004E5545" w:rsidRDefault="004C0C32" w:rsidP="00A73B8F">
      <w:pPr>
        <w:pStyle w:val="Akapitzlist"/>
        <w:numPr>
          <w:ilvl w:val="1"/>
          <w:numId w:val="7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Plan sytuacyjny przedstawiony na mapach zasadniczych na który</w:t>
      </w:r>
      <w:r w:rsidR="002C5B5E" w:rsidRPr="004E5545">
        <w:rPr>
          <w:rFonts w:ascii="Verdana" w:hAnsi="Verdana"/>
          <w:w w:val="90"/>
          <w:sz w:val="20"/>
        </w:rPr>
        <w:t>ch</w:t>
      </w:r>
      <w:r w:rsidRPr="004E5545">
        <w:rPr>
          <w:rFonts w:ascii="Verdana" w:hAnsi="Verdana"/>
          <w:w w:val="90"/>
          <w:sz w:val="20"/>
        </w:rPr>
        <w:t xml:space="preserve"> należy przedstawić:</w:t>
      </w:r>
    </w:p>
    <w:p w:rsidR="00C750F6" w:rsidRPr="004E5545" w:rsidRDefault="00C750F6" w:rsidP="00C750F6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inwentaryzację oznakowania istniejącego (pionowego, poziomego), urządzeń </w:t>
      </w:r>
      <w:proofErr w:type="spellStart"/>
      <w:r w:rsidRPr="004E5545">
        <w:rPr>
          <w:rFonts w:ascii="Verdana" w:hAnsi="Verdana"/>
          <w:w w:val="90"/>
          <w:sz w:val="20"/>
        </w:rPr>
        <w:t>brd</w:t>
      </w:r>
      <w:proofErr w:type="spellEnd"/>
      <w:r w:rsidRPr="004E5545">
        <w:rPr>
          <w:rFonts w:ascii="Verdana" w:hAnsi="Verdana"/>
          <w:w w:val="90"/>
          <w:sz w:val="20"/>
        </w:rPr>
        <w:t xml:space="preserve"> oraz ekranów akustycznych, </w:t>
      </w:r>
      <w:r w:rsidR="009823AD" w:rsidRPr="004E5545">
        <w:rPr>
          <w:rFonts w:ascii="Verdana" w:hAnsi="Verdana"/>
          <w:w w:val="90"/>
          <w:sz w:val="20"/>
        </w:rPr>
        <w:t xml:space="preserve">ogrodzenia, </w:t>
      </w:r>
      <w:r w:rsidRPr="004E5545">
        <w:rPr>
          <w:rFonts w:ascii="Verdana" w:hAnsi="Verdana"/>
          <w:w w:val="90"/>
          <w:sz w:val="20"/>
        </w:rPr>
        <w:t>wygrodzenia dla zwierząt, istniejącego kilometrażu dróg (oznakowanie prowadzące) oraz oznakowania systemu referencyjnego (punkty na jezdni oraz słupki „świadków");</w:t>
      </w:r>
    </w:p>
    <w:p w:rsidR="004C0C32" w:rsidRPr="004E5545" w:rsidRDefault="004C0C32" w:rsidP="002C5B5E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przebieg osi drogi,</w:t>
      </w:r>
    </w:p>
    <w:p w:rsidR="006C1BDE" w:rsidRPr="004E5545" w:rsidRDefault="006C1BDE" w:rsidP="002C5B5E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przebieg dróg serwisowych,</w:t>
      </w:r>
    </w:p>
    <w:p w:rsidR="004C0C32" w:rsidRPr="004E5545" w:rsidRDefault="004C0C32" w:rsidP="002C5B5E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punkty kilometrowe i hektome</w:t>
      </w:r>
      <w:r w:rsidR="002C5B5E" w:rsidRPr="004E5545">
        <w:rPr>
          <w:rFonts w:ascii="Verdana" w:hAnsi="Verdana"/>
          <w:w w:val="90"/>
          <w:sz w:val="20"/>
        </w:rPr>
        <w:t>t</w:t>
      </w:r>
      <w:r w:rsidRPr="004E5545">
        <w:rPr>
          <w:rFonts w:ascii="Verdana" w:hAnsi="Verdana"/>
          <w:w w:val="90"/>
          <w:sz w:val="20"/>
        </w:rPr>
        <w:t>rowe wraz z opisem kilometrażu,</w:t>
      </w:r>
    </w:p>
    <w:p w:rsidR="004C0C32" w:rsidRPr="004E5545" w:rsidRDefault="004C0C32" w:rsidP="002C5B5E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punkty referencyjne wraz z opisem kodu i kilometrażu punktu referencyjnego,</w:t>
      </w:r>
    </w:p>
    <w:p w:rsidR="004C0C32" w:rsidRPr="004E5545" w:rsidRDefault="004C0C32" w:rsidP="002C5B5E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osie dróg krzyżujących się wraz z opisem klasy i numeru drogi oraz kilometrażu przecięcia osi,</w:t>
      </w:r>
    </w:p>
    <w:p w:rsidR="002C5B5E" w:rsidRPr="004E5545" w:rsidRDefault="004C0C32" w:rsidP="002C5B5E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osie zjazdów z dróg z opisem kilometrażu zjazdu</w:t>
      </w:r>
      <w:r w:rsidR="002C5B5E" w:rsidRPr="004E5545">
        <w:rPr>
          <w:rFonts w:ascii="Verdana" w:hAnsi="Verdana"/>
          <w:w w:val="90"/>
          <w:sz w:val="20"/>
        </w:rPr>
        <w:t>;</w:t>
      </w:r>
    </w:p>
    <w:p w:rsidR="004C0C32" w:rsidRPr="004E5545" w:rsidRDefault="004C0C32" w:rsidP="002C5B5E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przystank</w:t>
      </w:r>
      <w:r w:rsidR="009D7739" w:rsidRPr="004E5545">
        <w:rPr>
          <w:rFonts w:ascii="Verdana" w:hAnsi="Verdana"/>
          <w:w w:val="90"/>
          <w:sz w:val="20"/>
        </w:rPr>
        <w:t>i</w:t>
      </w:r>
      <w:r w:rsidRPr="004E5545">
        <w:rPr>
          <w:rFonts w:ascii="Verdana" w:hAnsi="Verdana"/>
          <w:w w:val="90"/>
          <w:sz w:val="20"/>
        </w:rPr>
        <w:t xml:space="preserve"> </w:t>
      </w:r>
      <w:r w:rsidR="009D7739" w:rsidRPr="004E5545">
        <w:rPr>
          <w:rFonts w:ascii="Verdana" w:hAnsi="Verdana"/>
          <w:w w:val="90"/>
          <w:sz w:val="20"/>
        </w:rPr>
        <w:t>transportu zbiorowego</w:t>
      </w:r>
      <w:r w:rsidRPr="004E5545">
        <w:rPr>
          <w:rFonts w:ascii="Verdana" w:hAnsi="Verdana"/>
          <w:w w:val="90"/>
          <w:sz w:val="20"/>
        </w:rPr>
        <w:t xml:space="preserve"> z podaniem ich lokalizacji, strony drogi oraz opisem wyposażenia w tym: zatok autobusowych, peronów, wiat itp.;</w:t>
      </w:r>
    </w:p>
    <w:p w:rsidR="004C0C32" w:rsidRPr="004E5545" w:rsidRDefault="004C0C32" w:rsidP="002C5B5E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legendę dostosowaną do Zarządzenia nr 69 Generalnego Dyrektora Dróg Krajowych i Autostrad z dnia 09.07.2010 r. w sprawie wzorcowej legendy dla dokumentacji projektowej organizacji ruchu.</w:t>
      </w:r>
    </w:p>
    <w:p w:rsidR="009823AD" w:rsidRPr="004E5545" w:rsidRDefault="009823AD" w:rsidP="009823AD">
      <w:p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</w:p>
    <w:p w:rsidR="002C5B5E" w:rsidRPr="004E5545" w:rsidRDefault="002C5B5E" w:rsidP="002C5B5E">
      <w:pPr>
        <w:pStyle w:val="Akapitzlist"/>
        <w:numPr>
          <w:ilvl w:val="0"/>
          <w:numId w:val="5"/>
        </w:numPr>
        <w:tabs>
          <w:tab w:val="left" w:pos="5954"/>
        </w:tabs>
        <w:spacing w:line="276" w:lineRule="auto"/>
        <w:ind w:left="284" w:hanging="284"/>
        <w:jc w:val="both"/>
        <w:outlineLvl w:val="0"/>
        <w:rPr>
          <w:rFonts w:ascii="Verdana" w:hAnsi="Verdana"/>
          <w:w w:val="90"/>
          <w:sz w:val="20"/>
          <w:u w:val="single"/>
        </w:rPr>
      </w:pPr>
      <w:r w:rsidRPr="004E5545">
        <w:rPr>
          <w:rFonts w:ascii="Verdana" w:hAnsi="Verdana"/>
          <w:w w:val="90"/>
          <w:sz w:val="20"/>
          <w:u w:val="single"/>
        </w:rPr>
        <w:t>Wymagania ogólne:</w:t>
      </w:r>
    </w:p>
    <w:p w:rsidR="002C5B5E" w:rsidRPr="004E5545" w:rsidRDefault="000D5BA4" w:rsidP="002C5B5E">
      <w:p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W </w:t>
      </w:r>
      <w:r w:rsidR="002C5B5E" w:rsidRPr="004E5545">
        <w:rPr>
          <w:rFonts w:ascii="Verdana" w:hAnsi="Verdana"/>
          <w:w w:val="90"/>
          <w:sz w:val="20"/>
        </w:rPr>
        <w:t>projekcie stałej organizacji</w:t>
      </w:r>
      <w:r w:rsidRPr="004E5545">
        <w:rPr>
          <w:rFonts w:ascii="Verdana" w:hAnsi="Verdana"/>
          <w:w w:val="90"/>
          <w:sz w:val="20"/>
        </w:rPr>
        <w:t xml:space="preserve"> ru</w:t>
      </w:r>
      <w:r w:rsidR="002C5B5E" w:rsidRPr="004E5545">
        <w:rPr>
          <w:rFonts w:ascii="Verdana" w:hAnsi="Verdana"/>
          <w:w w:val="90"/>
          <w:sz w:val="20"/>
        </w:rPr>
        <w:t>chu plan sytuacyjny poza lokalizacją oznakowania pionowego, poziomego, urządzeń bezpieczeństwa ruchu drogowego oraz ekranów akustycznych powinien zawierać m.in.:</w:t>
      </w:r>
    </w:p>
    <w:p w:rsidR="002C5B5E" w:rsidRPr="004E5545" w:rsidRDefault="002C5B5E" w:rsidP="005C6E17">
      <w:pPr>
        <w:pStyle w:val="Akapitzlist"/>
        <w:numPr>
          <w:ilvl w:val="0"/>
          <w:numId w:val="11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lastRenderedPageBreak/>
        <w:t>naniesiony kilometra</w:t>
      </w:r>
      <w:r w:rsidR="000D5BA4" w:rsidRPr="004E5545">
        <w:rPr>
          <w:rFonts w:ascii="Verdana" w:hAnsi="Verdana"/>
          <w:w w:val="90"/>
          <w:sz w:val="20"/>
        </w:rPr>
        <w:t>ż</w:t>
      </w:r>
      <w:r w:rsidRPr="004E5545">
        <w:rPr>
          <w:rFonts w:ascii="Verdana" w:hAnsi="Verdana"/>
          <w:w w:val="90"/>
          <w:sz w:val="20"/>
        </w:rPr>
        <w:t xml:space="preserve"> lokalizacji znaków pionowych oraz urządzeń BRD, ich symbol;</w:t>
      </w:r>
    </w:p>
    <w:p w:rsidR="002C5B5E" w:rsidRPr="004E5545" w:rsidRDefault="002C5B5E" w:rsidP="001135DB">
      <w:pPr>
        <w:pStyle w:val="Akapitzlist"/>
        <w:numPr>
          <w:ilvl w:val="0"/>
          <w:numId w:val="11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w przypadku oznakowania poziomego należy podać symbol linii (np. P-4), jej</w:t>
      </w:r>
      <w:r w:rsidR="000D5BA4" w:rsidRPr="004E5545">
        <w:rPr>
          <w:rFonts w:ascii="Verdana" w:hAnsi="Verdana"/>
          <w:w w:val="90"/>
          <w:sz w:val="20"/>
        </w:rPr>
        <w:t xml:space="preserve"> </w:t>
      </w:r>
      <w:r w:rsidRPr="004E5545">
        <w:rPr>
          <w:rFonts w:ascii="Verdana" w:hAnsi="Verdana"/>
          <w:w w:val="90"/>
          <w:sz w:val="20"/>
        </w:rPr>
        <w:t xml:space="preserve">długość w </w:t>
      </w:r>
      <w:proofErr w:type="spellStart"/>
      <w:r w:rsidRPr="004E5545">
        <w:rPr>
          <w:rFonts w:ascii="Verdana" w:hAnsi="Verdana"/>
          <w:w w:val="90"/>
          <w:sz w:val="20"/>
        </w:rPr>
        <w:t>mb</w:t>
      </w:r>
      <w:proofErr w:type="spellEnd"/>
      <w:r w:rsidRPr="004E5545">
        <w:rPr>
          <w:rFonts w:ascii="Verdana" w:hAnsi="Verdana"/>
          <w:w w:val="90"/>
          <w:sz w:val="20"/>
        </w:rPr>
        <w:t>, w przypadku strzałek i powierzchni wyłączonych z ruchu w m2, a także kilometraż początku i końca linii;</w:t>
      </w:r>
    </w:p>
    <w:p w:rsidR="00DD73F7" w:rsidRPr="004E5545" w:rsidRDefault="00DD73F7" w:rsidP="00DD73F7">
      <w:pPr>
        <w:pStyle w:val="Akapitzlist"/>
        <w:numPr>
          <w:ilvl w:val="0"/>
          <w:numId w:val="11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w przypadku barier ochronnych należy podać ich symbol (np.: U-14b) i parametry </w:t>
      </w:r>
      <w:r w:rsidRPr="004E5545">
        <w:rPr>
          <w:rFonts w:ascii="Verdana" w:hAnsi="Verdana"/>
          <w:w w:val="90"/>
          <w:sz w:val="20"/>
        </w:rPr>
        <w:br/>
        <w:t>(np.: H1W2A, np.: SP-09-</w:t>
      </w:r>
      <w:r w:rsidRPr="004E5545">
        <w:t xml:space="preserve"> </w:t>
      </w:r>
      <w:r w:rsidRPr="004E5545">
        <w:rPr>
          <w:rFonts w:ascii="Verdana" w:hAnsi="Verdana"/>
          <w:w w:val="90"/>
          <w:sz w:val="20"/>
        </w:rPr>
        <w:t xml:space="preserve">dla barier ustawionych przed rokiem 2010), długość w </w:t>
      </w:r>
      <w:proofErr w:type="spellStart"/>
      <w:r w:rsidRPr="004E5545">
        <w:rPr>
          <w:rFonts w:ascii="Verdana" w:hAnsi="Verdana"/>
          <w:w w:val="90"/>
          <w:sz w:val="20"/>
        </w:rPr>
        <w:t>mb</w:t>
      </w:r>
      <w:proofErr w:type="spellEnd"/>
      <w:r w:rsidRPr="004E5545">
        <w:rPr>
          <w:rFonts w:ascii="Verdana" w:hAnsi="Verdana"/>
          <w:w w:val="90"/>
          <w:sz w:val="20"/>
        </w:rPr>
        <w:t>, a także kilometraż początku i końca;</w:t>
      </w:r>
    </w:p>
    <w:p w:rsidR="002C5B5E" w:rsidRPr="004E5545" w:rsidRDefault="002C5B5E" w:rsidP="005C6E17">
      <w:pPr>
        <w:pStyle w:val="Akapitzlist"/>
        <w:numPr>
          <w:ilvl w:val="0"/>
          <w:numId w:val="11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naniesione punkty referencyjne wraz z ich oznakowaniem poziomym i pionowym;</w:t>
      </w:r>
    </w:p>
    <w:p w:rsidR="002C5B5E" w:rsidRPr="004E5545" w:rsidRDefault="002C5B5E" w:rsidP="005C6E17">
      <w:pPr>
        <w:pStyle w:val="Akapitzlist"/>
        <w:numPr>
          <w:ilvl w:val="0"/>
          <w:numId w:val="11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lokalizację występujących zjazdów </w:t>
      </w:r>
      <w:r w:rsidR="005B4A99" w:rsidRPr="004E5545">
        <w:rPr>
          <w:rFonts w:ascii="Verdana" w:hAnsi="Verdana"/>
          <w:w w:val="90"/>
          <w:sz w:val="20"/>
        </w:rPr>
        <w:t xml:space="preserve">wraz z naniesionym przepustem (jeżeli występuje) </w:t>
      </w:r>
      <w:r w:rsidRPr="004E5545">
        <w:rPr>
          <w:rFonts w:ascii="Verdana" w:hAnsi="Verdana"/>
          <w:w w:val="90"/>
          <w:sz w:val="20"/>
        </w:rPr>
        <w:t xml:space="preserve">oraz zatok autobusowych wraz z podaniem </w:t>
      </w:r>
      <w:proofErr w:type="spellStart"/>
      <w:r w:rsidRPr="004E5545">
        <w:rPr>
          <w:rFonts w:ascii="Verdana" w:hAnsi="Verdana"/>
          <w:w w:val="90"/>
          <w:sz w:val="20"/>
        </w:rPr>
        <w:t>pikietaż</w:t>
      </w:r>
      <w:r w:rsidR="000D5BA4" w:rsidRPr="004E5545">
        <w:rPr>
          <w:rFonts w:ascii="Verdana" w:hAnsi="Verdana"/>
          <w:w w:val="90"/>
          <w:sz w:val="20"/>
        </w:rPr>
        <w:t>u</w:t>
      </w:r>
      <w:proofErr w:type="spellEnd"/>
      <w:r w:rsidRPr="004E5545">
        <w:rPr>
          <w:rFonts w:ascii="Verdana" w:hAnsi="Verdana"/>
          <w:w w:val="90"/>
          <w:sz w:val="20"/>
        </w:rPr>
        <w:t>. Posiadaną ewidencję zjazdów udostępni Zamawiający</w:t>
      </w:r>
      <w:r w:rsidR="009D6FAC" w:rsidRPr="004E5545">
        <w:rPr>
          <w:rFonts w:ascii="Verdana" w:hAnsi="Verdana"/>
          <w:w w:val="90"/>
          <w:sz w:val="20"/>
        </w:rPr>
        <w:t xml:space="preserve"> na wniosek Wykonawcy</w:t>
      </w:r>
      <w:r w:rsidR="00672225" w:rsidRPr="004E5545">
        <w:rPr>
          <w:rFonts w:ascii="Verdana" w:hAnsi="Verdana"/>
          <w:w w:val="90"/>
          <w:sz w:val="20"/>
        </w:rPr>
        <w:t>;</w:t>
      </w:r>
    </w:p>
    <w:p w:rsidR="002C5B5E" w:rsidRPr="004E5545" w:rsidRDefault="002C5B5E" w:rsidP="005C6E17">
      <w:pPr>
        <w:pStyle w:val="Akapitzlist"/>
        <w:numPr>
          <w:ilvl w:val="0"/>
          <w:numId w:val="11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włączenia dróg bocznych do drogi krajowej z określeniem ich kategorii (wraz z podaniem numeru</w:t>
      </w:r>
      <w:r w:rsidR="00034752" w:rsidRPr="004E5545">
        <w:rPr>
          <w:rFonts w:ascii="Verdana" w:hAnsi="Verdana"/>
          <w:w w:val="90"/>
          <w:sz w:val="20"/>
        </w:rPr>
        <w:t xml:space="preserve"> dla dróg wojewódzkich i powiatowych</w:t>
      </w:r>
      <w:r w:rsidR="009D6FAC" w:rsidRPr="004E5545">
        <w:rPr>
          <w:rFonts w:ascii="Verdana" w:hAnsi="Verdana"/>
          <w:w w:val="90"/>
          <w:sz w:val="20"/>
        </w:rPr>
        <w:t>)</w:t>
      </w:r>
      <w:r w:rsidRPr="004E5545">
        <w:rPr>
          <w:rFonts w:ascii="Verdana" w:hAnsi="Verdana"/>
          <w:w w:val="90"/>
          <w:sz w:val="20"/>
        </w:rPr>
        <w:t xml:space="preserve"> oraz podaniem </w:t>
      </w:r>
      <w:proofErr w:type="spellStart"/>
      <w:r w:rsidRPr="004E5545">
        <w:rPr>
          <w:rFonts w:ascii="Verdana" w:hAnsi="Verdana"/>
          <w:w w:val="90"/>
          <w:sz w:val="20"/>
        </w:rPr>
        <w:t>pikietaż</w:t>
      </w:r>
      <w:r w:rsidR="000D5BA4" w:rsidRPr="004E5545">
        <w:rPr>
          <w:rFonts w:ascii="Verdana" w:hAnsi="Verdana"/>
          <w:w w:val="90"/>
          <w:sz w:val="20"/>
        </w:rPr>
        <w:t>u</w:t>
      </w:r>
      <w:proofErr w:type="spellEnd"/>
      <w:r w:rsidR="005B4A99" w:rsidRPr="004E5545">
        <w:rPr>
          <w:rFonts w:ascii="Verdana" w:hAnsi="Verdana"/>
          <w:w w:val="90"/>
          <w:sz w:val="20"/>
        </w:rPr>
        <w:t xml:space="preserve"> wraz ze znakami pionowymi i poziomymi dotyczącymi oznakowania skrzyżowania</w:t>
      </w:r>
      <w:r w:rsidR="00F025A8" w:rsidRPr="004E5545">
        <w:rPr>
          <w:rFonts w:ascii="Verdana" w:hAnsi="Verdana"/>
          <w:w w:val="90"/>
          <w:sz w:val="20"/>
        </w:rPr>
        <w:t>/zjazdu</w:t>
      </w:r>
      <w:r w:rsidR="005B4A99" w:rsidRPr="004E5545">
        <w:rPr>
          <w:rFonts w:ascii="Verdana" w:hAnsi="Verdana"/>
          <w:w w:val="90"/>
          <w:sz w:val="20"/>
        </w:rPr>
        <w:t xml:space="preserve"> (np. A-7, B-20, E-2, P-4)</w:t>
      </w:r>
      <w:r w:rsidRPr="004E5545">
        <w:rPr>
          <w:rFonts w:ascii="Verdana" w:hAnsi="Verdana"/>
          <w:w w:val="90"/>
          <w:sz w:val="20"/>
        </w:rPr>
        <w:t>;</w:t>
      </w:r>
    </w:p>
    <w:p w:rsidR="006C1BDE" w:rsidRPr="004E5545" w:rsidRDefault="006C1BDE" w:rsidP="005C6E17">
      <w:pPr>
        <w:pStyle w:val="Akapitzlist"/>
        <w:numPr>
          <w:ilvl w:val="0"/>
          <w:numId w:val="11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przebieg dróg serwisowych,</w:t>
      </w:r>
    </w:p>
    <w:p w:rsidR="002C5B5E" w:rsidRPr="004E5545" w:rsidRDefault="002C5B5E" w:rsidP="005C6E17">
      <w:pPr>
        <w:pStyle w:val="Akapitzlist"/>
        <w:numPr>
          <w:ilvl w:val="0"/>
          <w:numId w:val="11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obrys krawędzi chodników, ścieżek rowerowych oraz nawierzchni bitumicznych drogi</w:t>
      </w:r>
      <w:r w:rsidR="00672225" w:rsidRPr="004E5545">
        <w:rPr>
          <w:rFonts w:ascii="Verdana" w:hAnsi="Verdana"/>
          <w:w w:val="90"/>
          <w:sz w:val="20"/>
        </w:rPr>
        <w:t>;</w:t>
      </w:r>
    </w:p>
    <w:p w:rsidR="000D5BA4" w:rsidRPr="004E5545" w:rsidRDefault="000D5BA4" w:rsidP="005C6E17">
      <w:pPr>
        <w:pStyle w:val="Akapitzlist"/>
        <w:numPr>
          <w:ilvl w:val="0"/>
          <w:numId w:val="11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Kilometraż dróg należy prowadzić po osi usytuowanej w środku przekroju normalnego drogi</w:t>
      </w:r>
      <w:r w:rsidR="004C3842" w:rsidRPr="004E5545">
        <w:rPr>
          <w:rFonts w:ascii="Verdana" w:hAnsi="Verdana"/>
          <w:w w:val="90"/>
          <w:sz w:val="20"/>
        </w:rPr>
        <w:t>.</w:t>
      </w:r>
    </w:p>
    <w:p w:rsidR="004C3842" w:rsidRPr="004E5545" w:rsidRDefault="004C3842" w:rsidP="004C3842">
      <w:pPr>
        <w:pStyle w:val="Akapitzlist"/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</w:p>
    <w:p w:rsidR="00A903E5" w:rsidRPr="004E5545" w:rsidRDefault="00A903E5" w:rsidP="00A903E5">
      <w:pPr>
        <w:pStyle w:val="Akapitzlist"/>
        <w:numPr>
          <w:ilvl w:val="0"/>
          <w:numId w:val="5"/>
        </w:numPr>
        <w:tabs>
          <w:tab w:val="left" w:pos="5954"/>
        </w:tabs>
        <w:spacing w:line="276" w:lineRule="auto"/>
        <w:ind w:left="284" w:hanging="284"/>
        <w:jc w:val="both"/>
        <w:outlineLvl w:val="0"/>
        <w:rPr>
          <w:rFonts w:ascii="Verdana" w:hAnsi="Verdana"/>
          <w:w w:val="90"/>
          <w:sz w:val="20"/>
          <w:u w:val="single"/>
        </w:rPr>
      </w:pPr>
      <w:r w:rsidRPr="004E5545">
        <w:rPr>
          <w:rFonts w:ascii="Verdana" w:hAnsi="Verdana"/>
          <w:w w:val="90"/>
          <w:sz w:val="20"/>
          <w:u w:val="single"/>
        </w:rPr>
        <w:t>Analiza</w:t>
      </w:r>
      <w:r w:rsidR="001135DB" w:rsidRPr="004E5545">
        <w:rPr>
          <w:rFonts w:ascii="Verdana" w:hAnsi="Verdana"/>
          <w:w w:val="90"/>
          <w:sz w:val="20"/>
          <w:u w:val="single"/>
        </w:rPr>
        <w:t xml:space="preserve"> organizacji ruchu</w:t>
      </w:r>
      <w:r w:rsidRPr="004E5545">
        <w:rPr>
          <w:rFonts w:ascii="Verdana" w:hAnsi="Verdana"/>
          <w:w w:val="90"/>
          <w:sz w:val="20"/>
          <w:u w:val="single"/>
        </w:rPr>
        <w:t>:</w:t>
      </w:r>
    </w:p>
    <w:p w:rsidR="00A903E5" w:rsidRPr="004E5545" w:rsidRDefault="001135DB" w:rsidP="001135DB">
      <w:pPr>
        <w:pStyle w:val="Akapitzlist"/>
        <w:tabs>
          <w:tab w:val="left" w:pos="5954"/>
        </w:tabs>
        <w:spacing w:line="276" w:lineRule="auto"/>
        <w:ind w:left="284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W trakcie sporządzania inwentaryzacji należy przeanalizować zgodność istniejącej organizacji ruchu z  </w:t>
      </w:r>
      <w:r w:rsidRPr="004E5545">
        <w:rPr>
          <w:rFonts w:ascii="Verdana" w:hAnsi="Verdana"/>
          <w:i/>
          <w:w w:val="90"/>
          <w:sz w:val="20"/>
        </w:rPr>
        <w:t>rozporządzeniem Ministra Infrastruktury z dnia 3 lipca 2003r. w sprawie szczegółowych warunków technicznych dla znaków i sygnałów drogowych oraz urządzeń bezpieczeństwa ruchu drogowego i warunków ich umieszczania na drogach wraz załącznikami nr 1 – 4 (Dz. U. Nr 220, poz. 2181)</w:t>
      </w:r>
      <w:r w:rsidRPr="004E5545">
        <w:rPr>
          <w:rFonts w:ascii="Verdana" w:hAnsi="Verdana"/>
          <w:w w:val="90"/>
          <w:sz w:val="20"/>
        </w:rPr>
        <w:t xml:space="preserve"> oraz </w:t>
      </w:r>
      <w:r w:rsidRPr="004E5545">
        <w:rPr>
          <w:rFonts w:ascii="Verdana" w:hAnsi="Verdana"/>
          <w:i/>
          <w:w w:val="90"/>
          <w:sz w:val="20"/>
        </w:rPr>
        <w:t xml:space="preserve">z rozporządzeniem Ministra Infrastruktury i Rozwoju oraz Spraw Wewnętrznych  zmieniającego rozporządzenia w sprawie szczegółowych warunków technicznych dla znaków </w:t>
      </w:r>
      <w:r w:rsidRPr="004E5545">
        <w:rPr>
          <w:rFonts w:ascii="Verdana" w:hAnsi="Verdana"/>
          <w:i/>
          <w:w w:val="90"/>
          <w:sz w:val="20"/>
        </w:rPr>
        <w:br/>
        <w:t>i sygnałów drogowych oraz urządzeń bezpieczeństwa ruchu drogowego  warunków ich umieszczania na drogach (Dz. U. Nr 2015, poz. 1314)</w:t>
      </w:r>
      <w:r w:rsidRPr="004E5545">
        <w:rPr>
          <w:rFonts w:ascii="Verdana" w:hAnsi="Verdana"/>
          <w:w w:val="90"/>
          <w:sz w:val="20"/>
        </w:rPr>
        <w:t>.</w:t>
      </w:r>
    </w:p>
    <w:p w:rsidR="00DD73F7" w:rsidRPr="004E5545" w:rsidRDefault="00DD73F7" w:rsidP="001135DB">
      <w:pPr>
        <w:pStyle w:val="Akapitzlist"/>
        <w:tabs>
          <w:tab w:val="left" w:pos="5954"/>
        </w:tabs>
        <w:spacing w:line="276" w:lineRule="auto"/>
        <w:ind w:left="284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Wnioski z analizy (ewentualnie występujące usterki/wady) należy dostarczyć odrębnie zgodnie z poniższą tabelą:</w:t>
      </w:r>
    </w:p>
    <w:p w:rsidR="00852FB2" w:rsidRPr="004E5545" w:rsidRDefault="00DD73F7" w:rsidP="001135DB">
      <w:pPr>
        <w:pStyle w:val="Akapitzlist"/>
        <w:tabs>
          <w:tab w:val="left" w:pos="5954"/>
        </w:tabs>
        <w:spacing w:line="276" w:lineRule="auto"/>
        <w:ind w:left="284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noProof/>
        </w:rPr>
        <w:drawing>
          <wp:inline distT="0" distB="0" distL="0" distR="0">
            <wp:extent cx="5760720" cy="70332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130" w:rsidRPr="004E5545" w:rsidRDefault="00852FB2" w:rsidP="001135DB">
      <w:pPr>
        <w:pStyle w:val="Akapitzlist"/>
        <w:tabs>
          <w:tab w:val="left" w:pos="5954"/>
        </w:tabs>
        <w:spacing w:line="276" w:lineRule="auto"/>
        <w:ind w:left="284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  </w:t>
      </w:r>
      <w:r w:rsidR="00DD1130" w:rsidRPr="004E5545">
        <w:rPr>
          <w:rFonts w:ascii="Verdana" w:hAnsi="Verdana"/>
          <w:w w:val="90"/>
          <w:sz w:val="20"/>
        </w:rPr>
        <w:t xml:space="preserve"> </w:t>
      </w:r>
    </w:p>
    <w:p w:rsidR="002C5B5E" w:rsidRPr="004E5545" w:rsidRDefault="00672225" w:rsidP="00672225">
      <w:pPr>
        <w:pStyle w:val="Akapitzlist"/>
        <w:numPr>
          <w:ilvl w:val="0"/>
          <w:numId w:val="5"/>
        </w:numPr>
        <w:tabs>
          <w:tab w:val="left" w:pos="5954"/>
        </w:tabs>
        <w:spacing w:line="276" w:lineRule="auto"/>
        <w:ind w:left="284" w:hanging="284"/>
        <w:jc w:val="both"/>
        <w:outlineLvl w:val="0"/>
        <w:rPr>
          <w:rFonts w:ascii="Verdana" w:hAnsi="Verdana"/>
          <w:w w:val="90"/>
          <w:sz w:val="20"/>
          <w:u w:val="single"/>
        </w:rPr>
      </w:pPr>
      <w:r w:rsidRPr="004E5545">
        <w:rPr>
          <w:rFonts w:ascii="Verdana" w:hAnsi="Verdana"/>
          <w:w w:val="90"/>
          <w:sz w:val="20"/>
          <w:u w:val="single"/>
        </w:rPr>
        <w:t>Szata graficzna:</w:t>
      </w:r>
    </w:p>
    <w:p w:rsidR="00672225" w:rsidRPr="004E5545" w:rsidRDefault="00672225" w:rsidP="005C6E17">
      <w:p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Opracowanie projektowe pod względem graficznym powinno spełniać następujące wymagania:</w:t>
      </w:r>
    </w:p>
    <w:p w:rsidR="00672225" w:rsidRPr="004E5545" w:rsidRDefault="00672225" w:rsidP="005C6E17">
      <w:pPr>
        <w:pStyle w:val="Akapitzlist"/>
        <w:numPr>
          <w:ilvl w:val="0"/>
          <w:numId w:val="12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zapewniać czytelność, przejrzystość i jednoznaczność treści;</w:t>
      </w:r>
    </w:p>
    <w:p w:rsidR="00672225" w:rsidRPr="004E5545" w:rsidRDefault="00672225" w:rsidP="005C6E17">
      <w:pPr>
        <w:pStyle w:val="Akapitzlist"/>
        <w:numPr>
          <w:ilvl w:val="0"/>
          <w:numId w:val="12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zgodne z wymaganiami odpowiednich przepisów, norm i wytycznych;</w:t>
      </w:r>
    </w:p>
    <w:p w:rsidR="00672225" w:rsidRPr="004E5545" w:rsidRDefault="00672225" w:rsidP="005C6E17">
      <w:pPr>
        <w:pStyle w:val="Akapitzlist"/>
        <w:numPr>
          <w:ilvl w:val="0"/>
          <w:numId w:val="12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całość dokumentacji będzie oprawiona w twardą oprawę;</w:t>
      </w:r>
    </w:p>
    <w:p w:rsidR="00672225" w:rsidRPr="004E5545" w:rsidRDefault="00672225" w:rsidP="005C6E17">
      <w:pPr>
        <w:pStyle w:val="Akapitzlist"/>
        <w:numPr>
          <w:ilvl w:val="0"/>
          <w:numId w:val="12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strony projektu powinny być ponumerowane oraz opracowane w formacie A-3, dzieląc drogę na odcinki o długości 3</w:t>
      </w:r>
      <w:r w:rsidR="009D6FAC" w:rsidRPr="004E5545">
        <w:rPr>
          <w:rFonts w:ascii="Verdana" w:hAnsi="Verdana"/>
          <w:w w:val="90"/>
          <w:sz w:val="20"/>
        </w:rPr>
        <w:t>50-380</w:t>
      </w:r>
      <w:r w:rsidRPr="004E5545">
        <w:rPr>
          <w:rFonts w:ascii="Verdana" w:hAnsi="Verdana"/>
          <w:w w:val="90"/>
          <w:sz w:val="20"/>
        </w:rPr>
        <w:t>m (dla skali 1:1000 na formacie A-3 mają być zobrazowane trzy setki odcinka np. 206+895 - 207+100, 207+100 - 207+400 itd.);</w:t>
      </w:r>
    </w:p>
    <w:p w:rsidR="00672225" w:rsidRPr="004E5545" w:rsidRDefault="00672225" w:rsidP="005C6E17">
      <w:pPr>
        <w:pStyle w:val="Akapitzlist"/>
        <w:numPr>
          <w:ilvl w:val="0"/>
          <w:numId w:val="12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inwentaryzację istniejącego oznakowani</w:t>
      </w:r>
      <w:r w:rsidR="005C6E17" w:rsidRPr="004E5545">
        <w:rPr>
          <w:rFonts w:ascii="Verdana" w:hAnsi="Verdana"/>
          <w:w w:val="90"/>
          <w:sz w:val="20"/>
        </w:rPr>
        <w:t>e</w:t>
      </w:r>
      <w:r w:rsidRPr="004E5545">
        <w:rPr>
          <w:rFonts w:ascii="Verdana" w:hAnsi="Verdana"/>
          <w:w w:val="90"/>
          <w:sz w:val="20"/>
        </w:rPr>
        <w:t xml:space="preserve"> należy przedstawić w kolorowej szacie graficznej - używając symboli zgodnie z kolorystyką znaków drogowych;</w:t>
      </w:r>
    </w:p>
    <w:p w:rsidR="00672225" w:rsidRPr="004E5545" w:rsidRDefault="00672225" w:rsidP="005C6E17">
      <w:pPr>
        <w:pStyle w:val="Akapitzlist"/>
        <w:numPr>
          <w:ilvl w:val="0"/>
          <w:numId w:val="12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inwentaryzację oznakowania poziomego należy wykonać w kolorze niebieskim;</w:t>
      </w:r>
    </w:p>
    <w:p w:rsidR="00F025A8" w:rsidRPr="004E5545" w:rsidRDefault="00F025A8" w:rsidP="00F025A8">
      <w:pPr>
        <w:pStyle w:val="Akapitzlist"/>
        <w:numPr>
          <w:ilvl w:val="0"/>
          <w:numId w:val="12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Zarządzenie nr 69 Generalnego Dyrektora Dróg Krajowych i Autostrad z dnia 09.07.2010r. w sprawie wzorcowej legendy dla dokumentacji projektowej organizacji ruchu.</w:t>
      </w:r>
    </w:p>
    <w:p w:rsidR="00672225" w:rsidRPr="004E5545" w:rsidRDefault="00672225" w:rsidP="00672225">
      <w:p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</w:p>
    <w:p w:rsidR="00672225" w:rsidRPr="004E5545" w:rsidRDefault="00672225" w:rsidP="005C6E17">
      <w:pPr>
        <w:pStyle w:val="Akapitzlist"/>
        <w:numPr>
          <w:ilvl w:val="0"/>
          <w:numId w:val="5"/>
        </w:numPr>
        <w:tabs>
          <w:tab w:val="left" w:pos="5954"/>
        </w:tabs>
        <w:spacing w:line="276" w:lineRule="auto"/>
        <w:ind w:left="284" w:hanging="284"/>
        <w:jc w:val="both"/>
        <w:outlineLvl w:val="0"/>
        <w:rPr>
          <w:rFonts w:ascii="Verdana" w:hAnsi="Verdana"/>
          <w:w w:val="90"/>
          <w:sz w:val="20"/>
          <w:u w:val="single"/>
        </w:rPr>
      </w:pPr>
      <w:r w:rsidRPr="004E5545">
        <w:rPr>
          <w:rFonts w:ascii="Verdana" w:hAnsi="Verdana"/>
          <w:w w:val="90"/>
          <w:sz w:val="20"/>
          <w:u w:val="single"/>
        </w:rPr>
        <w:t>Wersja elektroniczna</w:t>
      </w:r>
      <w:r w:rsidR="005C6E17" w:rsidRPr="004E5545">
        <w:rPr>
          <w:rFonts w:ascii="Verdana" w:hAnsi="Verdana"/>
          <w:w w:val="90"/>
          <w:sz w:val="20"/>
          <w:u w:val="single"/>
        </w:rPr>
        <w:t>:</w:t>
      </w:r>
    </w:p>
    <w:p w:rsidR="00672225" w:rsidRPr="004E5545" w:rsidRDefault="00672225" w:rsidP="00325B2E">
      <w:pPr>
        <w:pStyle w:val="Akapitzlist"/>
        <w:numPr>
          <w:ilvl w:val="0"/>
          <w:numId w:val="13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rysunki powinny być zapisane w formacie .</w:t>
      </w:r>
      <w:proofErr w:type="spellStart"/>
      <w:r w:rsidRPr="004E5545">
        <w:rPr>
          <w:rFonts w:ascii="Verdana" w:hAnsi="Verdana"/>
          <w:w w:val="90"/>
          <w:sz w:val="20"/>
        </w:rPr>
        <w:t>dwg</w:t>
      </w:r>
      <w:proofErr w:type="spellEnd"/>
      <w:r w:rsidRPr="004E5545">
        <w:rPr>
          <w:rFonts w:ascii="Verdana" w:hAnsi="Verdana"/>
          <w:w w:val="90"/>
          <w:sz w:val="20"/>
        </w:rPr>
        <w:t xml:space="preserve"> oraz dające możliwość otwierania</w:t>
      </w:r>
      <w:r w:rsidR="005C6E17" w:rsidRPr="004E5545">
        <w:rPr>
          <w:rFonts w:ascii="Verdana" w:hAnsi="Verdana"/>
          <w:w w:val="90"/>
          <w:sz w:val="20"/>
        </w:rPr>
        <w:t xml:space="preserve"> </w:t>
      </w:r>
      <w:r w:rsidR="00325B2E" w:rsidRPr="004E5545">
        <w:rPr>
          <w:rFonts w:ascii="Verdana" w:hAnsi="Verdana"/>
          <w:w w:val="90"/>
          <w:sz w:val="20"/>
        </w:rPr>
        <w:br/>
      </w:r>
      <w:r w:rsidR="00376C69" w:rsidRPr="004E5545">
        <w:rPr>
          <w:rFonts w:ascii="Verdana" w:hAnsi="Verdana"/>
          <w:w w:val="90"/>
          <w:sz w:val="20"/>
        </w:rPr>
        <w:t xml:space="preserve">i edycji </w:t>
      </w:r>
      <w:r w:rsidRPr="004E5545">
        <w:rPr>
          <w:rFonts w:ascii="Verdana" w:hAnsi="Verdana"/>
          <w:w w:val="90"/>
          <w:sz w:val="20"/>
        </w:rPr>
        <w:t>w programie AutoCAD 20</w:t>
      </w:r>
      <w:r w:rsidR="00A44649" w:rsidRPr="004E5545">
        <w:rPr>
          <w:rFonts w:ascii="Verdana" w:hAnsi="Verdana"/>
          <w:w w:val="90"/>
          <w:sz w:val="20"/>
        </w:rPr>
        <w:t>0</w:t>
      </w:r>
      <w:r w:rsidR="00577372" w:rsidRPr="004E5545">
        <w:rPr>
          <w:rFonts w:ascii="Verdana" w:hAnsi="Verdana"/>
          <w:w w:val="90"/>
          <w:sz w:val="20"/>
        </w:rPr>
        <w:t>7</w:t>
      </w:r>
      <w:r w:rsidR="00325B2E" w:rsidRPr="004E5545">
        <w:rPr>
          <w:rFonts w:ascii="Verdana" w:hAnsi="Verdana"/>
          <w:w w:val="90"/>
          <w:sz w:val="20"/>
        </w:rPr>
        <w:t>Lt</w:t>
      </w:r>
      <w:r w:rsidRPr="004E5545">
        <w:rPr>
          <w:rFonts w:ascii="Verdana" w:hAnsi="Verdana"/>
          <w:w w:val="90"/>
          <w:sz w:val="20"/>
        </w:rPr>
        <w:t xml:space="preserve"> </w:t>
      </w:r>
      <w:r w:rsidR="00A44649" w:rsidRPr="004E5545">
        <w:rPr>
          <w:rFonts w:ascii="Verdana" w:hAnsi="Verdana"/>
          <w:w w:val="90"/>
          <w:sz w:val="20"/>
        </w:rPr>
        <w:t>lub równoważnym</w:t>
      </w:r>
      <w:r w:rsidRPr="004E5545">
        <w:rPr>
          <w:rFonts w:ascii="Verdana" w:hAnsi="Verdana"/>
          <w:w w:val="90"/>
          <w:sz w:val="20"/>
        </w:rPr>
        <w:t xml:space="preserve"> </w:t>
      </w:r>
      <w:r w:rsidR="00325B2E" w:rsidRPr="004E5545">
        <w:rPr>
          <w:rFonts w:ascii="Verdana" w:hAnsi="Verdana"/>
          <w:w w:val="90"/>
          <w:sz w:val="20"/>
        </w:rPr>
        <w:t xml:space="preserve">(nie dopuszcza się występowania </w:t>
      </w:r>
      <w:r w:rsidR="00325B2E" w:rsidRPr="004E5545">
        <w:rPr>
          <w:rFonts w:ascii="Verdana" w:hAnsi="Verdana"/>
          <w:w w:val="90"/>
          <w:sz w:val="20"/>
        </w:rPr>
        <w:lastRenderedPageBreak/>
        <w:t xml:space="preserve">błędów wynikających z przekonwertowywania m.in. linii oznakowania poziomego). </w:t>
      </w:r>
      <w:r w:rsidRPr="004E5545">
        <w:rPr>
          <w:rFonts w:ascii="Verdana" w:hAnsi="Verdana"/>
          <w:w w:val="90"/>
          <w:sz w:val="20"/>
        </w:rPr>
        <w:t>Niniejsze formaty muszą zapewniać możliwość edycji tj. zapewniać dostęp do wszystkich osadzonych lub powiązanych obiektów i materiałów (plików) źródłowych;</w:t>
      </w:r>
      <w:r w:rsidR="005C6E17" w:rsidRPr="004E5545">
        <w:rPr>
          <w:rFonts w:ascii="Verdana" w:hAnsi="Verdana"/>
          <w:w w:val="90"/>
          <w:sz w:val="20"/>
        </w:rPr>
        <w:t xml:space="preserve"> Odczyt części rysunkowej powinien zawierać przestrzeń modelu (odcinek drogi objęty zamówieniem stanowiący spójną jedną całość) i przestrzeń papieru w postaci arkuszy rozmieszczeń wydruku, o rozmiarze </w:t>
      </w:r>
      <w:r w:rsidR="00325B2E" w:rsidRPr="004E5545">
        <w:rPr>
          <w:rFonts w:ascii="Verdana" w:hAnsi="Verdana"/>
          <w:w w:val="90"/>
          <w:sz w:val="20"/>
        </w:rPr>
        <w:br/>
      </w:r>
      <w:r w:rsidR="005C6E17" w:rsidRPr="004E5545">
        <w:rPr>
          <w:rFonts w:ascii="Verdana" w:hAnsi="Verdana"/>
          <w:w w:val="90"/>
          <w:sz w:val="20"/>
        </w:rPr>
        <w:t>i zawartości jak karty w wersji papierowej;</w:t>
      </w:r>
    </w:p>
    <w:p w:rsidR="00325B2E" w:rsidRPr="004E5545" w:rsidRDefault="00325B2E" w:rsidP="00325B2E">
      <w:pPr>
        <w:pStyle w:val="Akapitzlist"/>
        <w:numPr>
          <w:ilvl w:val="0"/>
          <w:numId w:val="13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utworzone pliki powinny być wolne od zabezpieczeń przed edycją, z uwagi na łączenie treści projektu z pozostałymi, posiadanymi przez Zamawiającego już projektami w formatach .</w:t>
      </w:r>
      <w:proofErr w:type="spellStart"/>
      <w:r w:rsidRPr="004E5545">
        <w:rPr>
          <w:rFonts w:ascii="Verdana" w:hAnsi="Verdana"/>
          <w:w w:val="90"/>
          <w:sz w:val="20"/>
        </w:rPr>
        <w:t>dwg</w:t>
      </w:r>
      <w:proofErr w:type="spellEnd"/>
      <w:r w:rsidRPr="004E5545">
        <w:rPr>
          <w:rFonts w:ascii="Verdana" w:hAnsi="Verdana"/>
          <w:w w:val="90"/>
          <w:sz w:val="20"/>
        </w:rPr>
        <w:t xml:space="preserve"> (AutoCad_20</w:t>
      </w:r>
      <w:r w:rsidR="00A44649" w:rsidRPr="004E5545">
        <w:rPr>
          <w:rFonts w:ascii="Verdana" w:hAnsi="Verdana"/>
          <w:w w:val="90"/>
          <w:sz w:val="20"/>
        </w:rPr>
        <w:t>0</w:t>
      </w:r>
      <w:r w:rsidR="00577372" w:rsidRPr="004E5545">
        <w:rPr>
          <w:rFonts w:ascii="Verdana" w:hAnsi="Verdana"/>
          <w:w w:val="90"/>
          <w:sz w:val="20"/>
        </w:rPr>
        <w:t>7</w:t>
      </w:r>
      <w:r w:rsidRPr="004E5545">
        <w:rPr>
          <w:rFonts w:ascii="Verdana" w:hAnsi="Verdana"/>
          <w:w w:val="90"/>
          <w:sz w:val="20"/>
        </w:rPr>
        <w:t>Lt);</w:t>
      </w:r>
    </w:p>
    <w:p w:rsidR="00672225" w:rsidRPr="004E5545" w:rsidRDefault="00672225" w:rsidP="005C6E17">
      <w:pPr>
        <w:pStyle w:val="Akapitzlist"/>
        <w:numPr>
          <w:ilvl w:val="0"/>
          <w:numId w:val="13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poszczególne rysunki powinny być osadzone w Państwowym Układzie Współrzędnych Geodezyjnych 2000;</w:t>
      </w:r>
    </w:p>
    <w:p w:rsidR="00672225" w:rsidRPr="004E5545" w:rsidRDefault="00672225" w:rsidP="005C6E17">
      <w:pPr>
        <w:pStyle w:val="Akapitzlist"/>
        <w:numPr>
          <w:ilvl w:val="0"/>
          <w:numId w:val="13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wszystkie materiały tekstowe oraz zestawienia tabelaryczne należy zapisać w postaci plików MS Word lub MS Excel;</w:t>
      </w:r>
    </w:p>
    <w:p w:rsidR="00672225" w:rsidRPr="004E5545" w:rsidRDefault="00672225" w:rsidP="005C6E17">
      <w:pPr>
        <w:pStyle w:val="Akapitzlist"/>
        <w:numPr>
          <w:ilvl w:val="0"/>
          <w:numId w:val="13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całość opracowania należy dodatkowo zapisać w formacie *.pdf.</w:t>
      </w:r>
    </w:p>
    <w:p w:rsidR="00BD525A" w:rsidRPr="004E5545" w:rsidRDefault="00BD525A" w:rsidP="00BD525A">
      <w:pPr>
        <w:pStyle w:val="Akapitzlist"/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</w:p>
    <w:p w:rsidR="00BD525A" w:rsidRPr="004E5545" w:rsidRDefault="00B80A56" w:rsidP="00B80A56">
      <w:pPr>
        <w:rPr>
          <w:rFonts w:ascii="Verdana" w:hAnsi="Verdana"/>
          <w:sz w:val="20"/>
          <w:u w:val="single"/>
        </w:rPr>
      </w:pPr>
      <w:r w:rsidRPr="004E5545">
        <w:rPr>
          <w:rFonts w:ascii="Verdana" w:hAnsi="Verdana"/>
          <w:sz w:val="20"/>
          <w:u w:val="single"/>
        </w:rPr>
        <w:t>I</w:t>
      </w:r>
      <w:r w:rsidR="00A903E5" w:rsidRPr="004E5545">
        <w:rPr>
          <w:rFonts w:ascii="Verdana" w:hAnsi="Verdana"/>
          <w:sz w:val="20"/>
          <w:u w:val="single"/>
        </w:rPr>
        <w:t>V</w:t>
      </w:r>
      <w:r w:rsidRPr="004E5545">
        <w:rPr>
          <w:rFonts w:ascii="Verdana" w:hAnsi="Verdana"/>
          <w:sz w:val="20"/>
          <w:u w:val="single"/>
        </w:rPr>
        <w:t xml:space="preserve">. </w:t>
      </w:r>
      <w:r w:rsidR="00BD525A" w:rsidRPr="004E5545">
        <w:rPr>
          <w:rFonts w:ascii="Verdana" w:hAnsi="Verdana"/>
          <w:sz w:val="20"/>
          <w:u w:val="single"/>
        </w:rPr>
        <w:t>Odbiór opracowania projektu</w:t>
      </w:r>
    </w:p>
    <w:p w:rsidR="00110CDE" w:rsidRPr="006975C8" w:rsidRDefault="00110CDE" w:rsidP="006975C8">
      <w:p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6975C8">
        <w:rPr>
          <w:rFonts w:ascii="Verdana" w:hAnsi="Verdana"/>
          <w:w w:val="90"/>
          <w:sz w:val="20"/>
        </w:rPr>
        <w:t xml:space="preserve"> </w:t>
      </w:r>
    </w:p>
    <w:p w:rsidR="00317689" w:rsidRPr="004E5545" w:rsidRDefault="00317689" w:rsidP="00317689">
      <w:pPr>
        <w:pStyle w:val="Akapitzlist"/>
        <w:numPr>
          <w:ilvl w:val="0"/>
          <w:numId w:val="14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Odbiór końcowy</w:t>
      </w:r>
    </w:p>
    <w:p w:rsidR="00317689" w:rsidRPr="004E5545" w:rsidRDefault="00317689" w:rsidP="00317689">
      <w:pPr>
        <w:tabs>
          <w:tab w:val="left" w:pos="5954"/>
        </w:tabs>
        <w:spacing w:line="276" w:lineRule="auto"/>
        <w:ind w:left="709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Podstawą do odbioru </w:t>
      </w:r>
      <w:r w:rsidR="00CD17B0" w:rsidRPr="004E5545">
        <w:rPr>
          <w:rFonts w:ascii="Verdana" w:hAnsi="Verdana"/>
          <w:w w:val="90"/>
          <w:sz w:val="20"/>
        </w:rPr>
        <w:t>końcowego</w:t>
      </w:r>
      <w:r w:rsidRPr="004E5545">
        <w:rPr>
          <w:rFonts w:ascii="Verdana" w:hAnsi="Verdana"/>
          <w:w w:val="90"/>
          <w:sz w:val="20"/>
        </w:rPr>
        <w:t xml:space="preserve"> jest przedłożenie Zamawiającemu projekt</w:t>
      </w:r>
      <w:r w:rsidR="00CD17B0" w:rsidRPr="004E5545">
        <w:rPr>
          <w:rFonts w:ascii="Verdana" w:hAnsi="Verdana"/>
          <w:w w:val="90"/>
          <w:sz w:val="20"/>
        </w:rPr>
        <w:t>ów</w:t>
      </w:r>
      <w:r w:rsidRPr="004E5545">
        <w:rPr>
          <w:rFonts w:ascii="Verdana" w:hAnsi="Verdana"/>
          <w:w w:val="90"/>
          <w:sz w:val="20"/>
        </w:rPr>
        <w:t xml:space="preserve"> stał</w:t>
      </w:r>
      <w:r w:rsidR="00CD17B0" w:rsidRPr="004E5545">
        <w:rPr>
          <w:rFonts w:ascii="Verdana" w:hAnsi="Verdana"/>
          <w:w w:val="90"/>
          <w:sz w:val="20"/>
        </w:rPr>
        <w:t>ych</w:t>
      </w:r>
      <w:r w:rsidRPr="004E5545">
        <w:rPr>
          <w:rFonts w:ascii="Verdana" w:hAnsi="Verdana"/>
          <w:w w:val="90"/>
          <w:sz w:val="20"/>
        </w:rPr>
        <w:t xml:space="preserve"> organizacji ruchu na przedmiotowych odcink</w:t>
      </w:r>
      <w:r w:rsidR="00CD17B0" w:rsidRPr="004E5545">
        <w:rPr>
          <w:rFonts w:ascii="Verdana" w:hAnsi="Verdana"/>
          <w:w w:val="90"/>
          <w:sz w:val="20"/>
        </w:rPr>
        <w:t>ach</w:t>
      </w:r>
      <w:r w:rsidRPr="004E5545">
        <w:rPr>
          <w:rFonts w:ascii="Verdana" w:hAnsi="Verdana"/>
          <w:w w:val="90"/>
          <w:sz w:val="20"/>
        </w:rPr>
        <w:t xml:space="preserve"> drogi krajowej</w:t>
      </w:r>
      <w:r w:rsidR="00477F75" w:rsidRPr="004E5545">
        <w:rPr>
          <w:rFonts w:ascii="Verdana" w:hAnsi="Verdana"/>
          <w:w w:val="90"/>
          <w:sz w:val="20"/>
        </w:rPr>
        <w:t xml:space="preserve"> dla całego przedmiotu zamówienia</w:t>
      </w:r>
      <w:r w:rsidRPr="004E5545">
        <w:rPr>
          <w:rFonts w:ascii="Verdana" w:hAnsi="Verdana"/>
          <w:w w:val="90"/>
          <w:sz w:val="20"/>
        </w:rPr>
        <w:t>.</w:t>
      </w:r>
      <w:r w:rsidR="006975C8">
        <w:rPr>
          <w:rFonts w:ascii="Verdana" w:hAnsi="Verdana"/>
          <w:w w:val="90"/>
          <w:sz w:val="20"/>
        </w:rPr>
        <w:t xml:space="preserve"> </w:t>
      </w:r>
    </w:p>
    <w:p w:rsidR="00A44649" w:rsidRPr="004E5545" w:rsidRDefault="00A44649" w:rsidP="00317689">
      <w:pPr>
        <w:tabs>
          <w:tab w:val="left" w:pos="5954"/>
        </w:tabs>
        <w:spacing w:line="276" w:lineRule="auto"/>
        <w:ind w:left="709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Projekty stałej organizacji ruchu przed przedłożeniem </w:t>
      </w:r>
      <w:r w:rsidR="001135DB" w:rsidRPr="004E5545">
        <w:rPr>
          <w:rFonts w:ascii="Verdana" w:hAnsi="Verdana"/>
          <w:w w:val="90"/>
          <w:sz w:val="20"/>
        </w:rPr>
        <w:t xml:space="preserve">w Oddziale Olsztyn winny być wcześniej </w:t>
      </w:r>
      <w:r w:rsidRPr="004E5545">
        <w:rPr>
          <w:rFonts w:ascii="Verdana" w:hAnsi="Verdana"/>
          <w:w w:val="90"/>
          <w:sz w:val="20"/>
        </w:rPr>
        <w:t>skonsultowan</w:t>
      </w:r>
      <w:r w:rsidR="00852FB2" w:rsidRPr="004E5545">
        <w:rPr>
          <w:rFonts w:ascii="Verdana" w:hAnsi="Verdana"/>
          <w:w w:val="90"/>
          <w:sz w:val="20"/>
        </w:rPr>
        <w:t>e</w:t>
      </w:r>
      <w:r w:rsidRPr="004E5545">
        <w:rPr>
          <w:rFonts w:ascii="Verdana" w:hAnsi="Verdana"/>
          <w:w w:val="90"/>
          <w:sz w:val="20"/>
        </w:rPr>
        <w:t xml:space="preserve"> w odpowiednim Rejonie GDDKiA</w:t>
      </w:r>
      <w:r w:rsidR="001135DB" w:rsidRPr="004E5545">
        <w:rPr>
          <w:rFonts w:ascii="Verdana" w:hAnsi="Verdana"/>
          <w:w w:val="90"/>
          <w:sz w:val="20"/>
        </w:rPr>
        <w:t xml:space="preserve"> i zaopiniowane przez Komendanta Wojewódzkiej Policji w Olsztynie</w:t>
      </w:r>
      <w:r w:rsidRPr="004E5545">
        <w:rPr>
          <w:rFonts w:ascii="Verdana" w:hAnsi="Verdana"/>
          <w:w w:val="90"/>
          <w:sz w:val="20"/>
        </w:rPr>
        <w:t xml:space="preserve">. </w:t>
      </w:r>
      <w:bookmarkStart w:id="0" w:name="_GoBack"/>
      <w:bookmarkEnd w:id="0"/>
    </w:p>
    <w:p w:rsidR="00317689" w:rsidRPr="004E5545" w:rsidRDefault="00317689" w:rsidP="00317689">
      <w:pPr>
        <w:tabs>
          <w:tab w:val="left" w:pos="5954"/>
        </w:tabs>
        <w:spacing w:line="276" w:lineRule="auto"/>
        <w:ind w:left="709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Wykonawca przedłoży Zamawiającemu komplet projekt</w:t>
      </w:r>
      <w:r w:rsidR="00CD17B0" w:rsidRPr="004E5545">
        <w:rPr>
          <w:rFonts w:ascii="Verdana" w:hAnsi="Verdana"/>
          <w:w w:val="90"/>
          <w:sz w:val="20"/>
        </w:rPr>
        <w:t>ów</w:t>
      </w:r>
      <w:r w:rsidRPr="004E5545">
        <w:rPr>
          <w:rFonts w:ascii="Verdana" w:hAnsi="Verdana"/>
          <w:w w:val="90"/>
          <w:sz w:val="20"/>
        </w:rPr>
        <w:t xml:space="preserve"> </w:t>
      </w:r>
      <w:r w:rsidR="00CD17B0" w:rsidRPr="004E5545">
        <w:rPr>
          <w:rFonts w:ascii="Verdana" w:hAnsi="Verdana"/>
          <w:w w:val="90"/>
          <w:sz w:val="20"/>
        </w:rPr>
        <w:t xml:space="preserve">z podziałem na drogi krajowe </w:t>
      </w:r>
      <w:r w:rsidR="00410F5F" w:rsidRPr="004E5545">
        <w:rPr>
          <w:rFonts w:ascii="Verdana" w:hAnsi="Verdana"/>
          <w:w w:val="90"/>
          <w:sz w:val="20"/>
        </w:rPr>
        <w:t xml:space="preserve">z </w:t>
      </w:r>
      <w:r w:rsidRPr="004E5545">
        <w:rPr>
          <w:rFonts w:ascii="Verdana" w:hAnsi="Verdana"/>
          <w:w w:val="90"/>
          <w:sz w:val="20"/>
        </w:rPr>
        <w:t>następującą ilości</w:t>
      </w:r>
      <w:r w:rsidR="00410F5F" w:rsidRPr="004E5545">
        <w:rPr>
          <w:rFonts w:ascii="Verdana" w:hAnsi="Verdana"/>
          <w:w w:val="90"/>
          <w:sz w:val="20"/>
        </w:rPr>
        <w:t>ą</w:t>
      </w:r>
      <w:r w:rsidRPr="004E5545">
        <w:rPr>
          <w:rFonts w:ascii="Verdana" w:hAnsi="Verdana"/>
          <w:w w:val="90"/>
          <w:sz w:val="20"/>
        </w:rPr>
        <w:t xml:space="preserve"> egzemplarzy:</w:t>
      </w:r>
    </w:p>
    <w:p w:rsidR="00317689" w:rsidRPr="004E5545" w:rsidRDefault="00317689" w:rsidP="00317689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projekt </w:t>
      </w:r>
      <w:r w:rsidR="00CD17B0" w:rsidRPr="004E5545">
        <w:rPr>
          <w:rFonts w:ascii="Verdana" w:hAnsi="Verdana"/>
          <w:w w:val="90"/>
          <w:sz w:val="20"/>
        </w:rPr>
        <w:t xml:space="preserve">stałej </w:t>
      </w:r>
      <w:r w:rsidRPr="004E5545">
        <w:rPr>
          <w:rFonts w:ascii="Verdana" w:hAnsi="Verdana"/>
          <w:w w:val="90"/>
          <w:sz w:val="20"/>
        </w:rPr>
        <w:t>organiz</w:t>
      </w:r>
      <w:r w:rsidR="006975C8">
        <w:rPr>
          <w:rFonts w:ascii="Verdana" w:hAnsi="Verdana"/>
          <w:w w:val="90"/>
          <w:sz w:val="20"/>
        </w:rPr>
        <w:t>acji ruchu w wersji papierowej 3</w:t>
      </w:r>
      <w:r w:rsidRPr="004E5545">
        <w:rPr>
          <w:rFonts w:ascii="Verdana" w:hAnsi="Verdana"/>
          <w:w w:val="90"/>
          <w:sz w:val="20"/>
        </w:rPr>
        <w:t xml:space="preserve"> egz. (2 egzemplarze w twardej oprawie)</w:t>
      </w:r>
      <w:r w:rsidR="00477F75" w:rsidRPr="004E5545">
        <w:rPr>
          <w:rFonts w:ascii="Verdana" w:hAnsi="Verdana"/>
          <w:w w:val="90"/>
          <w:sz w:val="20"/>
        </w:rPr>
        <w:t>;</w:t>
      </w:r>
    </w:p>
    <w:p w:rsidR="00317689" w:rsidRPr="004E5545" w:rsidRDefault="00317689" w:rsidP="00317689">
      <w:pPr>
        <w:pStyle w:val="Akapitzlist"/>
        <w:numPr>
          <w:ilvl w:val="0"/>
          <w:numId w:val="8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projekt </w:t>
      </w:r>
      <w:r w:rsidR="00CD17B0" w:rsidRPr="004E5545">
        <w:rPr>
          <w:rFonts w:ascii="Verdana" w:hAnsi="Verdana"/>
          <w:w w:val="90"/>
          <w:sz w:val="20"/>
        </w:rPr>
        <w:t xml:space="preserve">stałej </w:t>
      </w:r>
      <w:r w:rsidRPr="004E5545">
        <w:rPr>
          <w:rFonts w:ascii="Verdana" w:hAnsi="Verdana"/>
          <w:w w:val="90"/>
          <w:sz w:val="20"/>
        </w:rPr>
        <w:t>organizacji ruchu w wersji elektronicznej na nośniku DVD</w:t>
      </w:r>
      <w:r w:rsidR="005C222C" w:rsidRPr="004E5545">
        <w:rPr>
          <w:rFonts w:ascii="Verdana" w:hAnsi="Verdana"/>
          <w:w w:val="90"/>
          <w:sz w:val="20"/>
        </w:rPr>
        <w:t xml:space="preserve"> lub pendrive</w:t>
      </w:r>
      <w:r w:rsidRPr="004E5545">
        <w:rPr>
          <w:rFonts w:ascii="Verdana" w:hAnsi="Verdana"/>
          <w:w w:val="90"/>
          <w:sz w:val="20"/>
        </w:rPr>
        <w:t xml:space="preserve"> pliki w formacie: </w:t>
      </w:r>
      <w:r w:rsidR="00A2217D" w:rsidRPr="004E5545">
        <w:rPr>
          <w:rFonts w:ascii="Verdana" w:hAnsi="Verdana"/>
          <w:w w:val="90"/>
          <w:sz w:val="20"/>
        </w:rPr>
        <w:t>.</w:t>
      </w:r>
      <w:r w:rsidRPr="004E5545">
        <w:rPr>
          <w:rFonts w:ascii="Verdana" w:hAnsi="Verdana"/>
          <w:w w:val="90"/>
          <w:sz w:val="20"/>
        </w:rPr>
        <w:t>pdf</w:t>
      </w:r>
      <w:r w:rsidR="00444E57" w:rsidRPr="004E5545">
        <w:rPr>
          <w:rFonts w:ascii="Verdana" w:hAnsi="Verdana"/>
          <w:w w:val="90"/>
          <w:sz w:val="20"/>
        </w:rPr>
        <w:t xml:space="preserve"> i</w:t>
      </w:r>
      <w:r w:rsidRPr="004E5545">
        <w:rPr>
          <w:rFonts w:ascii="Verdana" w:hAnsi="Verdana"/>
          <w:w w:val="90"/>
          <w:sz w:val="20"/>
        </w:rPr>
        <w:t xml:space="preserve"> </w:t>
      </w:r>
      <w:r w:rsidR="00A2217D" w:rsidRPr="004E5545">
        <w:rPr>
          <w:rFonts w:ascii="Verdana" w:hAnsi="Verdana"/>
          <w:w w:val="90"/>
          <w:sz w:val="20"/>
        </w:rPr>
        <w:t>.</w:t>
      </w:r>
      <w:proofErr w:type="spellStart"/>
      <w:r w:rsidRPr="004E5545">
        <w:rPr>
          <w:rFonts w:ascii="Verdana" w:hAnsi="Verdana"/>
          <w:w w:val="90"/>
          <w:sz w:val="20"/>
        </w:rPr>
        <w:t>dwg</w:t>
      </w:r>
      <w:proofErr w:type="spellEnd"/>
      <w:r w:rsidRPr="004E5545">
        <w:rPr>
          <w:rFonts w:ascii="Verdana" w:hAnsi="Verdana"/>
          <w:w w:val="90"/>
          <w:sz w:val="20"/>
        </w:rPr>
        <w:t xml:space="preserve"> - 2 egz.</w:t>
      </w:r>
    </w:p>
    <w:p w:rsidR="00317689" w:rsidRPr="004E5545" w:rsidRDefault="00410F5F" w:rsidP="00410F5F">
      <w:pPr>
        <w:tabs>
          <w:tab w:val="left" w:pos="5954"/>
        </w:tabs>
        <w:spacing w:line="276" w:lineRule="auto"/>
        <w:ind w:left="644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Zamawiający w ciągu </w:t>
      </w:r>
      <w:r w:rsidR="00A903E5" w:rsidRPr="004E5545">
        <w:rPr>
          <w:rFonts w:ascii="Verdana" w:hAnsi="Verdana"/>
          <w:w w:val="90"/>
          <w:sz w:val="20"/>
        </w:rPr>
        <w:t>30</w:t>
      </w:r>
      <w:r w:rsidRPr="004E5545">
        <w:rPr>
          <w:rFonts w:ascii="Verdana" w:hAnsi="Verdana"/>
          <w:w w:val="90"/>
          <w:sz w:val="20"/>
        </w:rPr>
        <w:t xml:space="preserve"> dni od otrzymania przedmiotowego opracowania, w przypadku jego pozytywnej weryfikacji, sporządzi i podpisze protokół </w:t>
      </w:r>
      <w:r w:rsidR="00CD17B0" w:rsidRPr="004E5545">
        <w:rPr>
          <w:rFonts w:ascii="Verdana" w:hAnsi="Verdana"/>
          <w:w w:val="90"/>
          <w:sz w:val="20"/>
        </w:rPr>
        <w:t>końcowy</w:t>
      </w:r>
      <w:r w:rsidRPr="004E5545">
        <w:rPr>
          <w:rFonts w:ascii="Verdana" w:hAnsi="Verdana"/>
          <w:w w:val="90"/>
          <w:sz w:val="20"/>
        </w:rPr>
        <w:t>, który będzie stanowić podstawę do przyjęcia faktury</w:t>
      </w:r>
      <w:r w:rsidR="00317689" w:rsidRPr="004E5545">
        <w:rPr>
          <w:rFonts w:ascii="Verdana" w:hAnsi="Verdana"/>
          <w:w w:val="90"/>
          <w:sz w:val="20"/>
        </w:rPr>
        <w:t>.</w:t>
      </w:r>
    </w:p>
    <w:p w:rsidR="00317689" w:rsidRPr="004E5545" w:rsidRDefault="00317689" w:rsidP="00317689">
      <w:pPr>
        <w:pStyle w:val="Akapitzlist"/>
        <w:numPr>
          <w:ilvl w:val="0"/>
          <w:numId w:val="14"/>
        </w:numPr>
        <w:tabs>
          <w:tab w:val="left" w:pos="5954"/>
        </w:tabs>
        <w:spacing w:line="276" w:lineRule="auto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>Rękojmia</w:t>
      </w:r>
    </w:p>
    <w:p w:rsidR="00317689" w:rsidRPr="004E5545" w:rsidRDefault="00317689" w:rsidP="00317689">
      <w:pPr>
        <w:tabs>
          <w:tab w:val="left" w:pos="5954"/>
        </w:tabs>
        <w:spacing w:line="276" w:lineRule="auto"/>
        <w:ind w:left="709"/>
        <w:jc w:val="both"/>
        <w:outlineLvl w:val="0"/>
        <w:rPr>
          <w:rFonts w:ascii="Verdana" w:hAnsi="Verdana"/>
          <w:w w:val="90"/>
          <w:sz w:val="20"/>
        </w:rPr>
      </w:pPr>
      <w:r w:rsidRPr="004E5545">
        <w:rPr>
          <w:rFonts w:ascii="Verdana" w:hAnsi="Verdana"/>
          <w:w w:val="90"/>
          <w:sz w:val="20"/>
        </w:rPr>
        <w:t xml:space="preserve">Wykonawca udzieli Zamawiającemu rękojmi na dokumentację projektową na okres </w:t>
      </w:r>
      <w:r w:rsidRPr="004E5545">
        <w:rPr>
          <w:rFonts w:ascii="Verdana" w:hAnsi="Verdana"/>
          <w:w w:val="90"/>
          <w:sz w:val="20"/>
        </w:rPr>
        <w:br/>
        <w:t xml:space="preserve">12 miesięcy od daty odbioru końcowego dokumentacji projektowej. W okresie tym Wykonawca będzie odpowiedzialny za usunięcie na swój koszt wszelkich wad dokumentacji projektowej. </w:t>
      </w:r>
    </w:p>
    <w:p w:rsidR="008F0D04" w:rsidRPr="004E5545" w:rsidRDefault="008F0D04" w:rsidP="008F0D04">
      <w:pPr>
        <w:tabs>
          <w:tab w:val="left" w:pos="5954"/>
        </w:tabs>
        <w:jc w:val="both"/>
        <w:outlineLvl w:val="0"/>
        <w:rPr>
          <w:rFonts w:ascii="Verdana" w:hAnsi="Verdana"/>
          <w:w w:val="90"/>
          <w:sz w:val="20"/>
        </w:rPr>
      </w:pPr>
    </w:p>
    <w:p w:rsidR="00186631" w:rsidRPr="004E5545" w:rsidRDefault="00186631"/>
    <w:sectPr w:rsidR="00186631" w:rsidRPr="004E5545" w:rsidSect="00AE78B8">
      <w:foot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798" w:rsidRDefault="006F5798" w:rsidP="00325B2E">
      <w:r>
        <w:separator/>
      </w:r>
    </w:p>
  </w:endnote>
  <w:endnote w:type="continuationSeparator" w:id="0">
    <w:p w:rsidR="006F5798" w:rsidRDefault="006F5798" w:rsidP="0032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93552"/>
      <w:docPartObj>
        <w:docPartGallery w:val="Page Numbers (Bottom of Page)"/>
        <w:docPartUnique/>
      </w:docPartObj>
    </w:sdtPr>
    <w:sdtEndPr/>
    <w:sdtContent>
      <w:p w:rsidR="00325B2E" w:rsidRDefault="00325B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47B">
          <w:rPr>
            <w:noProof/>
          </w:rPr>
          <w:t>3</w:t>
        </w:r>
        <w:r>
          <w:fldChar w:fldCharType="end"/>
        </w:r>
      </w:p>
    </w:sdtContent>
  </w:sdt>
  <w:p w:rsidR="00325B2E" w:rsidRDefault="00325B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798" w:rsidRDefault="006F5798" w:rsidP="00325B2E">
      <w:r>
        <w:separator/>
      </w:r>
    </w:p>
  </w:footnote>
  <w:footnote w:type="continuationSeparator" w:id="0">
    <w:p w:rsidR="006F5798" w:rsidRDefault="006F5798" w:rsidP="0032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2F8"/>
    <w:multiLevelType w:val="hybridMultilevel"/>
    <w:tmpl w:val="48D45E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E35D1"/>
    <w:multiLevelType w:val="hybridMultilevel"/>
    <w:tmpl w:val="94924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27A0"/>
    <w:multiLevelType w:val="hybridMultilevel"/>
    <w:tmpl w:val="37F4D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629"/>
    <w:multiLevelType w:val="hybridMultilevel"/>
    <w:tmpl w:val="2460D434"/>
    <w:lvl w:ilvl="0" w:tplc="61D20BCB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napToGrid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410D7"/>
    <w:multiLevelType w:val="hybridMultilevel"/>
    <w:tmpl w:val="628E53C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EE62722"/>
    <w:multiLevelType w:val="hybridMultilevel"/>
    <w:tmpl w:val="0F5469E6"/>
    <w:lvl w:ilvl="0" w:tplc="270F80A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snapToGrid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0991"/>
    <w:multiLevelType w:val="hybridMultilevel"/>
    <w:tmpl w:val="B86214DA"/>
    <w:lvl w:ilvl="0" w:tplc="61D20BCB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napToGrid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0234"/>
    <w:multiLevelType w:val="hybridMultilevel"/>
    <w:tmpl w:val="5AF4B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95015"/>
    <w:multiLevelType w:val="hybridMultilevel"/>
    <w:tmpl w:val="C3A4163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D0007"/>
    <w:multiLevelType w:val="hybridMultilevel"/>
    <w:tmpl w:val="6B446C3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DF34580"/>
    <w:multiLevelType w:val="hybridMultilevel"/>
    <w:tmpl w:val="F51A87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3EB597E"/>
    <w:multiLevelType w:val="hybridMultilevel"/>
    <w:tmpl w:val="B86214DA"/>
    <w:lvl w:ilvl="0" w:tplc="61D20BCB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napToGrid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D76A9"/>
    <w:multiLevelType w:val="hybridMultilevel"/>
    <w:tmpl w:val="474693FE"/>
    <w:lvl w:ilvl="0" w:tplc="61D20BCB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napToGrid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C2550"/>
    <w:multiLevelType w:val="hybridMultilevel"/>
    <w:tmpl w:val="5E7E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A4CB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13"/>
  </w:num>
  <w:num w:numId="10">
    <w:abstractNumId w:val="5"/>
  </w:num>
  <w:num w:numId="11">
    <w:abstractNumId w:val="3"/>
  </w:num>
  <w:num w:numId="12">
    <w:abstractNumId w:val="12"/>
  </w:num>
  <w:num w:numId="13">
    <w:abstractNumId w:val="11"/>
  </w:num>
  <w:num w:numId="14">
    <w:abstractNumId w:val="6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04"/>
    <w:rsid w:val="00014AEB"/>
    <w:rsid w:val="00034752"/>
    <w:rsid w:val="0004391F"/>
    <w:rsid w:val="00050793"/>
    <w:rsid w:val="000A22FB"/>
    <w:rsid w:val="000C35C5"/>
    <w:rsid w:val="000D5BA4"/>
    <w:rsid w:val="000E67B9"/>
    <w:rsid w:val="00110CDE"/>
    <w:rsid w:val="001135DB"/>
    <w:rsid w:val="00145A6F"/>
    <w:rsid w:val="001664A3"/>
    <w:rsid w:val="00186631"/>
    <w:rsid w:val="00200B55"/>
    <w:rsid w:val="0020228F"/>
    <w:rsid w:val="0028386A"/>
    <w:rsid w:val="002A115B"/>
    <w:rsid w:val="002A3366"/>
    <w:rsid w:val="002C5B5E"/>
    <w:rsid w:val="00300B1D"/>
    <w:rsid w:val="00317689"/>
    <w:rsid w:val="00325B2E"/>
    <w:rsid w:val="00334B7B"/>
    <w:rsid w:val="00370211"/>
    <w:rsid w:val="00376C69"/>
    <w:rsid w:val="00381668"/>
    <w:rsid w:val="003864EC"/>
    <w:rsid w:val="0039033F"/>
    <w:rsid w:val="00410F5F"/>
    <w:rsid w:val="004404A8"/>
    <w:rsid w:val="004427CC"/>
    <w:rsid w:val="00444E57"/>
    <w:rsid w:val="004736EF"/>
    <w:rsid w:val="00477F75"/>
    <w:rsid w:val="004C0C32"/>
    <w:rsid w:val="004C3842"/>
    <w:rsid w:val="004E5545"/>
    <w:rsid w:val="0050247B"/>
    <w:rsid w:val="00554510"/>
    <w:rsid w:val="005666D2"/>
    <w:rsid w:val="00577372"/>
    <w:rsid w:val="00591226"/>
    <w:rsid w:val="005A4B77"/>
    <w:rsid w:val="005B4A99"/>
    <w:rsid w:val="005C222C"/>
    <w:rsid w:val="005C6E17"/>
    <w:rsid w:val="005E46DA"/>
    <w:rsid w:val="00610576"/>
    <w:rsid w:val="00612D16"/>
    <w:rsid w:val="00627BF0"/>
    <w:rsid w:val="00672225"/>
    <w:rsid w:val="00674EB6"/>
    <w:rsid w:val="006975C8"/>
    <w:rsid w:val="006C1BDE"/>
    <w:rsid w:val="006F5798"/>
    <w:rsid w:val="0071328A"/>
    <w:rsid w:val="007458DB"/>
    <w:rsid w:val="00753CE5"/>
    <w:rsid w:val="00764756"/>
    <w:rsid w:val="007C2B94"/>
    <w:rsid w:val="007D73FE"/>
    <w:rsid w:val="0083073E"/>
    <w:rsid w:val="00852234"/>
    <w:rsid w:val="00852FB2"/>
    <w:rsid w:val="00863E91"/>
    <w:rsid w:val="008C5C23"/>
    <w:rsid w:val="008F0D04"/>
    <w:rsid w:val="00946F1F"/>
    <w:rsid w:val="009823AD"/>
    <w:rsid w:val="009932A5"/>
    <w:rsid w:val="009D379E"/>
    <w:rsid w:val="009D6FAC"/>
    <w:rsid w:val="009D7739"/>
    <w:rsid w:val="00A10044"/>
    <w:rsid w:val="00A101EB"/>
    <w:rsid w:val="00A2217D"/>
    <w:rsid w:val="00A44649"/>
    <w:rsid w:val="00A51357"/>
    <w:rsid w:val="00A73B8F"/>
    <w:rsid w:val="00A903E5"/>
    <w:rsid w:val="00AC2624"/>
    <w:rsid w:val="00AD2F66"/>
    <w:rsid w:val="00AE78B8"/>
    <w:rsid w:val="00AE7D3B"/>
    <w:rsid w:val="00B3690B"/>
    <w:rsid w:val="00B55969"/>
    <w:rsid w:val="00B80A56"/>
    <w:rsid w:val="00BD525A"/>
    <w:rsid w:val="00C1477A"/>
    <w:rsid w:val="00C750F6"/>
    <w:rsid w:val="00CD17B0"/>
    <w:rsid w:val="00CE4945"/>
    <w:rsid w:val="00D35AB1"/>
    <w:rsid w:val="00D664E7"/>
    <w:rsid w:val="00D67D5A"/>
    <w:rsid w:val="00D91760"/>
    <w:rsid w:val="00DA2120"/>
    <w:rsid w:val="00DD1130"/>
    <w:rsid w:val="00DD20E3"/>
    <w:rsid w:val="00DD73F7"/>
    <w:rsid w:val="00E84B09"/>
    <w:rsid w:val="00E928AA"/>
    <w:rsid w:val="00F025A8"/>
    <w:rsid w:val="00F5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885F"/>
  <w15:chartTrackingRefBased/>
  <w15:docId w15:val="{6921C7B2-CE34-4DE6-A205-49CAEAB6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7B0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 2"/>
    <w:uiPriority w:val="99"/>
    <w:rsid w:val="008F0D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Akapitzlist">
    <w:name w:val="List Paragraph"/>
    <w:basedOn w:val="Normalny"/>
    <w:uiPriority w:val="34"/>
    <w:qFormat/>
    <w:rsid w:val="008F0D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4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6D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25B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5B2E"/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25B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5B2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1167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Pawłowski</dc:creator>
  <cp:keywords/>
  <dc:description/>
  <cp:lastModifiedBy>Wielgucki Maciej</cp:lastModifiedBy>
  <cp:revision>26</cp:revision>
  <cp:lastPrinted>2022-06-14T07:24:00Z</cp:lastPrinted>
  <dcterms:created xsi:type="dcterms:W3CDTF">2018-02-22T10:06:00Z</dcterms:created>
  <dcterms:modified xsi:type="dcterms:W3CDTF">2022-06-14T07:40:00Z</dcterms:modified>
</cp:coreProperties>
</file>