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594A1" w14:textId="651375F4" w:rsidR="00EA3429" w:rsidRPr="006C2006" w:rsidRDefault="00EA3429" w:rsidP="00EA3429">
      <w:pPr>
        <w:pStyle w:val="Prawabold"/>
        <w:spacing w:before="1680"/>
        <w:ind w:firstLine="708"/>
      </w:pPr>
      <w:bookmarkStart w:id="0" w:name="_GoBack"/>
      <w:bookmarkEnd w:id="0"/>
    </w:p>
    <w:p w14:paraId="4473C033" w14:textId="77777777" w:rsidR="00EA3429" w:rsidRPr="006C2006" w:rsidRDefault="00EA3429" w:rsidP="00EA3429">
      <w:pPr>
        <w:pStyle w:val="departament"/>
        <w:ind w:right="612"/>
        <w:jc w:val="left"/>
        <w:rPr>
          <w:rFonts w:cs="Arial"/>
          <w:szCs w:val="20"/>
        </w:rPr>
        <w:sectPr w:rsidR="00EA3429" w:rsidRPr="006C2006" w:rsidSect="00666DF5">
          <w:headerReference w:type="even" r:id="rId8"/>
          <w:footerReference w:type="default" r:id="rId9"/>
          <w:headerReference w:type="first" r:id="rId10"/>
          <w:footerReference w:type="first" r:id="rId11"/>
          <w:pgSz w:w="11906" w:h="16838" w:code="9"/>
          <w:pgMar w:top="1701" w:right="1701" w:bottom="1701" w:left="1701" w:header="709" w:footer="2211" w:gutter="0"/>
          <w:cols w:space="708"/>
          <w:titlePg/>
          <w:docGrid w:linePitch="360"/>
        </w:sectPr>
      </w:pPr>
    </w:p>
    <w:p w14:paraId="4F1A4E92" w14:textId="77777777" w:rsidR="001A29D3" w:rsidRDefault="001A29D3" w:rsidP="00AA64D1">
      <w:pPr>
        <w:spacing w:line="276" w:lineRule="auto"/>
        <w:jc w:val="center"/>
        <w:outlineLvl w:val="0"/>
        <w:rPr>
          <w:b/>
          <w:szCs w:val="22"/>
          <w:lang w:val="pl-PL"/>
        </w:rPr>
      </w:pPr>
      <w:r w:rsidRPr="001A29D3">
        <w:rPr>
          <w:b/>
          <w:szCs w:val="22"/>
          <w:lang w:val="pl-PL"/>
        </w:rPr>
        <w:t xml:space="preserve">Polski Koncern Naftowy ORLEN Spółka Akcyjna </w:t>
      </w:r>
    </w:p>
    <w:p w14:paraId="47C0F7D3" w14:textId="1039B589" w:rsidR="00AA64D1" w:rsidRPr="001A29D3" w:rsidRDefault="001A29D3" w:rsidP="00AA64D1">
      <w:pPr>
        <w:spacing w:line="276" w:lineRule="auto"/>
        <w:jc w:val="center"/>
        <w:outlineLvl w:val="0"/>
        <w:rPr>
          <w:b/>
          <w:szCs w:val="22"/>
          <w:lang w:val="pl-PL"/>
        </w:rPr>
      </w:pPr>
      <w:r w:rsidRPr="001A29D3">
        <w:rPr>
          <w:b/>
          <w:szCs w:val="22"/>
          <w:lang w:val="pl-PL"/>
        </w:rPr>
        <w:t xml:space="preserve"> Oddział PGNiG w Zielonej Górze,</w:t>
      </w:r>
      <w:r>
        <w:rPr>
          <w:b/>
          <w:szCs w:val="22"/>
          <w:lang w:val="pl-PL"/>
        </w:rPr>
        <w:t xml:space="preserve"> zwany</w:t>
      </w:r>
      <w:r w:rsidR="00F075CD" w:rsidRPr="001A29D3">
        <w:rPr>
          <w:b/>
          <w:szCs w:val="22"/>
          <w:lang w:val="pl-PL"/>
        </w:rPr>
        <w:t xml:space="preserve"> dalej „PKN ORLEN” lub „Sprzedającym”, </w:t>
      </w:r>
    </w:p>
    <w:p w14:paraId="302BADA4" w14:textId="4AC4ADA6" w:rsidR="001A29D3" w:rsidRDefault="001A29D3" w:rsidP="00F075CD">
      <w:pPr>
        <w:spacing w:line="276" w:lineRule="auto"/>
        <w:jc w:val="center"/>
        <w:outlineLvl w:val="0"/>
        <w:rPr>
          <w:b/>
          <w:szCs w:val="22"/>
          <w:lang w:val="pl-PL"/>
        </w:rPr>
      </w:pPr>
      <w:r w:rsidRPr="001A29D3">
        <w:rPr>
          <w:b/>
          <w:szCs w:val="22"/>
          <w:lang w:val="pl-PL"/>
        </w:rPr>
        <w:t>65-034 Zielona Góra</w:t>
      </w:r>
      <w:r>
        <w:rPr>
          <w:b/>
          <w:szCs w:val="22"/>
          <w:lang w:val="pl-PL"/>
        </w:rPr>
        <w:t xml:space="preserve">, </w:t>
      </w:r>
      <w:r w:rsidRPr="001A29D3">
        <w:rPr>
          <w:b/>
          <w:szCs w:val="22"/>
          <w:lang w:val="pl-PL"/>
        </w:rPr>
        <w:t xml:space="preserve">ul. Boh. </w:t>
      </w:r>
      <w:r>
        <w:rPr>
          <w:b/>
          <w:szCs w:val="22"/>
          <w:lang w:val="pl-PL"/>
        </w:rPr>
        <w:t>Westerplatte 15.</w:t>
      </w:r>
    </w:p>
    <w:p w14:paraId="7646A520" w14:textId="77777777" w:rsidR="001A29D3" w:rsidRPr="001A29D3" w:rsidRDefault="001A29D3" w:rsidP="00F075CD">
      <w:pPr>
        <w:spacing w:line="276" w:lineRule="auto"/>
        <w:jc w:val="center"/>
        <w:outlineLvl w:val="0"/>
        <w:rPr>
          <w:b/>
          <w:szCs w:val="22"/>
          <w:lang w:val="pl-PL"/>
        </w:rPr>
      </w:pPr>
    </w:p>
    <w:p w14:paraId="2AD07753" w14:textId="09A8EA28" w:rsidR="00F075CD" w:rsidRPr="006C2006" w:rsidRDefault="00F075CD" w:rsidP="00F075CD">
      <w:pPr>
        <w:spacing w:line="276" w:lineRule="auto"/>
        <w:jc w:val="center"/>
        <w:outlineLvl w:val="0"/>
        <w:rPr>
          <w:b/>
          <w:sz w:val="20"/>
          <w:u w:val="single"/>
          <w:lang w:val="pl-PL"/>
        </w:rPr>
      </w:pPr>
      <w:r w:rsidRPr="006C2006">
        <w:rPr>
          <w:b/>
          <w:sz w:val="20"/>
          <w:u w:val="single"/>
          <w:lang w:val="pl-PL"/>
        </w:rPr>
        <w:t>OGŁASZA</w:t>
      </w:r>
    </w:p>
    <w:p w14:paraId="1A7E848B" w14:textId="2D5DC7C3" w:rsidR="00F075CD" w:rsidRPr="006C2006" w:rsidRDefault="00F075CD" w:rsidP="00F075CD">
      <w:pPr>
        <w:spacing w:before="120" w:line="276" w:lineRule="auto"/>
        <w:jc w:val="center"/>
        <w:rPr>
          <w:b/>
          <w:sz w:val="20"/>
          <w:lang w:val="pl-PL"/>
        </w:rPr>
      </w:pPr>
      <w:r w:rsidRPr="006C2006">
        <w:rPr>
          <w:b/>
          <w:sz w:val="20"/>
          <w:lang w:val="pl-PL"/>
        </w:rPr>
        <w:t>PRZETARG USTNY</w:t>
      </w:r>
      <w:r w:rsidR="00BC1628">
        <w:rPr>
          <w:b/>
          <w:sz w:val="20"/>
          <w:lang w:val="pl-PL"/>
        </w:rPr>
        <w:t xml:space="preserve"> </w:t>
      </w:r>
      <w:r w:rsidRPr="006C2006">
        <w:rPr>
          <w:b/>
          <w:sz w:val="20"/>
          <w:lang w:val="pl-PL"/>
        </w:rPr>
        <w:t>(LICYTACJĘ) NA SPRZEDAŻ:</w:t>
      </w:r>
    </w:p>
    <w:p w14:paraId="253602F6" w14:textId="782F71E9" w:rsidR="00F075CD" w:rsidRPr="00031AD8" w:rsidRDefault="001A29D3" w:rsidP="001A29D3">
      <w:pPr>
        <w:pStyle w:val="Tekstpodstawowy2"/>
        <w:spacing w:before="240" w:line="240" w:lineRule="auto"/>
        <w:jc w:val="both"/>
        <w:rPr>
          <w:rFonts w:ascii="Arial" w:hAnsi="Arial" w:cs="Arial"/>
          <w:sz w:val="21"/>
          <w:szCs w:val="21"/>
        </w:rPr>
      </w:pPr>
      <w:r w:rsidRPr="00031AD8">
        <w:rPr>
          <w:rFonts w:ascii="Arial" w:hAnsi="Arial" w:cs="Arial"/>
          <w:sz w:val="21"/>
          <w:szCs w:val="21"/>
        </w:rPr>
        <w:t>G</w:t>
      </w:r>
      <w:r w:rsidR="00F075CD" w:rsidRPr="00031AD8">
        <w:rPr>
          <w:rFonts w:ascii="Arial" w:hAnsi="Arial" w:cs="Arial"/>
          <w:sz w:val="21"/>
          <w:szCs w:val="21"/>
        </w:rPr>
        <w:t xml:space="preserve">azociągu wysokiego ciśnienia relacji Antonin – Ostrów Wielkopolski </w:t>
      </w:r>
      <w:r w:rsidR="00AA64D1" w:rsidRPr="00031AD8">
        <w:rPr>
          <w:rFonts w:ascii="Arial" w:hAnsi="Arial" w:cs="Arial"/>
          <w:sz w:val="21"/>
          <w:szCs w:val="21"/>
        </w:rPr>
        <w:t>wraz z</w:t>
      </w:r>
      <w:r w:rsidR="00F075CD" w:rsidRPr="00031AD8">
        <w:rPr>
          <w:rFonts w:ascii="Arial" w:hAnsi="Arial" w:cs="Arial"/>
          <w:sz w:val="21"/>
          <w:szCs w:val="21"/>
        </w:rPr>
        <w:t xml:space="preserve"> </w:t>
      </w:r>
      <w:r w:rsidR="007E029E" w:rsidRPr="00031AD8">
        <w:rPr>
          <w:rFonts w:ascii="Arial" w:hAnsi="Arial" w:cs="Arial"/>
          <w:sz w:val="21"/>
          <w:szCs w:val="21"/>
        </w:rPr>
        <w:t>praw</w:t>
      </w:r>
      <w:r w:rsidR="00AA64D1" w:rsidRPr="00031AD8">
        <w:rPr>
          <w:rFonts w:ascii="Arial" w:hAnsi="Arial" w:cs="Arial"/>
          <w:sz w:val="21"/>
          <w:szCs w:val="21"/>
        </w:rPr>
        <w:t>em</w:t>
      </w:r>
      <w:r w:rsidR="007E029E" w:rsidRPr="00031AD8">
        <w:rPr>
          <w:rFonts w:ascii="Arial" w:hAnsi="Arial" w:cs="Arial"/>
          <w:sz w:val="21"/>
          <w:szCs w:val="21"/>
        </w:rPr>
        <w:t xml:space="preserve"> własności </w:t>
      </w:r>
      <w:r w:rsidR="00F075CD" w:rsidRPr="00031AD8">
        <w:rPr>
          <w:rFonts w:ascii="Arial" w:hAnsi="Arial" w:cs="Arial"/>
          <w:sz w:val="21"/>
          <w:szCs w:val="21"/>
        </w:rPr>
        <w:t xml:space="preserve">nieruchomości gruntowej, położonej w m. Chynowa, gm. Przygodzice, stanowiącej działkę gruntu oznaczoną numerem 818/1, o powierzchni: 0,0947 ha, dla której to nieruchomości Sąd Rejonowy </w:t>
      </w:r>
      <w:r w:rsidR="006C2006" w:rsidRPr="00031AD8">
        <w:rPr>
          <w:rFonts w:ascii="Arial" w:hAnsi="Arial" w:cs="Arial"/>
          <w:sz w:val="21"/>
          <w:szCs w:val="21"/>
        </w:rPr>
        <w:t>w </w:t>
      </w:r>
      <w:r w:rsidR="00F075CD" w:rsidRPr="00031AD8">
        <w:rPr>
          <w:rFonts w:ascii="Arial" w:hAnsi="Arial" w:cs="Arial"/>
          <w:sz w:val="21"/>
          <w:szCs w:val="21"/>
        </w:rPr>
        <w:t xml:space="preserve">Ostrowie Wielkopolskim, V Wydział Ksiąg Wieczystych prowadzi księgę wieczystą </w:t>
      </w:r>
      <w:r w:rsidR="006C2006" w:rsidRPr="00031AD8">
        <w:rPr>
          <w:rFonts w:ascii="Arial" w:hAnsi="Arial" w:cs="Arial"/>
          <w:sz w:val="21"/>
          <w:szCs w:val="21"/>
        </w:rPr>
        <w:t>nr </w:t>
      </w:r>
      <w:r w:rsidR="00F075CD" w:rsidRPr="00031AD8">
        <w:rPr>
          <w:rFonts w:ascii="Arial" w:hAnsi="Arial" w:cs="Arial"/>
          <w:b/>
          <w:sz w:val="21"/>
          <w:szCs w:val="21"/>
        </w:rPr>
        <w:t>KZ1W/00066832/9</w:t>
      </w:r>
      <w:r w:rsidR="00F075CD" w:rsidRPr="00031AD8">
        <w:rPr>
          <w:rFonts w:ascii="Arial" w:hAnsi="Arial" w:cs="Arial"/>
          <w:sz w:val="21"/>
          <w:szCs w:val="21"/>
        </w:rPr>
        <w:t>, zabudowanej urządzeniami sieci gazowej związanymi z gazociągiem wysokiego ciśnienia relacji Antonin – Ostrów Wielkopolski</w:t>
      </w:r>
      <w:r w:rsidR="00D2567D">
        <w:rPr>
          <w:rFonts w:ascii="Arial" w:hAnsi="Arial" w:cs="Arial"/>
          <w:sz w:val="21"/>
          <w:szCs w:val="21"/>
        </w:rPr>
        <w:t xml:space="preserve">, które to zlokalizowane są na obszarze </w:t>
      </w:r>
      <w:r w:rsidR="007E523D">
        <w:rPr>
          <w:rFonts w:ascii="Arial" w:hAnsi="Arial" w:cs="Arial"/>
          <w:sz w:val="21"/>
          <w:szCs w:val="21"/>
        </w:rPr>
        <w:t>gmin</w:t>
      </w:r>
      <w:r w:rsidR="00D2567D">
        <w:rPr>
          <w:rFonts w:ascii="Arial" w:hAnsi="Arial" w:cs="Arial"/>
          <w:sz w:val="21"/>
          <w:szCs w:val="21"/>
        </w:rPr>
        <w:t xml:space="preserve">: Mikstat, </w:t>
      </w:r>
      <w:r w:rsidR="007E523D">
        <w:rPr>
          <w:rFonts w:ascii="Arial" w:hAnsi="Arial" w:cs="Arial"/>
          <w:sz w:val="21"/>
          <w:szCs w:val="21"/>
        </w:rPr>
        <w:t xml:space="preserve">w powiecie ostrzeszowskim, </w:t>
      </w:r>
      <w:r w:rsidR="00533705">
        <w:rPr>
          <w:rFonts w:ascii="Arial" w:hAnsi="Arial" w:cs="Arial"/>
          <w:sz w:val="21"/>
          <w:szCs w:val="21"/>
        </w:rPr>
        <w:t>woj. </w:t>
      </w:r>
      <w:r w:rsidR="007E523D">
        <w:rPr>
          <w:rFonts w:ascii="Arial" w:hAnsi="Arial" w:cs="Arial"/>
          <w:sz w:val="21"/>
          <w:szCs w:val="21"/>
        </w:rPr>
        <w:t xml:space="preserve">wielkopolskim, </w:t>
      </w:r>
      <w:r w:rsidR="00D2567D">
        <w:rPr>
          <w:rFonts w:ascii="Arial" w:hAnsi="Arial" w:cs="Arial"/>
          <w:sz w:val="21"/>
          <w:szCs w:val="21"/>
        </w:rPr>
        <w:t>gmin</w:t>
      </w:r>
      <w:r w:rsidR="007E523D">
        <w:rPr>
          <w:rFonts w:ascii="Arial" w:hAnsi="Arial" w:cs="Arial"/>
          <w:sz w:val="21"/>
          <w:szCs w:val="21"/>
        </w:rPr>
        <w:t xml:space="preserve">ie </w:t>
      </w:r>
      <w:r w:rsidR="00D2567D">
        <w:rPr>
          <w:rFonts w:ascii="Arial" w:hAnsi="Arial" w:cs="Arial"/>
          <w:sz w:val="21"/>
          <w:szCs w:val="21"/>
        </w:rPr>
        <w:t>Przygodzice</w:t>
      </w:r>
      <w:r w:rsidR="007E523D">
        <w:rPr>
          <w:rFonts w:ascii="Arial" w:hAnsi="Arial" w:cs="Arial"/>
          <w:sz w:val="21"/>
          <w:szCs w:val="21"/>
        </w:rPr>
        <w:t xml:space="preserve">, w powiecie ostrowskim, woj. wielkopolskim oraz w </w:t>
      </w:r>
      <w:r w:rsidR="00D2567D">
        <w:rPr>
          <w:rFonts w:ascii="Arial" w:hAnsi="Arial" w:cs="Arial"/>
          <w:sz w:val="21"/>
          <w:szCs w:val="21"/>
        </w:rPr>
        <w:t>gmin</w:t>
      </w:r>
      <w:r w:rsidR="007E523D">
        <w:rPr>
          <w:rFonts w:ascii="Arial" w:hAnsi="Arial" w:cs="Arial"/>
          <w:sz w:val="21"/>
          <w:szCs w:val="21"/>
        </w:rPr>
        <w:t>ie</w:t>
      </w:r>
      <w:r w:rsidR="00D2567D">
        <w:rPr>
          <w:rFonts w:ascii="Arial" w:hAnsi="Arial" w:cs="Arial"/>
          <w:sz w:val="21"/>
          <w:szCs w:val="21"/>
        </w:rPr>
        <w:t xml:space="preserve"> Ostrów Wielkopolski,</w:t>
      </w:r>
      <w:r w:rsidR="007E523D">
        <w:rPr>
          <w:rFonts w:ascii="Arial" w:hAnsi="Arial" w:cs="Arial"/>
          <w:sz w:val="21"/>
          <w:szCs w:val="21"/>
        </w:rPr>
        <w:t xml:space="preserve"> w powiecie ostrowskim, woj. wielkopolskim,</w:t>
      </w:r>
      <w:r w:rsidR="00D2567D">
        <w:rPr>
          <w:rFonts w:ascii="Arial" w:hAnsi="Arial" w:cs="Arial"/>
          <w:sz w:val="21"/>
          <w:szCs w:val="21"/>
        </w:rPr>
        <w:t xml:space="preserve"> </w:t>
      </w:r>
      <w:r w:rsidR="00F075CD" w:rsidRPr="00031AD8">
        <w:rPr>
          <w:rFonts w:ascii="Arial" w:hAnsi="Arial" w:cs="Arial"/>
          <w:sz w:val="21"/>
          <w:szCs w:val="21"/>
        </w:rPr>
        <w:t xml:space="preserve">za łączną cenę nie niższą niż: </w:t>
      </w:r>
      <w:r w:rsidR="00AE08A8" w:rsidRPr="00031AD8">
        <w:rPr>
          <w:rFonts w:ascii="Arial" w:hAnsi="Arial" w:cs="Arial"/>
          <w:b/>
          <w:sz w:val="21"/>
          <w:szCs w:val="21"/>
        </w:rPr>
        <w:t>2.900</w:t>
      </w:r>
      <w:r w:rsidR="00F075CD" w:rsidRPr="00031AD8">
        <w:rPr>
          <w:rFonts w:ascii="Arial" w:hAnsi="Arial" w:cs="Arial"/>
          <w:b/>
          <w:sz w:val="21"/>
          <w:szCs w:val="21"/>
        </w:rPr>
        <w:t>.000 zł netto</w:t>
      </w:r>
      <w:r w:rsidR="00F075CD" w:rsidRPr="00031AD8">
        <w:rPr>
          <w:rFonts w:ascii="Arial" w:hAnsi="Arial" w:cs="Arial"/>
          <w:sz w:val="21"/>
          <w:szCs w:val="21"/>
        </w:rPr>
        <w:t>.</w:t>
      </w:r>
    </w:p>
    <w:p w14:paraId="1F7067AB" w14:textId="2D434A8C" w:rsidR="001A29D3" w:rsidRPr="00031AD8" w:rsidRDefault="007E523D" w:rsidP="001A29D3">
      <w:pPr>
        <w:spacing w:line="240" w:lineRule="auto"/>
        <w:rPr>
          <w:rFonts w:eastAsia="Times New Roman"/>
          <w:sz w:val="21"/>
          <w:szCs w:val="21"/>
          <w:lang w:val="pl-PL" w:eastAsia="pl-PL"/>
        </w:rPr>
      </w:pPr>
      <w:r>
        <w:rPr>
          <w:rFonts w:eastAsia="Times New Roman"/>
          <w:sz w:val="21"/>
          <w:szCs w:val="21"/>
          <w:lang w:val="pl-PL" w:eastAsia="pl-PL"/>
        </w:rPr>
        <w:t>Poniższa tabela prezentuje w</w:t>
      </w:r>
      <w:r w:rsidR="001A29D3" w:rsidRPr="00031AD8">
        <w:rPr>
          <w:rFonts w:eastAsia="Times New Roman"/>
          <w:sz w:val="21"/>
          <w:szCs w:val="21"/>
          <w:lang w:val="pl-PL" w:eastAsia="pl-PL"/>
        </w:rPr>
        <w:t>ykaz składników rzeczowych majątku trwałego stanowiących urządzenia infrastruktury przesyłowej w postaci gazociągu wysokiego ciśnienia relacji Antonin – Ostrów Wielkopolski.</w:t>
      </w:r>
    </w:p>
    <w:tbl>
      <w:tblPr>
        <w:tblW w:w="9346" w:type="dxa"/>
        <w:tblLayout w:type="fixed"/>
        <w:tblCellMar>
          <w:left w:w="70" w:type="dxa"/>
          <w:right w:w="70" w:type="dxa"/>
        </w:tblCellMar>
        <w:tblLook w:val="04A0" w:firstRow="1" w:lastRow="0" w:firstColumn="1" w:lastColumn="0" w:noHBand="0" w:noVBand="1"/>
      </w:tblPr>
      <w:tblGrid>
        <w:gridCol w:w="438"/>
        <w:gridCol w:w="1198"/>
        <w:gridCol w:w="5191"/>
        <w:gridCol w:w="2519"/>
      </w:tblGrid>
      <w:tr w:rsidR="006E26E3" w:rsidRPr="004905D3" w14:paraId="0BCA9DDC" w14:textId="77777777" w:rsidTr="00AA5F04">
        <w:trPr>
          <w:trHeight w:val="215"/>
        </w:trPr>
        <w:tc>
          <w:tcPr>
            <w:tcW w:w="438" w:type="dxa"/>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hideMark/>
          </w:tcPr>
          <w:p w14:paraId="6939AC54" w14:textId="77777777" w:rsidR="006E26E3" w:rsidRPr="00764A88" w:rsidRDefault="006E26E3" w:rsidP="002A7513">
            <w:pPr>
              <w:spacing w:line="240" w:lineRule="auto"/>
              <w:jc w:val="center"/>
              <w:rPr>
                <w:rFonts w:ascii="Calibri" w:eastAsia="Times New Roman" w:hAnsi="Calibri" w:cs="Calibri"/>
                <w:b/>
                <w:color w:val="000000"/>
                <w:sz w:val="20"/>
                <w:lang w:val="pl-PL" w:eastAsia="pl-PL"/>
              </w:rPr>
            </w:pPr>
            <w:r w:rsidRPr="00764A88">
              <w:rPr>
                <w:rFonts w:ascii="Calibri" w:eastAsia="Times New Roman" w:hAnsi="Calibri" w:cs="Calibri"/>
                <w:b/>
                <w:color w:val="000000"/>
                <w:sz w:val="20"/>
                <w:lang w:val="pl-PL" w:eastAsia="pl-PL"/>
              </w:rPr>
              <w:t>Lp.</w:t>
            </w:r>
          </w:p>
        </w:tc>
        <w:tc>
          <w:tcPr>
            <w:tcW w:w="1198"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14:paraId="649510C5" w14:textId="77777777" w:rsidR="006E26E3" w:rsidRPr="00764A88" w:rsidRDefault="006E26E3" w:rsidP="002A7513">
            <w:pPr>
              <w:spacing w:line="240" w:lineRule="auto"/>
              <w:jc w:val="center"/>
              <w:rPr>
                <w:rFonts w:ascii="Calibri" w:eastAsia="Times New Roman" w:hAnsi="Calibri" w:cs="Calibri"/>
                <w:b/>
                <w:color w:val="000000"/>
                <w:sz w:val="20"/>
                <w:lang w:val="pl-PL" w:eastAsia="pl-PL"/>
              </w:rPr>
            </w:pPr>
            <w:r w:rsidRPr="00764A88">
              <w:rPr>
                <w:rFonts w:ascii="Calibri" w:eastAsia="Times New Roman" w:hAnsi="Calibri" w:cs="Calibri"/>
                <w:b/>
                <w:color w:val="000000"/>
                <w:sz w:val="20"/>
                <w:lang w:val="pl-PL" w:eastAsia="pl-PL"/>
              </w:rPr>
              <w:t>Nr. ew. Składnika aktywów trwałych</w:t>
            </w:r>
          </w:p>
        </w:tc>
        <w:tc>
          <w:tcPr>
            <w:tcW w:w="5191" w:type="dxa"/>
            <w:tcBorders>
              <w:top w:val="single" w:sz="8" w:space="0" w:color="auto"/>
              <w:left w:val="nil"/>
              <w:bottom w:val="single" w:sz="8" w:space="0" w:color="auto"/>
              <w:right w:val="nil"/>
            </w:tcBorders>
            <w:shd w:val="clear" w:color="auto" w:fill="F2F2F2" w:themeFill="background1" w:themeFillShade="F2"/>
            <w:vAlign w:val="center"/>
            <w:hideMark/>
          </w:tcPr>
          <w:p w14:paraId="45B131E1" w14:textId="77777777" w:rsidR="006E26E3" w:rsidRPr="00764A88" w:rsidRDefault="006E26E3" w:rsidP="002A7513">
            <w:pPr>
              <w:spacing w:line="240" w:lineRule="auto"/>
              <w:jc w:val="center"/>
              <w:rPr>
                <w:rFonts w:ascii="Calibri" w:eastAsia="Times New Roman" w:hAnsi="Calibri" w:cs="Calibri"/>
                <w:b/>
                <w:color w:val="000000"/>
                <w:sz w:val="20"/>
                <w:lang w:val="pl-PL" w:eastAsia="pl-PL"/>
              </w:rPr>
            </w:pPr>
            <w:r w:rsidRPr="00764A88">
              <w:rPr>
                <w:rFonts w:ascii="Calibri" w:eastAsia="Times New Roman" w:hAnsi="Calibri" w:cs="Times New Roman"/>
                <w:b/>
                <w:color w:val="000000"/>
                <w:sz w:val="20"/>
                <w:lang w:val="pl-PL" w:eastAsia="pl-PL"/>
              </w:rPr>
              <w:t>Oznaczenie wynikające z ewidencji Składników Aktywów Trwałych</w:t>
            </w:r>
          </w:p>
        </w:tc>
        <w:tc>
          <w:tcPr>
            <w:tcW w:w="2519"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39D35630" w14:textId="3675991B" w:rsidR="006E26E3" w:rsidRPr="00764A88" w:rsidRDefault="006E26E3" w:rsidP="002A7513">
            <w:pPr>
              <w:spacing w:line="240" w:lineRule="auto"/>
              <w:jc w:val="center"/>
              <w:rPr>
                <w:rFonts w:ascii="Calibri" w:eastAsia="Times New Roman" w:hAnsi="Calibri" w:cs="Calibri"/>
                <w:b/>
                <w:color w:val="000000"/>
                <w:sz w:val="20"/>
                <w:lang w:val="pl-PL" w:eastAsia="pl-PL"/>
              </w:rPr>
            </w:pPr>
            <w:r w:rsidRPr="00764A88">
              <w:rPr>
                <w:rFonts w:ascii="Calibri" w:eastAsia="Times New Roman" w:hAnsi="Calibri" w:cs="Calibri"/>
                <w:b/>
                <w:color w:val="000000"/>
                <w:sz w:val="20"/>
                <w:lang w:val="pl-PL" w:eastAsia="pl-PL"/>
              </w:rPr>
              <w:t xml:space="preserve">Data przyjęcia </w:t>
            </w:r>
            <w:r w:rsidR="00031AD8">
              <w:rPr>
                <w:rFonts w:ascii="Calibri" w:eastAsia="Times New Roman" w:hAnsi="Calibri" w:cs="Calibri"/>
                <w:b/>
                <w:color w:val="000000"/>
                <w:sz w:val="20"/>
                <w:lang w:val="pl-PL" w:eastAsia="pl-PL"/>
              </w:rPr>
              <w:t xml:space="preserve">składnika </w:t>
            </w:r>
            <w:r w:rsidRPr="00764A88">
              <w:rPr>
                <w:rFonts w:ascii="Calibri" w:eastAsia="Times New Roman" w:hAnsi="Calibri" w:cs="Calibri"/>
                <w:b/>
                <w:color w:val="000000"/>
                <w:sz w:val="20"/>
                <w:lang w:val="pl-PL" w:eastAsia="pl-PL"/>
              </w:rPr>
              <w:t>na ewidencję</w:t>
            </w:r>
            <w:r w:rsidR="00031AD8">
              <w:rPr>
                <w:rFonts w:ascii="Calibri" w:eastAsia="Times New Roman" w:hAnsi="Calibri" w:cs="Calibri"/>
                <w:b/>
                <w:color w:val="000000"/>
                <w:sz w:val="20"/>
                <w:lang w:val="pl-PL" w:eastAsia="pl-PL"/>
              </w:rPr>
              <w:t xml:space="preserve"> środków trwałych</w:t>
            </w:r>
          </w:p>
        </w:tc>
      </w:tr>
      <w:tr w:rsidR="006E26E3" w:rsidRPr="00DD0B31" w14:paraId="4AA90DEE" w14:textId="77777777" w:rsidTr="00AA5F04">
        <w:trPr>
          <w:trHeight w:val="58"/>
        </w:trPr>
        <w:tc>
          <w:tcPr>
            <w:tcW w:w="438" w:type="dxa"/>
            <w:tcBorders>
              <w:top w:val="nil"/>
              <w:left w:val="single" w:sz="8" w:space="0" w:color="auto"/>
              <w:bottom w:val="single" w:sz="4" w:space="0" w:color="auto"/>
              <w:right w:val="single" w:sz="4" w:space="0" w:color="auto"/>
            </w:tcBorders>
            <w:shd w:val="clear" w:color="auto" w:fill="auto"/>
            <w:noWrap/>
            <w:vAlign w:val="center"/>
            <w:hideMark/>
          </w:tcPr>
          <w:p w14:paraId="7716B824" w14:textId="77777777" w:rsidR="006E26E3" w:rsidRPr="00DD0B31" w:rsidRDefault="006E26E3" w:rsidP="002A7513">
            <w:pPr>
              <w:spacing w:line="240" w:lineRule="auto"/>
              <w:jc w:val="center"/>
              <w:rPr>
                <w:rFonts w:ascii="Calibri" w:eastAsia="Times New Roman" w:hAnsi="Calibri" w:cs="Calibri"/>
                <w:color w:val="000000"/>
                <w:sz w:val="20"/>
                <w:lang w:val="pl-PL" w:eastAsia="pl-PL"/>
              </w:rPr>
            </w:pPr>
            <w:r w:rsidRPr="00DD0B31">
              <w:rPr>
                <w:rFonts w:ascii="Calibri" w:eastAsia="Times New Roman" w:hAnsi="Calibri" w:cs="Calibri"/>
                <w:color w:val="000000"/>
                <w:sz w:val="20"/>
                <w:lang w:val="pl-PL" w:eastAsia="pl-PL"/>
              </w:rPr>
              <w:t>1</w:t>
            </w:r>
          </w:p>
        </w:tc>
        <w:tc>
          <w:tcPr>
            <w:tcW w:w="1198" w:type="dxa"/>
            <w:tcBorders>
              <w:top w:val="nil"/>
              <w:left w:val="nil"/>
              <w:bottom w:val="single" w:sz="4" w:space="0" w:color="auto"/>
              <w:right w:val="single" w:sz="4" w:space="0" w:color="auto"/>
            </w:tcBorders>
            <w:shd w:val="clear" w:color="auto" w:fill="auto"/>
            <w:noWrap/>
            <w:vAlign w:val="center"/>
            <w:hideMark/>
          </w:tcPr>
          <w:p w14:paraId="3DA33843" w14:textId="77777777" w:rsidR="006E26E3" w:rsidRPr="00DD0B31" w:rsidRDefault="006E26E3" w:rsidP="002A7513">
            <w:pPr>
              <w:spacing w:line="240" w:lineRule="auto"/>
              <w:jc w:val="center"/>
              <w:rPr>
                <w:rFonts w:ascii="Calibri" w:eastAsia="Times New Roman" w:hAnsi="Calibri" w:cs="Calibri"/>
                <w:color w:val="000000"/>
                <w:sz w:val="20"/>
                <w:lang w:val="pl-PL" w:eastAsia="pl-PL"/>
              </w:rPr>
            </w:pPr>
            <w:r w:rsidRPr="00DD0B31">
              <w:rPr>
                <w:rFonts w:ascii="Calibri" w:eastAsia="Times New Roman" w:hAnsi="Calibri" w:cs="Calibri"/>
                <w:color w:val="000000"/>
                <w:sz w:val="20"/>
                <w:lang w:val="pl-PL" w:eastAsia="pl-PL"/>
              </w:rPr>
              <w:t>659002387</w:t>
            </w:r>
          </w:p>
        </w:tc>
        <w:tc>
          <w:tcPr>
            <w:tcW w:w="5191" w:type="dxa"/>
            <w:tcBorders>
              <w:top w:val="nil"/>
              <w:left w:val="nil"/>
              <w:bottom w:val="single" w:sz="4" w:space="0" w:color="auto"/>
              <w:right w:val="nil"/>
            </w:tcBorders>
            <w:shd w:val="clear" w:color="auto" w:fill="auto"/>
            <w:noWrap/>
            <w:vAlign w:val="center"/>
            <w:hideMark/>
          </w:tcPr>
          <w:p w14:paraId="39B22D7E" w14:textId="77777777" w:rsidR="006E26E3" w:rsidRPr="00DD0B31" w:rsidRDefault="006E26E3" w:rsidP="002A7513">
            <w:pPr>
              <w:spacing w:line="240" w:lineRule="auto"/>
              <w:jc w:val="left"/>
              <w:rPr>
                <w:rFonts w:ascii="Calibri" w:eastAsia="Times New Roman" w:hAnsi="Calibri" w:cs="Calibri"/>
                <w:color w:val="000000"/>
                <w:sz w:val="20"/>
                <w:lang w:val="pl-PL" w:eastAsia="pl-PL"/>
              </w:rPr>
            </w:pPr>
            <w:r w:rsidRPr="00DD0B31">
              <w:rPr>
                <w:rFonts w:ascii="Calibri" w:eastAsia="Times New Roman" w:hAnsi="Calibri" w:cs="Times New Roman"/>
                <w:color w:val="000000"/>
                <w:sz w:val="20"/>
                <w:lang w:val="pl-PL" w:eastAsia="pl-PL"/>
              </w:rPr>
              <w:t xml:space="preserve">Układ pomiarowy zdawczy dla odbiorców pow. ostrzeszowski </w:t>
            </w:r>
          </w:p>
        </w:tc>
        <w:tc>
          <w:tcPr>
            <w:tcW w:w="251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3881BBC" w14:textId="17451D8F" w:rsidR="006E26E3" w:rsidRPr="00DD0B31" w:rsidRDefault="006E26E3" w:rsidP="00031AD8">
            <w:pPr>
              <w:spacing w:line="240" w:lineRule="auto"/>
              <w:jc w:val="center"/>
              <w:rPr>
                <w:rFonts w:ascii="Calibri" w:eastAsia="Times New Roman" w:hAnsi="Calibri" w:cs="Calibri"/>
                <w:color w:val="000000" w:themeColor="text1"/>
                <w:sz w:val="20"/>
                <w:lang w:val="pl-PL" w:eastAsia="pl-PL"/>
              </w:rPr>
            </w:pPr>
            <w:r w:rsidRPr="00DD0B31">
              <w:rPr>
                <w:rFonts w:ascii="Calibri" w:eastAsia="Times New Roman" w:hAnsi="Calibri" w:cs="Calibri"/>
                <w:color w:val="000000" w:themeColor="text1"/>
                <w:sz w:val="20"/>
                <w:lang w:val="pl-PL" w:eastAsia="pl-PL"/>
              </w:rPr>
              <w:t>26.07.2002</w:t>
            </w:r>
          </w:p>
        </w:tc>
      </w:tr>
      <w:tr w:rsidR="006E26E3" w:rsidRPr="00DD0B31" w14:paraId="7C1D19EC" w14:textId="77777777" w:rsidTr="00AA5F04">
        <w:trPr>
          <w:trHeight w:val="58"/>
        </w:trPr>
        <w:tc>
          <w:tcPr>
            <w:tcW w:w="438" w:type="dxa"/>
            <w:tcBorders>
              <w:top w:val="nil"/>
              <w:left w:val="single" w:sz="8" w:space="0" w:color="auto"/>
              <w:bottom w:val="single" w:sz="4" w:space="0" w:color="auto"/>
              <w:right w:val="single" w:sz="4" w:space="0" w:color="auto"/>
            </w:tcBorders>
            <w:shd w:val="clear" w:color="auto" w:fill="auto"/>
            <w:noWrap/>
            <w:vAlign w:val="center"/>
            <w:hideMark/>
          </w:tcPr>
          <w:p w14:paraId="52883A01" w14:textId="77777777" w:rsidR="006E26E3" w:rsidRPr="00DD0B31" w:rsidRDefault="006E26E3" w:rsidP="002A7513">
            <w:pPr>
              <w:spacing w:line="240" w:lineRule="auto"/>
              <w:jc w:val="center"/>
              <w:rPr>
                <w:rFonts w:ascii="Calibri" w:eastAsia="Times New Roman" w:hAnsi="Calibri" w:cs="Calibri"/>
                <w:color w:val="000000"/>
                <w:sz w:val="20"/>
                <w:lang w:val="pl-PL" w:eastAsia="pl-PL"/>
              </w:rPr>
            </w:pPr>
            <w:r w:rsidRPr="00DD0B31">
              <w:rPr>
                <w:rFonts w:ascii="Calibri" w:eastAsia="Times New Roman" w:hAnsi="Calibri" w:cs="Calibri"/>
                <w:color w:val="000000"/>
                <w:sz w:val="20"/>
                <w:lang w:val="pl-PL" w:eastAsia="pl-PL"/>
              </w:rPr>
              <w:t>2</w:t>
            </w:r>
          </w:p>
        </w:tc>
        <w:tc>
          <w:tcPr>
            <w:tcW w:w="1198" w:type="dxa"/>
            <w:tcBorders>
              <w:top w:val="nil"/>
              <w:left w:val="nil"/>
              <w:bottom w:val="single" w:sz="4" w:space="0" w:color="auto"/>
              <w:right w:val="single" w:sz="4" w:space="0" w:color="auto"/>
            </w:tcBorders>
            <w:shd w:val="clear" w:color="auto" w:fill="auto"/>
            <w:noWrap/>
            <w:vAlign w:val="center"/>
            <w:hideMark/>
          </w:tcPr>
          <w:p w14:paraId="4F260A56" w14:textId="77777777" w:rsidR="006E26E3" w:rsidRPr="00DD0B31" w:rsidRDefault="006E26E3" w:rsidP="002A7513">
            <w:pPr>
              <w:spacing w:line="240" w:lineRule="auto"/>
              <w:jc w:val="center"/>
              <w:rPr>
                <w:rFonts w:ascii="Calibri" w:eastAsia="Times New Roman" w:hAnsi="Calibri" w:cs="Calibri"/>
                <w:color w:val="000000"/>
                <w:sz w:val="20"/>
                <w:lang w:val="pl-PL" w:eastAsia="pl-PL"/>
              </w:rPr>
            </w:pPr>
            <w:r w:rsidRPr="00DD0B31">
              <w:rPr>
                <w:rFonts w:ascii="Calibri" w:eastAsia="Times New Roman" w:hAnsi="Calibri" w:cs="Calibri"/>
                <w:color w:val="000000"/>
                <w:sz w:val="20"/>
                <w:lang w:val="pl-PL" w:eastAsia="pl-PL"/>
              </w:rPr>
              <w:t>800003001</w:t>
            </w:r>
          </w:p>
        </w:tc>
        <w:tc>
          <w:tcPr>
            <w:tcW w:w="5191" w:type="dxa"/>
            <w:tcBorders>
              <w:top w:val="nil"/>
              <w:left w:val="nil"/>
              <w:bottom w:val="single" w:sz="4" w:space="0" w:color="auto"/>
              <w:right w:val="nil"/>
            </w:tcBorders>
            <w:shd w:val="clear" w:color="auto" w:fill="auto"/>
            <w:noWrap/>
            <w:vAlign w:val="center"/>
            <w:hideMark/>
          </w:tcPr>
          <w:p w14:paraId="01675425" w14:textId="77777777" w:rsidR="006E26E3" w:rsidRPr="00DD0B31" w:rsidRDefault="006E26E3" w:rsidP="002A7513">
            <w:pPr>
              <w:spacing w:line="240" w:lineRule="auto"/>
              <w:jc w:val="left"/>
              <w:rPr>
                <w:rFonts w:ascii="Calibri" w:eastAsia="Times New Roman" w:hAnsi="Calibri" w:cs="Calibri"/>
                <w:color w:val="000000"/>
                <w:sz w:val="20"/>
                <w:lang w:val="pl-PL" w:eastAsia="pl-PL"/>
              </w:rPr>
            </w:pPr>
            <w:r w:rsidRPr="00DD0B31">
              <w:rPr>
                <w:rFonts w:ascii="Calibri" w:eastAsia="Times New Roman" w:hAnsi="Calibri" w:cs="Times New Roman"/>
                <w:color w:val="000000"/>
                <w:sz w:val="20"/>
                <w:lang w:val="pl-PL" w:eastAsia="pl-PL"/>
              </w:rPr>
              <w:t xml:space="preserve">Przelicznik </w:t>
            </w:r>
            <w:proofErr w:type="spellStart"/>
            <w:r w:rsidRPr="00DD0B31">
              <w:rPr>
                <w:rFonts w:ascii="Calibri" w:eastAsia="Times New Roman" w:hAnsi="Calibri" w:cs="Times New Roman"/>
                <w:color w:val="000000"/>
                <w:sz w:val="20"/>
                <w:lang w:val="pl-PL" w:eastAsia="pl-PL"/>
              </w:rPr>
              <w:t>MacMAT</w:t>
            </w:r>
            <w:proofErr w:type="spellEnd"/>
            <w:r w:rsidRPr="00DD0B31">
              <w:rPr>
                <w:rFonts w:ascii="Calibri" w:eastAsia="Times New Roman" w:hAnsi="Calibri" w:cs="Times New Roman"/>
                <w:color w:val="000000"/>
                <w:sz w:val="20"/>
                <w:lang w:val="pl-PL" w:eastAsia="pl-PL"/>
              </w:rPr>
              <w:t xml:space="preserve"> II A typ KR/S/A1</w:t>
            </w:r>
          </w:p>
        </w:tc>
        <w:tc>
          <w:tcPr>
            <w:tcW w:w="2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3CD2E" w14:textId="518BA93A" w:rsidR="006E26E3" w:rsidRPr="00DD0B31" w:rsidRDefault="006E26E3" w:rsidP="00031AD8">
            <w:pPr>
              <w:spacing w:line="240" w:lineRule="auto"/>
              <w:jc w:val="center"/>
              <w:rPr>
                <w:rFonts w:ascii="Calibri" w:eastAsia="Times New Roman" w:hAnsi="Calibri" w:cs="Calibri"/>
                <w:color w:val="000000" w:themeColor="text1"/>
                <w:sz w:val="20"/>
                <w:lang w:val="pl-PL" w:eastAsia="pl-PL"/>
              </w:rPr>
            </w:pPr>
            <w:r w:rsidRPr="00DD0B31">
              <w:rPr>
                <w:rFonts w:ascii="Calibri" w:eastAsia="Times New Roman" w:hAnsi="Calibri" w:cs="Calibri"/>
                <w:color w:val="000000" w:themeColor="text1"/>
                <w:sz w:val="20"/>
                <w:lang w:val="pl-PL" w:eastAsia="pl-PL"/>
              </w:rPr>
              <w:t>31.07.2013</w:t>
            </w:r>
          </w:p>
        </w:tc>
      </w:tr>
      <w:tr w:rsidR="006E26E3" w:rsidRPr="00DD0B31" w14:paraId="64B1CAFD" w14:textId="77777777" w:rsidTr="00AA5F04">
        <w:trPr>
          <w:trHeight w:val="58"/>
        </w:trPr>
        <w:tc>
          <w:tcPr>
            <w:tcW w:w="438" w:type="dxa"/>
            <w:tcBorders>
              <w:top w:val="nil"/>
              <w:left w:val="single" w:sz="8" w:space="0" w:color="auto"/>
              <w:bottom w:val="single" w:sz="4" w:space="0" w:color="auto"/>
              <w:right w:val="single" w:sz="4" w:space="0" w:color="auto"/>
            </w:tcBorders>
            <w:shd w:val="clear" w:color="auto" w:fill="auto"/>
            <w:noWrap/>
            <w:vAlign w:val="center"/>
            <w:hideMark/>
          </w:tcPr>
          <w:p w14:paraId="03785C2A" w14:textId="77777777" w:rsidR="006E26E3" w:rsidRPr="00DD0B31" w:rsidRDefault="006E26E3" w:rsidP="002A7513">
            <w:pPr>
              <w:spacing w:line="240" w:lineRule="auto"/>
              <w:jc w:val="center"/>
              <w:rPr>
                <w:rFonts w:ascii="Calibri" w:eastAsia="Times New Roman" w:hAnsi="Calibri" w:cs="Calibri"/>
                <w:color w:val="000000"/>
                <w:sz w:val="20"/>
                <w:lang w:val="pl-PL" w:eastAsia="pl-PL"/>
              </w:rPr>
            </w:pPr>
            <w:r w:rsidRPr="00DD0B31">
              <w:rPr>
                <w:rFonts w:ascii="Calibri" w:eastAsia="Times New Roman" w:hAnsi="Calibri" w:cs="Calibri"/>
                <w:color w:val="000000"/>
                <w:sz w:val="20"/>
                <w:lang w:val="pl-PL" w:eastAsia="pl-PL"/>
              </w:rPr>
              <w:t>3</w:t>
            </w:r>
          </w:p>
        </w:tc>
        <w:tc>
          <w:tcPr>
            <w:tcW w:w="1198" w:type="dxa"/>
            <w:tcBorders>
              <w:top w:val="nil"/>
              <w:left w:val="nil"/>
              <w:bottom w:val="single" w:sz="4" w:space="0" w:color="auto"/>
              <w:right w:val="single" w:sz="4" w:space="0" w:color="auto"/>
            </w:tcBorders>
            <w:shd w:val="clear" w:color="auto" w:fill="auto"/>
            <w:noWrap/>
            <w:vAlign w:val="center"/>
            <w:hideMark/>
          </w:tcPr>
          <w:p w14:paraId="3B745A40" w14:textId="77777777" w:rsidR="006E26E3" w:rsidRPr="00DD0B31" w:rsidRDefault="006E26E3" w:rsidP="002A7513">
            <w:pPr>
              <w:spacing w:line="240" w:lineRule="auto"/>
              <w:jc w:val="center"/>
              <w:rPr>
                <w:rFonts w:ascii="Calibri" w:eastAsia="Times New Roman" w:hAnsi="Calibri" w:cs="Calibri"/>
                <w:color w:val="000000"/>
                <w:sz w:val="20"/>
                <w:lang w:val="pl-PL" w:eastAsia="pl-PL"/>
              </w:rPr>
            </w:pPr>
            <w:r w:rsidRPr="00DD0B31">
              <w:rPr>
                <w:rFonts w:ascii="Calibri" w:eastAsia="Times New Roman" w:hAnsi="Calibri" w:cs="Calibri"/>
                <w:color w:val="000000"/>
                <w:sz w:val="20"/>
                <w:lang w:val="pl-PL" w:eastAsia="pl-PL"/>
              </w:rPr>
              <w:t>659002327</w:t>
            </w:r>
          </w:p>
        </w:tc>
        <w:tc>
          <w:tcPr>
            <w:tcW w:w="5191" w:type="dxa"/>
            <w:tcBorders>
              <w:top w:val="nil"/>
              <w:left w:val="nil"/>
              <w:bottom w:val="single" w:sz="4" w:space="0" w:color="auto"/>
              <w:right w:val="nil"/>
            </w:tcBorders>
            <w:shd w:val="clear" w:color="auto" w:fill="auto"/>
            <w:noWrap/>
            <w:vAlign w:val="center"/>
            <w:hideMark/>
          </w:tcPr>
          <w:p w14:paraId="79B71C6B" w14:textId="77777777" w:rsidR="006E26E3" w:rsidRPr="00DD0B31" w:rsidRDefault="006E26E3" w:rsidP="002A7513">
            <w:pPr>
              <w:spacing w:line="240" w:lineRule="auto"/>
              <w:jc w:val="left"/>
              <w:rPr>
                <w:rFonts w:ascii="Calibri" w:eastAsia="Times New Roman" w:hAnsi="Calibri" w:cs="Calibri"/>
                <w:color w:val="000000"/>
                <w:sz w:val="20"/>
                <w:lang w:val="pl-PL" w:eastAsia="pl-PL"/>
              </w:rPr>
            </w:pPr>
            <w:r w:rsidRPr="00DD0B31">
              <w:rPr>
                <w:rFonts w:ascii="Calibri" w:eastAsia="Times New Roman" w:hAnsi="Calibri" w:cs="Times New Roman"/>
                <w:color w:val="000000"/>
                <w:sz w:val="20"/>
                <w:lang w:val="pl-PL" w:eastAsia="pl-PL"/>
              </w:rPr>
              <w:t xml:space="preserve">Stacja </w:t>
            </w:r>
            <w:proofErr w:type="spellStart"/>
            <w:r w:rsidRPr="00DD0B31">
              <w:rPr>
                <w:rFonts w:ascii="Calibri" w:eastAsia="Times New Roman" w:hAnsi="Calibri" w:cs="Times New Roman"/>
                <w:color w:val="000000"/>
                <w:sz w:val="20"/>
                <w:lang w:val="pl-PL" w:eastAsia="pl-PL"/>
              </w:rPr>
              <w:t>redukcyjno</w:t>
            </w:r>
            <w:proofErr w:type="spellEnd"/>
            <w:r w:rsidRPr="00DD0B31">
              <w:rPr>
                <w:rFonts w:ascii="Calibri" w:eastAsia="Times New Roman" w:hAnsi="Calibri" w:cs="Times New Roman"/>
                <w:color w:val="000000"/>
                <w:sz w:val="20"/>
                <w:lang w:val="pl-PL" w:eastAsia="pl-PL"/>
              </w:rPr>
              <w:t>-pomiarowa I° i fundamenty</w:t>
            </w:r>
          </w:p>
        </w:tc>
        <w:tc>
          <w:tcPr>
            <w:tcW w:w="2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A268B" w14:textId="75E7EB56" w:rsidR="006E26E3" w:rsidRPr="00DD0B31" w:rsidRDefault="006E26E3" w:rsidP="00031AD8">
            <w:pPr>
              <w:spacing w:line="240" w:lineRule="auto"/>
              <w:jc w:val="center"/>
              <w:rPr>
                <w:rFonts w:ascii="Calibri" w:eastAsia="Times New Roman" w:hAnsi="Calibri" w:cs="Calibri"/>
                <w:color w:val="000000" w:themeColor="text1"/>
                <w:sz w:val="20"/>
                <w:lang w:val="pl-PL" w:eastAsia="pl-PL"/>
              </w:rPr>
            </w:pPr>
            <w:r w:rsidRPr="00DD0B31">
              <w:rPr>
                <w:rFonts w:ascii="Calibri" w:eastAsia="Times New Roman" w:hAnsi="Calibri" w:cs="Calibri"/>
                <w:color w:val="000000" w:themeColor="text1"/>
                <w:sz w:val="20"/>
                <w:lang w:val="pl-PL" w:eastAsia="pl-PL"/>
              </w:rPr>
              <w:t>18.12.1992</w:t>
            </w:r>
          </w:p>
        </w:tc>
      </w:tr>
      <w:tr w:rsidR="006E26E3" w:rsidRPr="00DD0B31" w14:paraId="038FAB06" w14:textId="77777777" w:rsidTr="00AA5F04">
        <w:trPr>
          <w:trHeight w:val="58"/>
        </w:trPr>
        <w:tc>
          <w:tcPr>
            <w:tcW w:w="438" w:type="dxa"/>
            <w:tcBorders>
              <w:top w:val="nil"/>
              <w:left w:val="single" w:sz="8" w:space="0" w:color="auto"/>
              <w:bottom w:val="single" w:sz="4" w:space="0" w:color="auto"/>
              <w:right w:val="single" w:sz="4" w:space="0" w:color="auto"/>
            </w:tcBorders>
            <w:shd w:val="clear" w:color="auto" w:fill="auto"/>
            <w:noWrap/>
            <w:vAlign w:val="center"/>
            <w:hideMark/>
          </w:tcPr>
          <w:p w14:paraId="13C52F0B" w14:textId="77777777" w:rsidR="006E26E3" w:rsidRPr="00DD0B31" w:rsidRDefault="006E26E3" w:rsidP="002A7513">
            <w:pPr>
              <w:spacing w:line="240" w:lineRule="auto"/>
              <w:jc w:val="center"/>
              <w:rPr>
                <w:rFonts w:ascii="Calibri" w:eastAsia="Times New Roman" w:hAnsi="Calibri" w:cs="Calibri"/>
                <w:color w:val="000000"/>
                <w:sz w:val="20"/>
                <w:lang w:val="pl-PL" w:eastAsia="pl-PL"/>
              </w:rPr>
            </w:pPr>
            <w:r w:rsidRPr="00DD0B31">
              <w:rPr>
                <w:rFonts w:ascii="Calibri" w:eastAsia="Times New Roman" w:hAnsi="Calibri" w:cs="Calibri"/>
                <w:color w:val="000000"/>
                <w:sz w:val="20"/>
                <w:lang w:val="pl-PL" w:eastAsia="pl-PL"/>
              </w:rPr>
              <w:t>4</w:t>
            </w:r>
          </w:p>
        </w:tc>
        <w:tc>
          <w:tcPr>
            <w:tcW w:w="1198" w:type="dxa"/>
            <w:tcBorders>
              <w:top w:val="nil"/>
              <w:left w:val="nil"/>
              <w:bottom w:val="single" w:sz="4" w:space="0" w:color="auto"/>
              <w:right w:val="single" w:sz="4" w:space="0" w:color="auto"/>
            </w:tcBorders>
            <w:shd w:val="clear" w:color="auto" w:fill="auto"/>
            <w:noWrap/>
            <w:vAlign w:val="center"/>
            <w:hideMark/>
          </w:tcPr>
          <w:p w14:paraId="0EAA7864" w14:textId="77777777" w:rsidR="006E26E3" w:rsidRPr="00DD0B31" w:rsidRDefault="006E26E3" w:rsidP="002A7513">
            <w:pPr>
              <w:spacing w:line="240" w:lineRule="auto"/>
              <w:jc w:val="center"/>
              <w:rPr>
                <w:rFonts w:ascii="Calibri" w:eastAsia="Times New Roman" w:hAnsi="Calibri" w:cs="Calibri"/>
                <w:color w:val="000000"/>
                <w:sz w:val="20"/>
                <w:lang w:val="pl-PL" w:eastAsia="pl-PL"/>
              </w:rPr>
            </w:pPr>
            <w:r w:rsidRPr="00DD0B31">
              <w:rPr>
                <w:rFonts w:ascii="Calibri" w:eastAsia="Times New Roman" w:hAnsi="Calibri" w:cs="Calibri"/>
                <w:color w:val="000000"/>
                <w:sz w:val="20"/>
                <w:lang w:val="pl-PL" w:eastAsia="pl-PL"/>
              </w:rPr>
              <w:t>291002101</w:t>
            </w:r>
          </w:p>
        </w:tc>
        <w:tc>
          <w:tcPr>
            <w:tcW w:w="5191" w:type="dxa"/>
            <w:tcBorders>
              <w:top w:val="nil"/>
              <w:left w:val="nil"/>
              <w:bottom w:val="single" w:sz="4" w:space="0" w:color="auto"/>
              <w:right w:val="nil"/>
            </w:tcBorders>
            <w:shd w:val="clear" w:color="auto" w:fill="auto"/>
            <w:noWrap/>
            <w:vAlign w:val="center"/>
            <w:hideMark/>
          </w:tcPr>
          <w:p w14:paraId="3CD93B11" w14:textId="77777777" w:rsidR="006E26E3" w:rsidRPr="00DD0B31" w:rsidRDefault="006E26E3" w:rsidP="002A7513">
            <w:pPr>
              <w:spacing w:line="240" w:lineRule="auto"/>
              <w:jc w:val="left"/>
              <w:rPr>
                <w:rFonts w:ascii="Calibri" w:eastAsia="Times New Roman" w:hAnsi="Calibri" w:cs="Calibri"/>
                <w:color w:val="000000"/>
                <w:sz w:val="20"/>
                <w:lang w:val="pl-PL" w:eastAsia="pl-PL"/>
              </w:rPr>
            </w:pPr>
            <w:r w:rsidRPr="00DD0B31">
              <w:rPr>
                <w:rFonts w:ascii="Calibri" w:eastAsia="Times New Roman" w:hAnsi="Calibri" w:cs="Times New Roman"/>
                <w:color w:val="000000"/>
                <w:sz w:val="20"/>
                <w:lang w:val="pl-PL" w:eastAsia="pl-PL"/>
              </w:rPr>
              <w:t>Ogrodzenie stacji redukcyjnej w m. Chynowa</w:t>
            </w:r>
          </w:p>
        </w:tc>
        <w:tc>
          <w:tcPr>
            <w:tcW w:w="2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BD17E" w14:textId="5D3C3734" w:rsidR="006E26E3" w:rsidRPr="00DD0B31" w:rsidRDefault="006E26E3" w:rsidP="00031AD8">
            <w:pPr>
              <w:spacing w:line="240" w:lineRule="auto"/>
              <w:jc w:val="center"/>
              <w:rPr>
                <w:rFonts w:ascii="Calibri" w:eastAsia="Times New Roman" w:hAnsi="Calibri" w:cs="Calibri"/>
                <w:color w:val="000000" w:themeColor="text1"/>
                <w:sz w:val="20"/>
                <w:lang w:val="pl-PL" w:eastAsia="pl-PL"/>
              </w:rPr>
            </w:pPr>
            <w:r w:rsidRPr="00DD0B31">
              <w:rPr>
                <w:rFonts w:ascii="Calibri" w:eastAsia="Times New Roman" w:hAnsi="Calibri" w:cs="Calibri"/>
                <w:color w:val="000000" w:themeColor="text1"/>
                <w:sz w:val="20"/>
                <w:lang w:val="pl-PL" w:eastAsia="pl-PL"/>
              </w:rPr>
              <w:t>30.12.1998</w:t>
            </w:r>
          </w:p>
        </w:tc>
      </w:tr>
      <w:tr w:rsidR="006E26E3" w:rsidRPr="00DD0B31" w14:paraId="50441C7B" w14:textId="77777777" w:rsidTr="00AA5F04">
        <w:trPr>
          <w:trHeight w:val="58"/>
        </w:trPr>
        <w:tc>
          <w:tcPr>
            <w:tcW w:w="438" w:type="dxa"/>
            <w:tcBorders>
              <w:top w:val="nil"/>
              <w:left w:val="single" w:sz="8" w:space="0" w:color="auto"/>
              <w:bottom w:val="single" w:sz="4" w:space="0" w:color="auto"/>
              <w:right w:val="single" w:sz="4" w:space="0" w:color="auto"/>
            </w:tcBorders>
            <w:shd w:val="clear" w:color="auto" w:fill="auto"/>
            <w:noWrap/>
            <w:vAlign w:val="center"/>
            <w:hideMark/>
          </w:tcPr>
          <w:p w14:paraId="743AE114" w14:textId="3CFD661A" w:rsidR="006E26E3" w:rsidRPr="00DD0B31" w:rsidRDefault="00031AD8" w:rsidP="002A7513">
            <w:pPr>
              <w:spacing w:line="240" w:lineRule="auto"/>
              <w:jc w:val="center"/>
              <w:rPr>
                <w:rFonts w:ascii="Calibri" w:eastAsia="Times New Roman" w:hAnsi="Calibri" w:cs="Calibri"/>
                <w:color w:val="000000"/>
                <w:sz w:val="20"/>
                <w:lang w:val="pl-PL" w:eastAsia="pl-PL"/>
              </w:rPr>
            </w:pPr>
            <w:r>
              <w:rPr>
                <w:rFonts w:ascii="Calibri" w:eastAsia="Times New Roman" w:hAnsi="Calibri" w:cs="Calibri"/>
                <w:color w:val="000000"/>
                <w:sz w:val="20"/>
                <w:lang w:val="pl-PL" w:eastAsia="pl-PL"/>
              </w:rPr>
              <w:t>5</w:t>
            </w:r>
          </w:p>
        </w:tc>
        <w:tc>
          <w:tcPr>
            <w:tcW w:w="1198" w:type="dxa"/>
            <w:tcBorders>
              <w:top w:val="nil"/>
              <w:left w:val="nil"/>
              <w:bottom w:val="single" w:sz="4" w:space="0" w:color="auto"/>
              <w:right w:val="single" w:sz="4" w:space="0" w:color="auto"/>
            </w:tcBorders>
            <w:shd w:val="clear" w:color="auto" w:fill="auto"/>
            <w:noWrap/>
            <w:vAlign w:val="center"/>
            <w:hideMark/>
          </w:tcPr>
          <w:p w14:paraId="11D9AA0A" w14:textId="77777777" w:rsidR="006E26E3" w:rsidRPr="00DD0B31" w:rsidRDefault="006E26E3" w:rsidP="002A7513">
            <w:pPr>
              <w:spacing w:line="240" w:lineRule="auto"/>
              <w:jc w:val="center"/>
              <w:rPr>
                <w:rFonts w:ascii="Calibri" w:eastAsia="Times New Roman" w:hAnsi="Calibri" w:cs="Calibri"/>
                <w:color w:val="000000"/>
                <w:sz w:val="20"/>
                <w:lang w:val="pl-PL" w:eastAsia="pl-PL"/>
              </w:rPr>
            </w:pPr>
            <w:r w:rsidRPr="00DD0B31">
              <w:rPr>
                <w:rFonts w:ascii="Calibri" w:eastAsia="Times New Roman" w:hAnsi="Calibri" w:cs="Calibri"/>
                <w:color w:val="000000"/>
                <w:sz w:val="20"/>
                <w:lang w:val="pl-PL" w:eastAsia="pl-PL"/>
              </w:rPr>
              <w:t>800002289</w:t>
            </w:r>
          </w:p>
        </w:tc>
        <w:tc>
          <w:tcPr>
            <w:tcW w:w="5191" w:type="dxa"/>
            <w:tcBorders>
              <w:top w:val="nil"/>
              <w:left w:val="nil"/>
              <w:bottom w:val="single" w:sz="4" w:space="0" w:color="auto"/>
              <w:right w:val="nil"/>
            </w:tcBorders>
            <w:shd w:val="clear" w:color="auto" w:fill="auto"/>
            <w:noWrap/>
            <w:vAlign w:val="center"/>
            <w:hideMark/>
          </w:tcPr>
          <w:p w14:paraId="665CF927" w14:textId="77777777" w:rsidR="006E26E3" w:rsidRPr="00DD0B31" w:rsidRDefault="006E26E3" w:rsidP="002A7513">
            <w:pPr>
              <w:spacing w:line="240" w:lineRule="auto"/>
              <w:jc w:val="left"/>
              <w:rPr>
                <w:rFonts w:ascii="Calibri" w:eastAsia="Times New Roman" w:hAnsi="Calibri" w:cs="Calibri"/>
                <w:color w:val="000000"/>
                <w:sz w:val="20"/>
                <w:lang w:val="pl-PL" w:eastAsia="pl-PL"/>
              </w:rPr>
            </w:pPr>
            <w:r w:rsidRPr="00DD0B31">
              <w:rPr>
                <w:rFonts w:ascii="Calibri" w:eastAsia="Times New Roman" w:hAnsi="Calibri" w:cs="Times New Roman"/>
                <w:color w:val="000000"/>
                <w:sz w:val="20"/>
                <w:lang w:val="pl-PL" w:eastAsia="pl-PL"/>
              </w:rPr>
              <w:t xml:space="preserve">Przelicznik </w:t>
            </w:r>
            <w:proofErr w:type="spellStart"/>
            <w:r w:rsidRPr="00DD0B31">
              <w:rPr>
                <w:rFonts w:ascii="Calibri" w:eastAsia="Times New Roman" w:hAnsi="Calibri" w:cs="Times New Roman"/>
                <w:color w:val="000000"/>
                <w:sz w:val="20"/>
                <w:lang w:val="pl-PL" w:eastAsia="pl-PL"/>
              </w:rPr>
              <w:t>MacBAT</w:t>
            </w:r>
            <w:proofErr w:type="spellEnd"/>
            <w:r w:rsidRPr="00DD0B31">
              <w:rPr>
                <w:rFonts w:ascii="Calibri" w:eastAsia="Times New Roman" w:hAnsi="Calibri" w:cs="Times New Roman"/>
                <w:color w:val="000000"/>
                <w:sz w:val="20"/>
                <w:lang w:val="pl-PL" w:eastAsia="pl-PL"/>
              </w:rPr>
              <w:t xml:space="preserve"> II P1-6/P2-63G/HFS/10C</w:t>
            </w:r>
          </w:p>
        </w:tc>
        <w:tc>
          <w:tcPr>
            <w:tcW w:w="2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F3DDD" w14:textId="6A1EB48F" w:rsidR="006E26E3" w:rsidRPr="00DD0B31" w:rsidRDefault="006E26E3" w:rsidP="00031AD8">
            <w:pPr>
              <w:spacing w:line="240" w:lineRule="auto"/>
              <w:jc w:val="center"/>
              <w:rPr>
                <w:rFonts w:ascii="Calibri" w:eastAsia="Times New Roman" w:hAnsi="Calibri" w:cs="Calibri"/>
                <w:color w:val="000000" w:themeColor="text1"/>
                <w:sz w:val="20"/>
                <w:lang w:val="pl-PL" w:eastAsia="pl-PL"/>
              </w:rPr>
            </w:pPr>
            <w:r w:rsidRPr="00DD0B31">
              <w:rPr>
                <w:rFonts w:ascii="Calibri" w:eastAsia="Times New Roman" w:hAnsi="Calibri" w:cs="Calibri"/>
                <w:color w:val="000000" w:themeColor="text1"/>
                <w:sz w:val="20"/>
                <w:lang w:val="pl-PL" w:eastAsia="pl-PL"/>
              </w:rPr>
              <w:t>31.12.2010</w:t>
            </w:r>
          </w:p>
        </w:tc>
      </w:tr>
      <w:tr w:rsidR="006E26E3" w:rsidRPr="00DD0B31" w14:paraId="0915DB8F" w14:textId="77777777" w:rsidTr="00AA5F04">
        <w:trPr>
          <w:trHeight w:val="58"/>
        </w:trPr>
        <w:tc>
          <w:tcPr>
            <w:tcW w:w="438" w:type="dxa"/>
            <w:tcBorders>
              <w:top w:val="nil"/>
              <w:left w:val="single" w:sz="8" w:space="0" w:color="auto"/>
              <w:bottom w:val="single" w:sz="4" w:space="0" w:color="auto"/>
              <w:right w:val="single" w:sz="4" w:space="0" w:color="auto"/>
            </w:tcBorders>
            <w:shd w:val="clear" w:color="auto" w:fill="auto"/>
            <w:noWrap/>
            <w:vAlign w:val="center"/>
            <w:hideMark/>
          </w:tcPr>
          <w:p w14:paraId="60058CF3" w14:textId="0C1F1F88" w:rsidR="006E26E3" w:rsidRPr="00DD0B31" w:rsidRDefault="00031AD8" w:rsidP="002A7513">
            <w:pPr>
              <w:spacing w:line="240" w:lineRule="auto"/>
              <w:jc w:val="center"/>
              <w:rPr>
                <w:rFonts w:ascii="Calibri" w:eastAsia="Times New Roman" w:hAnsi="Calibri" w:cs="Calibri"/>
                <w:color w:val="000000"/>
                <w:sz w:val="20"/>
                <w:lang w:val="pl-PL" w:eastAsia="pl-PL"/>
              </w:rPr>
            </w:pPr>
            <w:r>
              <w:rPr>
                <w:rFonts w:ascii="Calibri" w:eastAsia="Times New Roman" w:hAnsi="Calibri" w:cs="Calibri"/>
                <w:color w:val="000000"/>
                <w:sz w:val="20"/>
                <w:lang w:val="pl-PL" w:eastAsia="pl-PL"/>
              </w:rPr>
              <w:t>6</w:t>
            </w:r>
          </w:p>
        </w:tc>
        <w:tc>
          <w:tcPr>
            <w:tcW w:w="1198" w:type="dxa"/>
            <w:tcBorders>
              <w:top w:val="nil"/>
              <w:left w:val="nil"/>
              <w:bottom w:val="single" w:sz="4" w:space="0" w:color="auto"/>
              <w:right w:val="single" w:sz="4" w:space="0" w:color="auto"/>
            </w:tcBorders>
            <w:shd w:val="clear" w:color="auto" w:fill="auto"/>
            <w:noWrap/>
            <w:vAlign w:val="center"/>
            <w:hideMark/>
          </w:tcPr>
          <w:p w14:paraId="4FFD2031" w14:textId="77777777" w:rsidR="006E26E3" w:rsidRPr="00DD0B31" w:rsidRDefault="006E26E3" w:rsidP="002A7513">
            <w:pPr>
              <w:spacing w:line="240" w:lineRule="auto"/>
              <w:jc w:val="center"/>
              <w:rPr>
                <w:rFonts w:ascii="Calibri" w:eastAsia="Times New Roman" w:hAnsi="Calibri" w:cs="Calibri"/>
                <w:color w:val="000000"/>
                <w:sz w:val="20"/>
                <w:lang w:val="pl-PL" w:eastAsia="pl-PL"/>
              </w:rPr>
            </w:pPr>
            <w:r w:rsidRPr="00DD0B31">
              <w:rPr>
                <w:rFonts w:ascii="Calibri" w:eastAsia="Times New Roman" w:hAnsi="Calibri" w:cs="Calibri"/>
                <w:color w:val="000000"/>
                <w:sz w:val="20"/>
                <w:lang w:val="pl-PL" w:eastAsia="pl-PL"/>
              </w:rPr>
              <w:t>800003402</w:t>
            </w:r>
          </w:p>
        </w:tc>
        <w:tc>
          <w:tcPr>
            <w:tcW w:w="5191" w:type="dxa"/>
            <w:tcBorders>
              <w:top w:val="nil"/>
              <w:left w:val="nil"/>
              <w:bottom w:val="single" w:sz="4" w:space="0" w:color="auto"/>
              <w:right w:val="nil"/>
            </w:tcBorders>
            <w:shd w:val="clear" w:color="auto" w:fill="auto"/>
            <w:noWrap/>
            <w:vAlign w:val="center"/>
            <w:hideMark/>
          </w:tcPr>
          <w:p w14:paraId="3CC8D071" w14:textId="77777777" w:rsidR="006E26E3" w:rsidRPr="00DD0B31" w:rsidRDefault="006E26E3" w:rsidP="002A7513">
            <w:pPr>
              <w:spacing w:line="240" w:lineRule="auto"/>
              <w:jc w:val="left"/>
              <w:rPr>
                <w:rFonts w:ascii="Calibri" w:eastAsia="Times New Roman" w:hAnsi="Calibri" w:cs="Calibri"/>
                <w:color w:val="000000"/>
                <w:sz w:val="20"/>
                <w:lang w:val="pl-PL" w:eastAsia="pl-PL"/>
              </w:rPr>
            </w:pPr>
            <w:r w:rsidRPr="00DD0B31">
              <w:rPr>
                <w:rFonts w:ascii="Calibri" w:eastAsia="Times New Roman" w:hAnsi="Calibri" w:cs="Times New Roman"/>
                <w:color w:val="000000"/>
                <w:sz w:val="20"/>
                <w:lang w:val="pl-PL" w:eastAsia="pl-PL"/>
              </w:rPr>
              <w:t xml:space="preserve">Rejestrator </w:t>
            </w:r>
            <w:proofErr w:type="spellStart"/>
            <w:r w:rsidRPr="00DD0B31">
              <w:rPr>
                <w:rFonts w:ascii="Calibri" w:eastAsia="Times New Roman" w:hAnsi="Calibri" w:cs="Times New Roman"/>
                <w:color w:val="000000"/>
                <w:sz w:val="20"/>
                <w:lang w:val="pl-PL" w:eastAsia="pl-PL"/>
              </w:rPr>
              <w:t>MacREJ</w:t>
            </w:r>
            <w:proofErr w:type="spellEnd"/>
            <w:r w:rsidRPr="00DD0B31">
              <w:rPr>
                <w:rFonts w:ascii="Calibri" w:eastAsia="Times New Roman" w:hAnsi="Calibri" w:cs="Times New Roman"/>
                <w:color w:val="000000"/>
                <w:sz w:val="20"/>
                <w:lang w:val="pl-PL" w:eastAsia="pl-PL"/>
              </w:rPr>
              <w:t xml:space="preserve"> II V3 P1-34G/P2-6G/T-140</w:t>
            </w:r>
          </w:p>
        </w:tc>
        <w:tc>
          <w:tcPr>
            <w:tcW w:w="2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5451" w14:textId="3701B6A7" w:rsidR="006E26E3" w:rsidRPr="00DD0B31" w:rsidRDefault="006E26E3" w:rsidP="00031AD8">
            <w:pPr>
              <w:spacing w:line="240" w:lineRule="auto"/>
              <w:jc w:val="center"/>
              <w:rPr>
                <w:rFonts w:ascii="Calibri" w:eastAsia="Times New Roman" w:hAnsi="Calibri" w:cs="Calibri"/>
                <w:color w:val="000000" w:themeColor="text1"/>
                <w:sz w:val="20"/>
                <w:lang w:val="pl-PL" w:eastAsia="pl-PL"/>
              </w:rPr>
            </w:pPr>
            <w:r w:rsidRPr="00DD0B31">
              <w:rPr>
                <w:rFonts w:ascii="Calibri" w:eastAsia="Times New Roman" w:hAnsi="Calibri" w:cs="Calibri"/>
                <w:color w:val="000000" w:themeColor="text1"/>
                <w:sz w:val="20"/>
                <w:lang w:val="pl-PL" w:eastAsia="pl-PL"/>
              </w:rPr>
              <w:t>31.01.2015</w:t>
            </w:r>
          </w:p>
        </w:tc>
      </w:tr>
      <w:tr w:rsidR="006E26E3" w:rsidRPr="00DD0B31" w14:paraId="0981DCC7" w14:textId="77777777" w:rsidTr="00AA5F04">
        <w:trPr>
          <w:trHeight w:val="58"/>
        </w:trPr>
        <w:tc>
          <w:tcPr>
            <w:tcW w:w="438" w:type="dxa"/>
            <w:tcBorders>
              <w:top w:val="nil"/>
              <w:left w:val="single" w:sz="8" w:space="0" w:color="auto"/>
              <w:bottom w:val="single" w:sz="4" w:space="0" w:color="auto"/>
              <w:right w:val="single" w:sz="4" w:space="0" w:color="auto"/>
            </w:tcBorders>
            <w:shd w:val="clear" w:color="auto" w:fill="auto"/>
            <w:noWrap/>
            <w:vAlign w:val="center"/>
            <w:hideMark/>
          </w:tcPr>
          <w:p w14:paraId="2694B539" w14:textId="23389A8E" w:rsidR="006E26E3" w:rsidRPr="00DD0B31" w:rsidRDefault="00031AD8" w:rsidP="002A7513">
            <w:pPr>
              <w:spacing w:line="240" w:lineRule="auto"/>
              <w:jc w:val="center"/>
              <w:rPr>
                <w:rFonts w:ascii="Calibri" w:eastAsia="Times New Roman" w:hAnsi="Calibri" w:cs="Calibri"/>
                <w:color w:val="000000"/>
                <w:sz w:val="20"/>
                <w:lang w:val="pl-PL" w:eastAsia="pl-PL"/>
              </w:rPr>
            </w:pPr>
            <w:r>
              <w:rPr>
                <w:rFonts w:ascii="Calibri" w:eastAsia="Times New Roman" w:hAnsi="Calibri" w:cs="Calibri"/>
                <w:color w:val="000000"/>
                <w:sz w:val="20"/>
                <w:lang w:val="pl-PL" w:eastAsia="pl-PL"/>
              </w:rPr>
              <w:t>7</w:t>
            </w:r>
          </w:p>
        </w:tc>
        <w:tc>
          <w:tcPr>
            <w:tcW w:w="1198" w:type="dxa"/>
            <w:tcBorders>
              <w:top w:val="nil"/>
              <w:left w:val="nil"/>
              <w:bottom w:val="single" w:sz="4" w:space="0" w:color="auto"/>
              <w:right w:val="single" w:sz="4" w:space="0" w:color="auto"/>
            </w:tcBorders>
            <w:shd w:val="clear" w:color="auto" w:fill="auto"/>
            <w:noWrap/>
            <w:vAlign w:val="center"/>
            <w:hideMark/>
          </w:tcPr>
          <w:p w14:paraId="31F90EFE" w14:textId="77777777" w:rsidR="006E26E3" w:rsidRPr="00DD0B31" w:rsidRDefault="006E26E3" w:rsidP="002A7513">
            <w:pPr>
              <w:spacing w:line="240" w:lineRule="auto"/>
              <w:jc w:val="center"/>
              <w:rPr>
                <w:rFonts w:ascii="Calibri" w:eastAsia="Times New Roman" w:hAnsi="Calibri" w:cs="Calibri"/>
                <w:color w:val="000000"/>
                <w:sz w:val="20"/>
                <w:lang w:val="pl-PL" w:eastAsia="pl-PL"/>
              </w:rPr>
            </w:pPr>
            <w:r w:rsidRPr="00DD0B31">
              <w:rPr>
                <w:rFonts w:ascii="Calibri" w:eastAsia="Times New Roman" w:hAnsi="Calibri" w:cs="Calibri"/>
                <w:color w:val="000000"/>
                <w:sz w:val="20"/>
                <w:lang w:val="pl-PL" w:eastAsia="pl-PL"/>
              </w:rPr>
              <w:t>210004028</w:t>
            </w:r>
          </w:p>
        </w:tc>
        <w:tc>
          <w:tcPr>
            <w:tcW w:w="5191" w:type="dxa"/>
            <w:tcBorders>
              <w:top w:val="nil"/>
              <w:left w:val="nil"/>
              <w:bottom w:val="single" w:sz="4" w:space="0" w:color="auto"/>
              <w:right w:val="nil"/>
            </w:tcBorders>
            <w:shd w:val="clear" w:color="auto" w:fill="auto"/>
            <w:noWrap/>
            <w:vAlign w:val="center"/>
            <w:hideMark/>
          </w:tcPr>
          <w:p w14:paraId="3AC10475" w14:textId="77777777" w:rsidR="006E26E3" w:rsidRPr="00DD0B31" w:rsidRDefault="006E26E3" w:rsidP="002A7513">
            <w:pPr>
              <w:spacing w:line="240" w:lineRule="auto"/>
              <w:jc w:val="left"/>
              <w:rPr>
                <w:rFonts w:ascii="Calibri" w:eastAsia="Times New Roman" w:hAnsi="Calibri" w:cs="Calibri"/>
                <w:color w:val="000000"/>
                <w:sz w:val="20"/>
                <w:lang w:val="pl-PL" w:eastAsia="pl-PL"/>
              </w:rPr>
            </w:pPr>
            <w:r w:rsidRPr="00DD0B31">
              <w:rPr>
                <w:rFonts w:ascii="Calibri" w:eastAsia="Times New Roman" w:hAnsi="Calibri" w:cs="Times New Roman"/>
                <w:color w:val="000000"/>
                <w:sz w:val="20"/>
                <w:lang w:val="pl-PL" w:eastAsia="pl-PL"/>
              </w:rPr>
              <w:t>Gazociąg od stacji Chynowa do gazociągu DN200</w:t>
            </w:r>
          </w:p>
        </w:tc>
        <w:tc>
          <w:tcPr>
            <w:tcW w:w="2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4E2B5" w14:textId="57C9034D" w:rsidR="006E26E3" w:rsidRPr="00DD0B31" w:rsidRDefault="006E26E3" w:rsidP="00031AD8">
            <w:pPr>
              <w:spacing w:line="240" w:lineRule="auto"/>
              <w:jc w:val="center"/>
              <w:rPr>
                <w:rFonts w:ascii="Calibri" w:eastAsia="Times New Roman" w:hAnsi="Calibri" w:cs="Calibri"/>
                <w:color w:val="000000" w:themeColor="text1"/>
                <w:sz w:val="20"/>
                <w:lang w:val="pl-PL" w:eastAsia="pl-PL"/>
              </w:rPr>
            </w:pPr>
            <w:r w:rsidRPr="00DD0B31">
              <w:rPr>
                <w:rFonts w:ascii="Calibri" w:eastAsia="Times New Roman" w:hAnsi="Calibri" w:cs="Calibri"/>
                <w:color w:val="000000" w:themeColor="text1"/>
                <w:sz w:val="20"/>
                <w:lang w:val="pl-PL" w:eastAsia="pl-PL"/>
              </w:rPr>
              <w:t>30.12.1998</w:t>
            </w:r>
          </w:p>
        </w:tc>
      </w:tr>
      <w:tr w:rsidR="006E26E3" w:rsidRPr="00DD0B31" w14:paraId="67D1DB19" w14:textId="77777777" w:rsidTr="00AA5F04">
        <w:trPr>
          <w:trHeight w:val="61"/>
        </w:trPr>
        <w:tc>
          <w:tcPr>
            <w:tcW w:w="438" w:type="dxa"/>
            <w:tcBorders>
              <w:top w:val="nil"/>
              <w:left w:val="single" w:sz="8" w:space="0" w:color="auto"/>
              <w:bottom w:val="single" w:sz="4" w:space="0" w:color="auto"/>
              <w:right w:val="single" w:sz="4" w:space="0" w:color="auto"/>
            </w:tcBorders>
            <w:shd w:val="clear" w:color="auto" w:fill="auto"/>
            <w:noWrap/>
            <w:vAlign w:val="center"/>
            <w:hideMark/>
          </w:tcPr>
          <w:p w14:paraId="55FF8480" w14:textId="022368AB" w:rsidR="006E26E3" w:rsidRPr="00DD0B31" w:rsidRDefault="00031AD8" w:rsidP="002A7513">
            <w:pPr>
              <w:spacing w:line="240" w:lineRule="auto"/>
              <w:jc w:val="center"/>
              <w:rPr>
                <w:rFonts w:ascii="Calibri" w:eastAsia="Times New Roman" w:hAnsi="Calibri" w:cs="Calibri"/>
                <w:color w:val="000000"/>
                <w:sz w:val="20"/>
                <w:lang w:val="pl-PL" w:eastAsia="pl-PL"/>
              </w:rPr>
            </w:pPr>
            <w:r>
              <w:rPr>
                <w:rFonts w:ascii="Calibri" w:eastAsia="Times New Roman" w:hAnsi="Calibri" w:cs="Calibri"/>
                <w:color w:val="000000"/>
                <w:sz w:val="20"/>
                <w:lang w:val="pl-PL" w:eastAsia="pl-PL"/>
              </w:rPr>
              <w:t>8</w:t>
            </w:r>
          </w:p>
        </w:tc>
        <w:tc>
          <w:tcPr>
            <w:tcW w:w="1198" w:type="dxa"/>
            <w:tcBorders>
              <w:top w:val="nil"/>
              <w:left w:val="nil"/>
              <w:bottom w:val="single" w:sz="4" w:space="0" w:color="auto"/>
              <w:right w:val="single" w:sz="4" w:space="0" w:color="auto"/>
            </w:tcBorders>
            <w:shd w:val="clear" w:color="auto" w:fill="auto"/>
            <w:noWrap/>
            <w:vAlign w:val="center"/>
            <w:hideMark/>
          </w:tcPr>
          <w:p w14:paraId="468B03E8" w14:textId="77777777" w:rsidR="006E26E3" w:rsidRPr="00DD0B31" w:rsidRDefault="006E26E3" w:rsidP="002A7513">
            <w:pPr>
              <w:spacing w:line="240" w:lineRule="auto"/>
              <w:jc w:val="center"/>
              <w:rPr>
                <w:rFonts w:ascii="Calibri" w:eastAsia="Times New Roman" w:hAnsi="Calibri" w:cs="Calibri"/>
                <w:color w:val="000000"/>
                <w:sz w:val="20"/>
                <w:lang w:val="pl-PL" w:eastAsia="pl-PL"/>
              </w:rPr>
            </w:pPr>
            <w:r w:rsidRPr="00DD0B31">
              <w:rPr>
                <w:rFonts w:ascii="Calibri" w:eastAsia="Times New Roman" w:hAnsi="Calibri" w:cs="Calibri"/>
                <w:color w:val="000000"/>
                <w:sz w:val="20"/>
                <w:lang w:val="pl-PL" w:eastAsia="pl-PL"/>
              </w:rPr>
              <w:t>210003563</w:t>
            </w:r>
          </w:p>
        </w:tc>
        <w:tc>
          <w:tcPr>
            <w:tcW w:w="5191" w:type="dxa"/>
            <w:tcBorders>
              <w:top w:val="nil"/>
              <w:left w:val="nil"/>
              <w:bottom w:val="single" w:sz="4" w:space="0" w:color="auto"/>
              <w:right w:val="nil"/>
            </w:tcBorders>
            <w:shd w:val="clear" w:color="auto" w:fill="auto"/>
            <w:noWrap/>
            <w:vAlign w:val="center"/>
            <w:hideMark/>
          </w:tcPr>
          <w:p w14:paraId="5E21BA37" w14:textId="77777777" w:rsidR="006E26E3" w:rsidRPr="00DD0B31" w:rsidRDefault="006E26E3" w:rsidP="002A7513">
            <w:pPr>
              <w:spacing w:line="240" w:lineRule="auto"/>
              <w:jc w:val="left"/>
              <w:rPr>
                <w:rFonts w:ascii="Calibri" w:eastAsia="Times New Roman" w:hAnsi="Calibri" w:cs="Calibri"/>
                <w:color w:val="000000"/>
                <w:sz w:val="20"/>
                <w:lang w:val="pl-PL" w:eastAsia="pl-PL"/>
              </w:rPr>
            </w:pPr>
            <w:r w:rsidRPr="00DD0B31">
              <w:rPr>
                <w:rFonts w:ascii="Calibri" w:eastAsia="Times New Roman" w:hAnsi="Calibri" w:cs="Times New Roman"/>
                <w:color w:val="000000"/>
                <w:sz w:val="20"/>
                <w:lang w:val="pl-PL" w:eastAsia="pl-PL"/>
              </w:rPr>
              <w:t>Gazociąg w/c relacji Antonin-Ostrów Wlkp.</w:t>
            </w:r>
          </w:p>
        </w:tc>
        <w:tc>
          <w:tcPr>
            <w:tcW w:w="2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1AF24" w14:textId="55908A9F" w:rsidR="006E26E3" w:rsidRPr="00DD0B31" w:rsidRDefault="006E26E3" w:rsidP="00031AD8">
            <w:pPr>
              <w:spacing w:line="240" w:lineRule="auto"/>
              <w:jc w:val="center"/>
              <w:rPr>
                <w:rFonts w:ascii="Calibri" w:eastAsia="Times New Roman" w:hAnsi="Calibri" w:cs="Calibri"/>
                <w:color w:val="000000" w:themeColor="text1"/>
                <w:sz w:val="20"/>
                <w:lang w:val="pl-PL" w:eastAsia="pl-PL"/>
              </w:rPr>
            </w:pPr>
            <w:r w:rsidRPr="00DD0B31">
              <w:rPr>
                <w:rFonts w:ascii="Calibri" w:eastAsia="Times New Roman" w:hAnsi="Calibri" w:cs="Calibri"/>
                <w:color w:val="000000" w:themeColor="text1"/>
                <w:sz w:val="20"/>
                <w:lang w:val="pl-PL" w:eastAsia="pl-PL"/>
              </w:rPr>
              <w:t>31.03.2000</w:t>
            </w:r>
          </w:p>
        </w:tc>
      </w:tr>
    </w:tbl>
    <w:p w14:paraId="3D7342BD" w14:textId="62CFD4FD" w:rsidR="001A29D3" w:rsidRPr="00031AD8" w:rsidRDefault="00AE08A8" w:rsidP="00F075CD">
      <w:pPr>
        <w:pStyle w:val="Tekstpodstawowy2"/>
        <w:spacing w:before="240" w:line="276" w:lineRule="auto"/>
        <w:jc w:val="both"/>
        <w:rPr>
          <w:rFonts w:ascii="Arial" w:hAnsi="Arial" w:cs="Arial"/>
          <w:sz w:val="21"/>
          <w:szCs w:val="21"/>
        </w:rPr>
      </w:pPr>
      <w:r w:rsidRPr="00031AD8">
        <w:rPr>
          <w:rFonts w:ascii="Arial" w:hAnsi="Arial" w:cs="Arial"/>
          <w:sz w:val="21"/>
          <w:szCs w:val="21"/>
        </w:rPr>
        <w:t>z</w:t>
      </w:r>
      <w:r w:rsidR="00BC1628" w:rsidRPr="00031AD8">
        <w:rPr>
          <w:rFonts w:ascii="Arial" w:hAnsi="Arial" w:cs="Arial"/>
          <w:sz w:val="21"/>
          <w:szCs w:val="21"/>
        </w:rPr>
        <w:t>wane</w:t>
      </w:r>
      <w:r w:rsidR="001A29D3" w:rsidRPr="00031AD8">
        <w:rPr>
          <w:rFonts w:ascii="Arial" w:hAnsi="Arial" w:cs="Arial"/>
          <w:sz w:val="21"/>
          <w:szCs w:val="21"/>
        </w:rPr>
        <w:t xml:space="preserve"> dalej: „</w:t>
      </w:r>
      <w:r w:rsidR="001A29D3" w:rsidRPr="00031AD8">
        <w:rPr>
          <w:rFonts w:ascii="Arial" w:hAnsi="Arial" w:cs="Arial"/>
          <w:b/>
          <w:sz w:val="21"/>
          <w:szCs w:val="21"/>
        </w:rPr>
        <w:t>Przedmiot</w:t>
      </w:r>
      <w:r w:rsidR="00BC1628" w:rsidRPr="00031AD8">
        <w:rPr>
          <w:rFonts w:ascii="Arial" w:hAnsi="Arial" w:cs="Arial"/>
          <w:b/>
          <w:sz w:val="21"/>
          <w:szCs w:val="21"/>
        </w:rPr>
        <w:t>em</w:t>
      </w:r>
      <w:r w:rsidR="001A29D3" w:rsidRPr="00031AD8">
        <w:rPr>
          <w:rFonts w:ascii="Arial" w:hAnsi="Arial" w:cs="Arial"/>
          <w:b/>
          <w:sz w:val="21"/>
          <w:szCs w:val="21"/>
        </w:rPr>
        <w:t xml:space="preserve"> sprzedaży</w:t>
      </w:r>
      <w:r w:rsidR="001A29D3" w:rsidRPr="00031AD8">
        <w:rPr>
          <w:rFonts w:ascii="Arial" w:hAnsi="Arial" w:cs="Arial"/>
          <w:sz w:val="21"/>
          <w:szCs w:val="21"/>
        </w:rPr>
        <w:t>”</w:t>
      </w:r>
      <w:r w:rsidRPr="00031AD8">
        <w:rPr>
          <w:rFonts w:ascii="Arial" w:hAnsi="Arial" w:cs="Arial"/>
          <w:sz w:val="21"/>
          <w:szCs w:val="21"/>
        </w:rPr>
        <w:t>.</w:t>
      </w:r>
    </w:p>
    <w:p w14:paraId="241C6359" w14:textId="7DDD8A50" w:rsidR="00F075CD" w:rsidRPr="00031AD8" w:rsidRDefault="00F075CD" w:rsidP="00F075CD">
      <w:pPr>
        <w:pStyle w:val="Tekstpodstawowy2"/>
        <w:spacing w:before="240" w:line="276" w:lineRule="auto"/>
        <w:jc w:val="both"/>
        <w:rPr>
          <w:rFonts w:ascii="Arial" w:hAnsi="Arial" w:cs="Arial"/>
          <w:bCs/>
          <w:sz w:val="21"/>
          <w:szCs w:val="21"/>
          <w:u w:val="single"/>
        </w:rPr>
      </w:pPr>
      <w:r w:rsidRPr="00031AD8">
        <w:rPr>
          <w:rFonts w:ascii="Arial" w:hAnsi="Arial" w:cs="Arial"/>
          <w:bCs/>
          <w:sz w:val="21"/>
          <w:szCs w:val="21"/>
          <w:u w:val="single"/>
        </w:rPr>
        <w:t>Sprzedający informuje, że:</w:t>
      </w:r>
    </w:p>
    <w:p w14:paraId="701C1EDA" w14:textId="341262A9" w:rsidR="00F075CD" w:rsidRPr="00031AD8" w:rsidRDefault="001A29D3" w:rsidP="00F075CD">
      <w:pPr>
        <w:pStyle w:val="Tekstpodstawowy2"/>
        <w:numPr>
          <w:ilvl w:val="0"/>
          <w:numId w:val="4"/>
        </w:numPr>
        <w:spacing w:after="0" w:line="240" w:lineRule="auto"/>
        <w:ind w:left="284" w:hanging="284"/>
        <w:jc w:val="both"/>
        <w:rPr>
          <w:rFonts w:ascii="Arial" w:hAnsi="Arial" w:cs="Arial"/>
          <w:bCs/>
          <w:sz w:val="21"/>
          <w:szCs w:val="21"/>
        </w:rPr>
      </w:pPr>
      <w:r w:rsidRPr="00031AD8">
        <w:rPr>
          <w:rFonts w:ascii="Arial" w:hAnsi="Arial" w:cs="Arial"/>
          <w:bCs/>
          <w:sz w:val="21"/>
          <w:szCs w:val="21"/>
        </w:rPr>
        <w:lastRenderedPageBreak/>
        <w:t xml:space="preserve">Stanowiąca </w:t>
      </w:r>
      <w:r w:rsidR="00BC1628" w:rsidRPr="00031AD8">
        <w:rPr>
          <w:rFonts w:ascii="Arial" w:hAnsi="Arial" w:cs="Arial"/>
          <w:bCs/>
          <w:sz w:val="21"/>
          <w:szCs w:val="21"/>
        </w:rPr>
        <w:t xml:space="preserve">część </w:t>
      </w:r>
      <w:r w:rsidRPr="00031AD8">
        <w:rPr>
          <w:rFonts w:ascii="Arial" w:hAnsi="Arial" w:cs="Arial"/>
          <w:bCs/>
          <w:sz w:val="21"/>
          <w:szCs w:val="21"/>
        </w:rPr>
        <w:t>Przedmiot</w:t>
      </w:r>
      <w:r w:rsidR="00BC1628" w:rsidRPr="00031AD8">
        <w:rPr>
          <w:rFonts w:ascii="Arial" w:hAnsi="Arial" w:cs="Arial"/>
          <w:bCs/>
          <w:sz w:val="21"/>
          <w:szCs w:val="21"/>
        </w:rPr>
        <w:t>u</w:t>
      </w:r>
      <w:r w:rsidRPr="00031AD8">
        <w:rPr>
          <w:rFonts w:ascii="Arial" w:hAnsi="Arial" w:cs="Arial"/>
          <w:bCs/>
          <w:sz w:val="21"/>
          <w:szCs w:val="21"/>
        </w:rPr>
        <w:t xml:space="preserve"> sprzedaży </w:t>
      </w:r>
      <w:r w:rsidR="00F075CD" w:rsidRPr="00031AD8">
        <w:rPr>
          <w:rFonts w:ascii="Arial" w:hAnsi="Arial" w:cs="Arial"/>
          <w:bCs/>
          <w:sz w:val="21"/>
          <w:szCs w:val="21"/>
        </w:rPr>
        <w:t>Nieruchomość nie jest objęta miejscowym planem zagospodarowania przestrzennego. W ewidencji gruntów działka numer 818/1 położona jest na terenie oznaczonym symbolem</w:t>
      </w:r>
      <w:r w:rsidR="00AE08A8" w:rsidRPr="00031AD8">
        <w:rPr>
          <w:rFonts w:ascii="Arial" w:hAnsi="Arial" w:cs="Arial"/>
          <w:bCs/>
          <w:sz w:val="21"/>
          <w:szCs w:val="21"/>
        </w:rPr>
        <w:t>:</w:t>
      </w:r>
      <w:r w:rsidR="00F075CD" w:rsidRPr="00031AD8">
        <w:rPr>
          <w:rFonts w:ascii="Arial" w:hAnsi="Arial" w:cs="Arial"/>
          <w:bCs/>
          <w:sz w:val="21"/>
          <w:szCs w:val="21"/>
        </w:rPr>
        <w:t xml:space="preserve"> Ba – tereny przemysłowe.</w:t>
      </w:r>
    </w:p>
    <w:p w14:paraId="1410B3F1" w14:textId="68DC6A25" w:rsidR="001A29D3" w:rsidRPr="00031AD8" w:rsidRDefault="001A29D3" w:rsidP="001A29D3">
      <w:pPr>
        <w:pStyle w:val="Tekstpodstawowy2"/>
        <w:numPr>
          <w:ilvl w:val="0"/>
          <w:numId w:val="4"/>
        </w:numPr>
        <w:spacing w:after="0" w:line="240" w:lineRule="auto"/>
        <w:ind w:left="284" w:hanging="284"/>
        <w:jc w:val="both"/>
        <w:rPr>
          <w:rFonts w:ascii="Arial" w:hAnsi="Arial" w:cs="Arial"/>
          <w:sz w:val="21"/>
          <w:szCs w:val="21"/>
        </w:rPr>
      </w:pPr>
      <w:r w:rsidRPr="00031AD8">
        <w:rPr>
          <w:rFonts w:ascii="Arial" w:hAnsi="Arial" w:cs="Arial"/>
          <w:sz w:val="21"/>
          <w:szCs w:val="21"/>
        </w:rPr>
        <w:t xml:space="preserve">W przypadku budowli tj. Stacja </w:t>
      </w:r>
      <w:proofErr w:type="spellStart"/>
      <w:r w:rsidRPr="00031AD8">
        <w:rPr>
          <w:rFonts w:ascii="Arial" w:hAnsi="Arial" w:cs="Arial"/>
          <w:sz w:val="21"/>
          <w:szCs w:val="21"/>
        </w:rPr>
        <w:t>redukcyjno</w:t>
      </w:r>
      <w:proofErr w:type="spellEnd"/>
      <w:r w:rsidRPr="00031AD8">
        <w:rPr>
          <w:rFonts w:ascii="Arial" w:hAnsi="Arial" w:cs="Arial"/>
          <w:sz w:val="21"/>
          <w:szCs w:val="21"/>
        </w:rPr>
        <w:t xml:space="preserve">-pomiarowa I° i fundamenty, Ogrodzenie stacji redukcyjnej </w:t>
      </w:r>
      <w:r w:rsidR="00533705">
        <w:rPr>
          <w:rFonts w:ascii="Arial" w:hAnsi="Arial" w:cs="Arial"/>
          <w:sz w:val="21"/>
          <w:szCs w:val="21"/>
        </w:rPr>
        <w:t>w m. </w:t>
      </w:r>
      <w:r w:rsidRPr="00031AD8">
        <w:rPr>
          <w:rFonts w:ascii="Arial" w:hAnsi="Arial" w:cs="Arial"/>
          <w:sz w:val="21"/>
          <w:szCs w:val="21"/>
        </w:rPr>
        <w:t xml:space="preserve">Chynowa, Gazociąg od stacji Chynowa do gazociągu DN200, Gazociąg w/c relacji Antonin-Ostrów Wlkp. sprzedaż ww. składników </w:t>
      </w:r>
      <w:r w:rsidR="00BC1628" w:rsidRPr="00031AD8">
        <w:rPr>
          <w:rFonts w:ascii="Arial" w:hAnsi="Arial" w:cs="Arial"/>
          <w:sz w:val="21"/>
          <w:szCs w:val="21"/>
        </w:rPr>
        <w:t>podlegać</w:t>
      </w:r>
      <w:r w:rsidRPr="00031AD8">
        <w:rPr>
          <w:rFonts w:ascii="Arial" w:hAnsi="Arial" w:cs="Arial"/>
          <w:sz w:val="21"/>
          <w:szCs w:val="21"/>
        </w:rPr>
        <w:t xml:space="preserve"> będzie zwolnieniu z </w:t>
      </w:r>
      <w:r w:rsidR="00533705">
        <w:rPr>
          <w:rFonts w:ascii="Arial" w:hAnsi="Arial" w:cs="Arial"/>
          <w:sz w:val="21"/>
          <w:szCs w:val="21"/>
        </w:rPr>
        <w:t>opodatkowania podatkiem VAT, na </w:t>
      </w:r>
      <w:r w:rsidRPr="00031AD8">
        <w:rPr>
          <w:rFonts w:ascii="Arial" w:hAnsi="Arial" w:cs="Arial"/>
          <w:sz w:val="21"/>
          <w:szCs w:val="21"/>
        </w:rPr>
        <w:t xml:space="preserve">podstawie art. 2 pkt 14 i art. 1 pkt 10 Ustawy o podatku od towarów i usług. </w:t>
      </w:r>
    </w:p>
    <w:p w14:paraId="066FFCC2" w14:textId="156879A0" w:rsidR="001A29D3" w:rsidRPr="00031AD8" w:rsidRDefault="001A29D3" w:rsidP="001A29D3">
      <w:pPr>
        <w:pStyle w:val="Tekstpodstawowy2"/>
        <w:spacing w:after="0" w:line="240" w:lineRule="auto"/>
        <w:ind w:left="284"/>
        <w:jc w:val="both"/>
        <w:rPr>
          <w:rFonts w:ascii="Arial" w:hAnsi="Arial" w:cs="Arial"/>
          <w:sz w:val="21"/>
          <w:szCs w:val="21"/>
        </w:rPr>
      </w:pPr>
      <w:r w:rsidRPr="00031AD8">
        <w:rPr>
          <w:rFonts w:ascii="Arial" w:hAnsi="Arial" w:cs="Arial"/>
          <w:sz w:val="21"/>
          <w:szCs w:val="21"/>
        </w:rPr>
        <w:t xml:space="preserve">W przypadku gruntu stanowiącego działkę ewidencyjną nr 818/1, położoną w m. Chynowa, </w:t>
      </w:r>
      <w:r w:rsidR="00533705">
        <w:rPr>
          <w:rFonts w:ascii="Arial" w:hAnsi="Arial" w:cs="Arial"/>
          <w:sz w:val="21"/>
          <w:szCs w:val="21"/>
        </w:rPr>
        <w:t>gm. </w:t>
      </w:r>
      <w:r w:rsidRPr="00031AD8">
        <w:rPr>
          <w:rFonts w:ascii="Arial" w:hAnsi="Arial" w:cs="Arial"/>
          <w:sz w:val="21"/>
          <w:szCs w:val="21"/>
        </w:rPr>
        <w:t>Przygodzice, sprzedaż podlega</w:t>
      </w:r>
      <w:r w:rsidR="00BC1628" w:rsidRPr="00031AD8">
        <w:rPr>
          <w:rFonts w:ascii="Arial" w:hAnsi="Arial" w:cs="Arial"/>
          <w:sz w:val="21"/>
          <w:szCs w:val="21"/>
        </w:rPr>
        <w:t>ć</w:t>
      </w:r>
      <w:r w:rsidRPr="00031AD8">
        <w:rPr>
          <w:rFonts w:ascii="Arial" w:hAnsi="Arial" w:cs="Arial"/>
          <w:sz w:val="21"/>
          <w:szCs w:val="21"/>
        </w:rPr>
        <w:t xml:space="preserve"> będzie zwolnieniu z opodatkowania podatkiem VAT na podstawie art. 29a ust. 8 Ustawy o podatku od towarów i usług. W przypadku pozostałych środków trwałych, sprzedaż podlega</w:t>
      </w:r>
      <w:r w:rsidR="00BC1628" w:rsidRPr="00031AD8">
        <w:rPr>
          <w:rFonts w:ascii="Arial" w:hAnsi="Arial" w:cs="Arial"/>
          <w:sz w:val="21"/>
          <w:szCs w:val="21"/>
        </w:rPr>
        <w:t>ć</w:t>
      </w:r>
      <w:r w:rsidRPr="00031AD8">
        <w:rPr>
          <w:rFonts w:ascii="Arial" w:hAnsi="Arial" w:cs="Arial"/>
          <w:sz w:val="21"/>
          <w:szCs w:val="21"/>
        </w:rPr>
        <w:t xml:space="preserve"> będzie opodatkowaniu podatkiem VAT wg. stawki 23% na podstawie art. 41 i 43 ust. 1 pkt 2.</w:t>
      </w:r>
    </w:p>
    <w:p w14:paraId="3C2AC91C" w14:textId="77777777" w:rsidR="001A29D3" w:rsidRPr="00031AD8" w:rsidRDefault="001A29D3" w:rsidP="001A29D3">
      <w:pPr>
        <w:pStyle w:val="Tekstpodstawowy2"/>
        <w:spacing w:after="0" w:line="240" w:lineRule="auto"/>
        <w:jc w:val="both"/>
        <w:rPr>
          <w:rFonts w:ascii="Arial" w:hAnsi="Arial" w:cs="Arial"/>
          <w:bCs/>
          <w:sz w:val="21"/>
          <w:szCs w:val="21"/>
        </w:rPr>
      </w:pPr>
    </w:p>
    <w:p w14:paraId="251C1C8F" w14:textId="77041E48" w:rsidR="00F075CD" w:rsidRPr="007E523D" w:rsidRDefault="00F075CD" w:rsidP="00F075CD">
      <w:pPr>
        <w:pStyle w:val="Tekstpodstawowy2"/>
        <w:spacing w:before="240" w:after="0" w:line="276" w:lineRule="auto"/>
        <w:ind w:left="360"/>
        <w:jc w:val="center"/>
        <w:rPr>
          <w:rFonts w:ascii="Arial" w:hAnsi="Arial" w:cs="Arial"/>
          <w:b/>
          <w:sz w:val="20"/>
          <w:szCs w:val="20"/>
        </w:rPr>
      </w:pPr>
      <w:r w:rsidRPr="007E523D">
        <w:rPr>
          <w:rFonts w:ascii="Arial" w:hAnsi="Arial" w:cs="Arial"/>
          <w:b/>
          <w:sz w:val="20"/>
          <w:szCs w:val="20"/>
        </w:rPr>
        <w:t>Cen</w:t>
      </w:r>
      <w:r w:rsidR="00AE08A8" w:rsidRPr="007E523D">
        <w:rPr>
          <w:rFonts w:ascii="Arial" w:hAnsi="Arial" w:cs="Arial"/>
          <w:b/>
          <w:sz w:val="20"/>
          <w:szCs w:val="20"/>
        </w:rPr>
        <w:t>a wywoławcza netto wynosi  2.900</w:t>
      </w:r>
      <w:r w:rsidRPr="007E523D">
        <w:rPr>
          <w:rFonts w:ascii="Arial" w:hAnsi="Arial" w:cs="Arial"/>
          <w:b/>
          <w:sz w:val="20"/>
          <w:szCs w:val="20"/>
        </w:rPr>
        <w:t>.000 zł</w:t>
      </w:r>
    </w:p>
    <w:p w14:paraId="42804EA0" w14:textId="7EEC2431" w:rsidR="00F075CD" w:rsidRPr="007E523D" w:rsidRDefault="00124502" w:rsidP="00F075CD">
      <w:pPr>
        <w:pStyle w:val="Tekstpodstawowy2"/>
        <w:tabs>
          <w:tab w:val="num" w:pos="360"/>
        </w:tabs>
        <w:spacing w:after="0" w:line="276" w:lineRule="auto"/>
        <w:ind w:left="357" w:hanging="357"/>
        <w:jc w:val="center"/>
        <w:rPr>
          <w:rFonts w:ascii="Arial" w:hAnsi="Arial" w:cs="Arial"/>
          <w:b/>
          <w:sz w:val="20"/>
          <w:szCs w:val="20"/>
        </w:rPr>
      </w:pPr>
      <w:r w:rsidRPr="007E523D">
        <w:rPr>
          <w:rFonts w:ascii="Arial" w:hAnsi="Arial" w:cs="Arial"/>
          <w:b/>
          <w:sz w:val="20"/>
          <w:szCs w:val="20"/>
        </w:rPr>
        <w:t>Wadium wynosi 30</w:t>
      </w:r>
      <w:r w:rsidR="00AE08A8" w:rsidRPr="007E523D">
        <w:rPr>
          <w:rFonts w:ascii="Arial" w:hAnsi="Arial" w:cs="Arial"/>
          <w:b/>
          <w:sz w:val="20"/>
          <w:szCs w:val="20"/>
        </w:rPr>
        <w:t>0</w:t>
      </w:r>
      <w:r w:rsidR="00F075CD" w:rsidRPr="007E523D">
        <w:rPr>
          <w:rFonts w:ascii="Arial" w:hAnsi="Arial" w:cs="Arial"/>
          <w:b/>
          <w:sz w:val="20"/>
          <w:szCs w:val="20"/>
        </w:rPr>
        <w:t>.</w:t>
      </w:r>
      <w:r w:rsidR="00AE08A8" w:rsidRPr="007E523D">
        <w:rPr>
          <w:rFonts w:ascii="Arial" w:hAnsi="Arial" w:cs="Arial"/>
          <w:b/>
          <w:sz w:val="20"/>
          <w:szCs w:val="20"/>
        </w:rPr>
        <w:t>0</w:t>
      </w:r>
      <w:r w:rsidR="00F075CD" w:rsidRPr="007E523D">
        <w:rPr>
          <w:rFonts w:ascii="Arial" w:hAnsi="Arial" w:cs="Arial"/>
          <w:b/>
          <w:sz w:val="20"/>
          <w:szCs w:val="20"/>
        </w:rPr>
        <w:t>00 zł</w:t>
      </w:r>
    </w:p>
    <w:p w14:paraId="4F551E33" w14:textId="77777777" w:rsidR="00F075CD" w:rsidRPr="007E523D" w:rsidRDefault="00F075CD" w:rsidP="00F075CD">
      <w:pPr>
        <w:spacing w:after="240" w:line="276" w:lineRule="auto"/>
        <w:ind w:firstLine="431"/>
        <w:jc w:val="center"/>
        <w:rPr>
          <w:b/>
          <w:sz w:val="20"/>
          <w:lang w:val="pl-PL"/>
        </w:rPr>
      </w:pPr>
      <w:r w:rsidRPr="007E523D">
        <w:rPr>
          <w:b/>
          <w:sz w:val="20"/>
          <w:lang w:val="pl-PL"/>
        </w:rPr>
        <w:t>Wysokość postąpienia wynosi 30.000 zł</w:t>
      </w:r>
    </w:p>
    <w:p w14:paraId="0F746EB6" w14:textId="7FC0065B" w:rsidR="00F075CD" w:rsidRPr="007E523D" w:rsidRDefault="00F075CD" w:rsidP="00F075CD">
      <w:pPr>
        <w:spacing w:line="276" w:lineRule="auto"/>
        <w:ind w:firstLine="431"/>
        <w:jc w:val="center"/>
        <w:rPr>
          <w:b/>
          <w:sz w:val="20"/>
          <w:lang w:val="pl-PL"/>
        </w:rPr>
      </w:pPr>
      <w:r w:rsidRPr="007E523D">
        <w:rPr>
          <w:b/>
          <w:sz w:val="20"/>
          <w:lang w:val="pl-PL"/>
        </w:rPr>
        <w:t xml:space="preserve">Przetarg odbędzie się w </w:t>
      </w:r>
      <w:r w:rsidRPr="00426690">
        <w:rPr>
          <w:b/>
          <w:sz w:val="20"/>
          <w:lang w:val="pl-PL"/>
        </w:rPr>
        <w:t xml:space="preserve">dniu </w:t>
      </w:r>
      <w:r w:rsidR="005C76CE">
        <w:rPr>
          <w:b/>
          <w:sz w:val="20"/>
          <w:lang w:val="pl-PL"/>
        </w:rPr>
        <w:t>11</w:t>
      </w:r>
      <w:r w:rsidR="00426690" w:rsidRPr="00426690">
        <w:rPr>
          <w:b/>
          <w:sz w:val="20"/>
          <w:lang w:val="pl-PL"/>
        </w:rPr>
        <w:t>.0</w:t>
      </w:r>
      <w:r w:rsidR="005C76CE">
        <w:rPr>
          <w:b/>
          <w:sz w:val="20"/>
          <w:lang w:val="pl-PL"/>
        </w:rPr>
        <w:t>5</w:t>
      </w:r>
      <w:r w:rsidR="00426690" w:rsidRPr="00426690">
        <w:rPr>
          <w:b/>
          <w:sz w:val="20"/>
          <w:lang w:val="pl-PL"/>
        </w:rPr>
        <w:t>.</w:t>
      </w:r>
      <w:r w:rsidRPr="00426690">
        <w:rPr>
          <w:b/>
          <w:sz w:val="20"/>
          <w:lang w:val="pl-PL"/>
        </w:rPr>
        <w:t>202</w:t>
      </w:r>
      <w:r w:rsidR="00672B48" w:rsidRPr="00426690">
        <w:rPr>
          <w:b/>
          <w:sz w:val="20"/>
          <w:lang w:val="pl-PL"/>
        </w:rPr>
        <w:t>3</w:t>
      </w:r>
      <w:r w:rsidR="00426690" w:rsidRPr="00426690">
        <w:rPr>
          <w:b/>
          <w:sz w:val="20"/>
          <w:lang w:val="pl-PL"/>
        </w:rPr>
        <w:t xml:space="preserve"> r. o godz</w:t>
      </w:r>
      <w:r w:rsidR="00426690">
        <w:rPr>
          <w:b/>
          <w:sz w:val="20"/>
          <w:lang w:val="pl-PL"/>
        </w:rPr>
        <w:t>. 10:00</w:t>
      </w:r>
    </w:p>
    <w:p w14:paraId="1067D598" w14:textId="07AF37C8" w:rsidR="00F075CD" w:rsidRPr="007E523D" w:rsidRDefault="00F075CD" w:rsidP="00426690">
      <w:pPr>
        <w:spacing w:line="276" w:lineRule="auto"/>
        <w:jc w:val="center"/>
        <w:rPr>
          <w:b/>
          <w:sz w:val="20"/>
          <w:lang w:val="pl-PL"/>
        </w:rPr>
      </w:pPr>
      <w:r w:rsidRPr="007E523D">
        <w:rPr>
          <w:b/>
          <w:sz w:val="20"/>
          <w:lang w:val="pl-PL"/>
        </w:rPr>
        <w:t>w siedzibie P</w:t>
      </w:r>
      <w:r w:rsidR="00672B48" w:rsidRPr="007E523D">
        <w:rPr>
          <w:b/>
          <w:sz w:val="20"/>
          <w:lang w:val="pl-PL"/>
        </w:rPr>
        <w:t>KN ORLEN</w:t>
      </w:r>
      <w:r w:rsidRPr="007E523D">
        <w:rPr>
          <w:b/>
          <w:sz w:val="20"/>
          <w:lang w:val="pl-PL"/>
        </w:rPr>
        <w:t xml:space="preserve"> S.A. </w:t>
      </w:r>
      <w:r w:rsidR="00407AC3">
        <w:rPr>
          <w:b/>
          <w:sz w:val="20"/>
          <w:lang w:val="pl-PL"/>
        </w:rPr>
        <w:t xml:space="preserve">- </w:t>
      </w:r>
      <w:r w:rsidR="00672B48" w:rsidRPr="007E523D">
        <w:rPr>
          <w:b/>
          <w:sz w:val="20"/>
          <w:lang w:val="pl-PL"/>
        </w:rPr>
        <w:t xml:space="preserve">Oddział </w:t>
      </w:r>
      <w:r w:rsidR="00426690">
        <w:rPr>
          <w:b/>
          <w:sz w:val="20"/>
          <w:lang w:val="pl-PL"/>
        </w:rPr>
        <w:t>PGNiG</w:t>
      </w:r>
      <w:r w:rsidR="00672B48" w:rsidRPr="007E523D">
        <w:rPr>
          <w:b/>
          <w:sz w:val="20"/>
          <w:lang w:val="pl-PL"/>
        </w:rPr>
        <w:t xml:space="preserve"> </w:t>
      </w:r>
      <w:r w:rsidRPr="007E523D">
        <w:rPr>
          <w:b/>
          <w:sz w:val="20"/>
          <w:lang w:val="pl-PL"/>
        </w:rPr>
        <w:t xml:space="preserve">w </w:t>
      </w:r>
      <w:r w:rsidR="00672B48" w:rsidRPr="007E523D">
        <w:rPr>
          <w:b/>
          <w:sz w:val="20"/>
          <w:lang w:val="pl-PL"/>
        </w:rPr>
        <w:t>Zielonej Górze</w:t>
      </w:r>
      <w:r w:rsidRPr="007E523D">
        <w:rPr>
          <w:b/>
          <w:sz w:val="20"/>
          <w:lang w:val="pl-PL"/>
        </w:rPr>
        <w:t xml:space="preserve">, przy ul. </w:t>
      </w:r>
      <w:r w:rsidR="00426690" w:rsidRPr="00426690">
        <w:rPr>
          <w:b/>
          <w:sz w:val="20"/>
          <w:lang w:val="pl-PL"/>
        </w:rPr>
        <w:t>Boh. Westerplatte 15</w:t>
      </w:r>
      <w:r w:rsidR="00426690">
        <w:rPr>
          <w:b/>
          <w:sz w:val="20"/>
          <w:lang w:val="pl-PL"/>
        </w:rPr>
        <w:t>.</w:t>
      </w:r>
    </w:p>
    <w:p w14:paraId="7A79DD6A" w14:textId="77777777" w:rsidR="00F075CD" w:rsidRPr="007E523D" w:rsidRDefault="00F075CD" w:rsidP="00F075CD">
      <w:pPr>
        <w:spacing w:after="240" w:line="276" w:lineRule="auto"/>
        <w:jc w:val="center"/>
        <w:rPr>
          <w:b/>
          <w:sz w:val="20"/>
          <w:u w:val="single"/>
          <w:lang w:val="pl-PL"/>
        </w:rPr>
      </w:pPr>
    </w:p>
    <w:p w14:paraId="303035DD" w14:textId="77777777" w:rsidR="00F075CD" w:rsidRPr="007E523D" w:rsidRDefault="00F075CD" w:rsidP="00F075CD">
      <w:pPr>
        <w:spacing w:after="240" w:line="276" w:lineRule="auto"/>
        <w:jc w:val="center"/>
        <w:rPr>
          <w:b/>
          <w:sz w:val="20"/>
          <w:u w:val="single"/>
          <w:lang w:val="pl-PL"/>
        </w:rPr>
      </w:pPr>
      <w:r w:rsidRPr="007E523D">
        <w:rPr>
          <w:b/>
          <w:sz w:val="20"/>
          <w:u w:val="single"/>
          <w:lang w:val="pl-PL"/>
        </w:rPr>
        <w:t>WARUNKI PRZETARGU</w:t>
      </w:r>
    </w:p>
    <w:p w14:paraId="448F3561" w14:textId="0F504E7E" w:rsidR="00F075CD" w:rsidRPr="0021661D" w:rsidRDefault="00F075CD" w:rsidP="00CB0FC8">
      <w:pPr>
        <w:pStyle w:val="Nagwek1"/>
        <w:numPr>
          <w:ilvl w:val="0"/>
          <w:numId w:val="1"/>
        </w:numPr>
        <w:spacing w:line="276" w:lineRule="auto"/>
        <w:jc w:val="both"/>
        <w:rPr>
          <w:rFonts w:ascii="Arial" w:hAnsi="Arial" w:cs="Arial"/>
          <w:bCs/>
        </w:rPr>
      </w:pPr>
      <w:r w:rsidRPr="007E523D">
        <w:rPr>
          <w:rFonts w:ascii="Arial" w:hAnsi="Arial" w:cs="Arial"/>
          <w:b w:val="0"/>
        </w:rPr>
        <w:t xml:space="preserve">Warunkiem przystąpienia do przetargu jest wniesienie wadium na rachunek </w:t>
      </w:r>
      <w:r w:rsidR="0021661D" w:rsidRPr="007E523D">
        <w:rPr>
          <w:rFonts w:ascii="Arial" w:hAnsi="Arial" w:cs="Arial"/>
          <w:b w:val="0"/>
        </w:rPr>
        <w:t>Polski Koncern Naftowy ORLEN Spółka Akcyjna</w:t>
      </w:r>
      <w:r w:rsidR="00533705">
        <w:rPr>
          <w:rFonts w:ascii="Arial" w:hAnsi="Arial" w:cs="Arial"/>
          <w:b w:val="0"/>
        </w:rPr>
        <w:t xml:space="preserve"> </w:t>
      </w:r>
      <w:r w:rsidR="00641920">
        <w:rPr>
          <w:rFonts w:ascii="Arial" w:hAnsi="Arial" w:cs="Arial"/>
          <w:b w:val="0"/>
        </w:rPr>
        <w:t>-</w:t>
      </w:r>
      <w:r w:rsidR="0021661D" w:rsidRPr="007E523D">
        <w:rPr>
          <w:rFonts w:ascii="Arial" w:hAnsi="Arial" w:cs="Arial"/>
          <w:b w:val="0"/>
        </w:rPr>
        <w:t xml:space="preserve"> Oddział PGNiG w Zielonej Górze</w:t>
      </w:r>
      <w:r w:rsidRPr="007E523D">
        <w:rPr>
          <w:rFonts w:ascii="Arial" w:hAnsi="Arial" w:cs="Arial"/>
          <w:b w:val="0"/>
        </w:rPr>
        <w:t xml:space="preserve"> w Banku </w:t>
      </w:r>
      <w:r w:rsidR="00AA5F04">
        <w:rPr>
          <w:rFonts w:ascii="Arial" w:hAnsi="Arial" w:cs="Arial"/>
        </w:rPr>
        <w:t>B</w:t>
      </w:r>
      <w:r w:rsidR="001707F7" w:rsidRPr="001707F7">
        <w:rPr>
          <w:rFonts w:ascii="Arial" w:hAnsi="Arial" w:cs="Arial"/>
        </w:rPr>
        <w:t>H nr 59 1030 1292 0000 0000 5579 1279</w:t>
      </w:r>
      <w:r w:rsidR="001707F7">
        <w:rPr>
          <w:rFonts w:ascii="Tahoma" w:hAnsi="Tahoma"/>
          <w:sz w:val="22"/>
        </w:rPr>
        <w:t xml:space="preserve"> </w:t>
      </w:r>
      <w:r w:rsidRPr="007E523D">
        <w:rPr>
          <w:rFonts w:ascii="Arial" w:hAnsi="Arial" w:cs="Arial"/>
          <w:b w:val="0"/>
          <w:bCs/>
          <w:color w:val="000000"/>
        </w:rPr>
        <w:t xml:space="preserve">w terminie do </w:t>
      </w:r>
      <w:r w:rsidR="006C2006" w:rsidRPr="007E523D">
        <w:rPr>
          <w:rFonts w:ascii="Arial" w:hAnsi="Arial" w:cs="Arial"/>
          <w:b w:val="0"/>
          <w:bCs/>
          <w:color w:val="000000"/>
        </w:rPr>
        <w:t xml:space="preserve">dnia </w:t>
      </w:r>
      <w:r w:rsidR="005C76CE">
        <w:rPr>
          <w:rFonts w:ascii="Arial" w:hAnsi="Arial" w:cs="Arial"/>
          <w:bCs/>
          <w:color w:val="000000"/>
        </w:rPr>
        <w:t>08</w:t>
      </w:r>
      <w:r w:rsidR="00426690">
        <w:rPr>
          <w:rFonts w:ascii="Arial" w:hAnsi="Arial" w:cs="Arial"/>
          <w:bCs/>
          <w:color w:val="000000"/>
        </w:rPr>
        <w:t>.0</w:t>
      </w:r>
      <w:r w:rsidR="005C76CE">
        <w:rPr>
          <w:rFonts w:ascii="Arial" w:hAnsi="Arial" w:cs="Arial"/>
          <w:bCs/>
          <w:color w:val="000000"/>
        </w:rPr>
        <w:t>5</w:t>
      </w:r>
      <w:r w:rsidR="00426690">
        <w:rPr>
          <w:rFonts w:ascii="Arial" w:hAnsi="Arial" w:cs="Arial"/>
          <w:bCs/>
          <w:color w:val="000000"/>
        </w:rPr>
        <w:t>.</w:t>
      </w:r>
      <w:r w:rsidRPr="007E523D">
        <w:rPr>
          <w:rFonts w:ascii="Arial" w:hAnsi="Arial" w:cs="Arial"/>
          <w:bCs/>
          <w:color w:val="000000"/>
        </w:rPr>
        <w:t>202</w:t>
      </w:r>
      <w:r w:rsidR="00672B48" w:rsidRPr="007E523D">
        <w:rPr>
          <w:rFonts w:ascii="Arial" w:hAnsi="Arial" w:cs="Arial"/>
          <w:bCs/>
          <w:color w:val="000000"/>
        </w:rPr>
        <w:t>3</w:t>
      </w:r>
      <w:r w:rsidRPr="007E523D">
        <w:rPr>
          <w:rFonts w:ascii="Arial" w:hAnsi="Arial" w:cs="Arial"/>
          <w:bCs/>
          <w:color w:val="000000"/>
        </w:rPr>
        <w:t xml:space="preserve"> r. </w:t>
      </w:r>
      <w:r w:rsidRPr="007E523D">
        <w:rPr>
          <w:rFonts w:ascii="Arial" w:hAnsi="Arial" w:cs="Arial"/>
          <w:b w:val="0"/>
          <w:bCs/>
          <w:color w:val="000000"/>
        </w:rPr>
        <w:t xml:space="preserve">z dopiskiem: „wadium – sprzedaż </w:t>
      </w:r>
      <w:r w:rsidR="00672B48" w:rsidRPr="007E523D">
        <w:rPr>
          <w:rFonts w:ascii="Arial" w:hAnsi="Arial" w:cs="Arial"/>
          <w:b w:val="0"/>
          <w:bCs/>
          <w:color w:val="000000"/>
        </w:rPr>
        <w:t>gazociągu relacji Antonin – Ostrów Wielkopolski</w:t>
      </w:r>
      <w:r w:rsidRPr="007E523D">
        <w:rPr>
          <w:rFonts w:ascii="Arial" w:hAnsi="Arial" w:cs="Arial"/>
          <w:b w:val="0"/>
          <w:bCs/>
          <w:color w:val="000000"/>
        </w:rPr>
        <w:t xml:space="preserve">”. </w:t>
      </w:r>
      <w:r w:rsidRPr="007E523D">
        <w:rPr>
          <w:rFonts w:ascii="Arial" w:hAnsi="Arial" w:cs="Arial"/>
          <w:b w:val="0"/>
          <w:u w:val="single"/>
        </w:rPr>
        <w:t>Za termin wpłaty wadium uważa</w:t>
      </w:r>
      <w:r w:rsidRPr="0021661D">
        <w:rPr>
          <w:rFonts w:ascii="Arial" w:hAnsi="Arial" w:cs="Arial"/>
          <w:b w:val="0"/>
          <w:u w:val="single"/>
        </w:rPr>
        <w:t xml:space="preserve"> się dzień wpływu wadium na ww. konto.</w:t>
      </w:r>
    </w:p>
    <w:p w14:paraId="44FF98C3" w14:textId="483EDB06" w:rsidR="00F075CD" w:rsidRPr="006C2006" w:rsidRDefault="001259FB" w:rsidP="00CB0FC8">
      <w:pPr>
        <w:pStyle w:val="Nagwek1"/>
        <w:keepNext w:val="0"/>
        <w:numPr>
          <w:ilvl w:val="0"/>
          <w:numId w:val="1"/>
        </w:numPr>
        <w:tabs>
          <w:tab w:val="clear" w:pos="794"/>
          <w:tab w:val="left" w:pos="142"/>
        </w:tabs>
        <w:spacing w:line="276" w:lineRule="auto"/>
        <w:ind w:left="851" w:hanging="425"/>
        <w:jc w:val="both"/>
        <w:rPr>
          <w:rFonts w:ascii="Arial" w:hAnsi="Arial" w:cs="Arial"/>
          <w:b w:val="0"/>
        </w:rPr>
      </w:pPr>
      <w:r>
        <w:rPr>
          <w:rFonts w:ascii="Arial" w:hAnsi="Arial" w:cs="Arial"/>
          <w:b w:val="0"/>
        </w:rPr>
        <w:t>Do licytacji zostaną dopuszczeni</w:t>
      </w:r>
      <w:r w:rsidR="00F075CD" w:rsidRPr="006C2006">
        <w:rPr>
          <w:rFonts w:ascii="Arial" w:hAnsi="Arial" w:cs="Arial"/>
          <w:b w:val="0"/>
        </w:rPr>
        <w:t xml:space="preserve"> </w:t>
      </w:r>
      <w:r w:rsidR="00BC1628">
        <w:rPr>
          <w:rFonts w:ascii="Arial" w:hAnsi="Arial" w:cs="Arial"/>
          <w:b w:val="0"/>
        </w:rPr>
        <w:t>oferenci</w:t>
      </w:r>
      <w:r w:rsidR="00F075CD" w:rsidRPr="006C2006">
        <w:rPr>
          <w:rFonts w:ascii="Arial" w:hAnsi="Arial" w:cs="Arial"/>
          <w:b w:val="0"/>
        </w:rPr>
        <w:t>, któr</w:t>
      </w:r>
      <w:r w:rsidR="00BC1628">
        <w:rPr>
          <w:rFonts w:ascii="Arial" w:hAnsi="Arial" w:cs="Arial"/>
          <w:b w:val="0"/>
        </w:rPr>
        <w:t>zy</w:t>
      </w:r>
      <w:r w:rsidR="00F075CD" w:rsidRPr="006C2006">
        <w:rPr>
          <w:rFonts w:ascii="Arial" w:hAnsi="Arial" w:cs="Arial"/>
          <w:b w:val="0"/>
        </w:rPr>
        <w:t xml:space="preserve"> wniosą wadium, zgodnie z pkt. 1 powyżej, okażą dowód tożsamości oraz złożą:</w:t>
      </w:r>
    </w:p>
    <w:p w14:paraId="12D53C4A" w14:textId="5469392C" w:rsidR="001259FB" w:rsidRPr="00425DBB" w:rsidRDefault="001259FB" w:rsidP="001259FB">
      <w:pPr>
        <w:pStyle w:val="Nagwek1"/>
        <w:keepNext w:val="0"/>
        <w:numPr>
          <w:ilvl w:val="0"/>
          <w:numId w:val="2"/>
        </w:numPr>
        <w:tabs>
          <w:tab w:val="left" w:pos="426"/>
          <w:tab w:val="num" w:pos="851"/>
        </w:tabs>
        <w:spacing w:line="276" w:lineRule="auto"/>
        <w:ind w:left="851" w:hanging="425"/>
        <w:jc w:val="both"/>
        <w:rPr>
          <w:rFonts w:ascii="Arial" w:hAnsi="Arial" w:cs="Arial"/>
          <w:b w:val="0"/>
        </w:rPr>
      </w:pPr>
      <w:r w:rsidRPr="00425DBB">
        <w:rPr>
          <w:rFonts w:ascii="Arial" w:hAnsi="Arial" w:cs="Arial"/>
          <w:b w:val="0"/>
        </w:rPr>
        <w:t xml:space="preserve">oświadczenie oferenta, że pełni On lub może pełnić funkcję operatora systemu dystrybucyjnego gazu ziemnego dla obszaru, na którym usytuowany jest Przedmiot sprzedaży oraz że spełnia On związane </w:t>
      </w:r>
      <w:r w:rsidR="00533705">
        <w:rPr>
          <w:rFonts w:ascii="Arial" w:hAnsi="Arial" w:cs="Arial"/>
          <w:b w:val="0"/>
        </w:rPr>
        <w:t>z </w:t>
      </w:r>
      <w:r w:rsidRPr="00425DBB">
        <w:rPr>
          <w:rFonts w:ascii="Arial" w:hAnsi="Arial" w:cs="Arial"/>
          <w:b w:val="0"/>
        </w:rPr>
        <w:t xml:space="preserve">tym faktem wymogi posiadania koncesji w myśl art. 32 ust. 1 pkt 3 i art. 30 ust. 1 ustawy z dnia </w:t>
      </w:r>
      <w:r w:rsidR="00426690">
        <w:rPr>
          <w:rFonts w:ascii="Arial" w:hAnsi="Arial" w:cs="Arial"/>
          <w:b w:val="0"/>
        </w:rPr>
        <w:br/>
      </w:r>
      <w:r w:rsidRPr="00425DBB">
        <w:rPr>
          <w:rFonts w:ascii="Arial" w:hAnsi="Arial" w:cs="Arial"/>
          <w:b w:val="0"/>
        </w:rPr>
        <w:t>10 kwietnia 1997 r. – Prawo energetyczne (Dz. U. z 2022 r. poz. 1385, ze zm.),</w:t>
      </w:r>
    </w:p>
    <w:p w14:paraId="19769AB5" w14:textId="0F72906A" w:rsidR="001259FB" w:rsidRPr="00425DBB" w:rsidRDefault="001259FB" w:rsidP="001259FB">
      <w:pPr>
        <w:pStyle w:val="Akapitzlist"/>
        <w:numPr>
          <w:ilvl w:val="0"/>
          <w:numId w:val="2"/>
        </w:numPr>
        <w:tabs>
          <w:tab w:val="clear" w:pos="5246"/>
          <w:tab w:val="left" w:pos="851"/>
          <w:tab w:val="num" w:pos="993"/>
        </w:tabs>
        <w:spacing w:line="276" w:lineRule="auto"/>
        <w:ind w:left="851" w:hanging="425"/>
        <w:rPr>
          <w:rFonts w:eastAsia="Times New Roman"/>
          <w:sz w:val="20"/>
          <w:lang w:val="pl-PL" w:eastAsia="pl-PL"/>
        </w:rPr>
      </w:pPr>
      <w:r w:rsidRPr="00425DBB">
        <w:rPr>
          <w:rFonts w:eastAsia="Times New Roman"/>
          <w:sz w:val="20"/>
          <w:lang w:val="pl-PL" w:eastAsia="pl-PL"/>
        </w:rPr>
        <w:t xml:space="preserve">oświadczenie oferenta, że posiada zdolność techniczną lub zawodową tj. niezbędną wiedzę </w:t>
      </w:r>
      <w:r w:rsidR="00533705">
        <w:rPr>
          <w:rFonts w:eastAsia="Times New Roman"/>
          <w:sz w:val="20"/>
          <w:lang w:val="pl-PL" w:eastAsia="pl-PL"/>
        </w:rPr>
        <w:t>i </w:t>
      </w:r>
      <w:r w:rsidRPr="00425DBB">
        <w:rPr>
          <w:rFonts w:eastAsia="Times New Roman"/>
          <w:sz w:val="20"/>
          <w:lang w:val="pl-PL" w:eastAsia="pl-PL"/>
        </w:rPr>
        <w:t>doświadczenie oraz dysponuje potencjałem technicznym i osobami, które pozwolą mu pełnić funkcję operatora systemu dystrybucyjnego gazu ziemnego dla obszaru, na którym usytuowany jest Przedmiot sprzedaży;</w:t>
      </w:r>
    </w:p>
    <w:p w14:paraId="1C945878" w14:textId="32EAB8B8" w:rsidR="00F075CD" w:rsidRPr="006C2006" w:rsidRDefault="00F075CD" w:rsidP="00F075CD">
      <w:pPr>
        <w:pStyle w:val="Nagwek1"/>
        <w:keepNext w:val="0"/>
        <w:numPr>
          <w:ilvl w:val="0"/>
          <w:numId w:val="2"/>
        </w:numPr>
        <w:tabs>
          <w:tab w:val="left" w:pos="426"/>
          <w:tab w:val="num" w:pos="851"/>
        </w:tabs>
        <w:spacing w:line="276" w:lineRule="auto"/>
        <w:ind w:left="851" w:hanging="425"/>
        <w:jc w:val="both"/>
        <w:rPr>
          <w:rFonts w:ascii="Arial" w:hAnsi="Arial" w:cs="Arial"/>
          <w:b w:val="0"/>
        </w:rPr>
      </w:pPr>
      <w:r w:rsidRPr="00425DBB">
        <w:rPr>
          <w:rFonts w:ascii="Arial" w:hAnsi="Arial" w:cs="Arial"/>
          <w:b w:val="0"/>
        </w:rPr>
        <w:t>dowód wpłaty wadium</w:t>
      </w:r>
      <w:r w:rsidRPr="006C2006">
        <w:rPr>
          <w:rFonts w:ascii="Arial" w:hAnsi="Arial" w:cs="Arial"/>
          <w:b w:val="0"/>
        </w:rPr>
        <w:t>,</w:t>
      </w:r>
    </w:p>
    <w:p w14:paraId="5CC91BCA" w14:textId="77777777" w:rsidR="00D2567D" w:rsidRDefault="00F075CD" w:rsidP="00D2567D">
      <w:pPr>
        <w:pStyle w:val="Nagwek1"/>
        <w:keepNext w:val="0"/>
        <w:numPr>
          <w:ilvl w:val="0"/>
          <w:numId w:val="2"/>
        </w:numPr>
        <w:tabs>
          <w:tab w:val="left" w:pos="426"/>
          <w:tab w:val="num" w:pos="851"/>
        </w:tabs>
        <w:spacing w:line="276" w:lineRule="auto"/>
        <w:ind w:left="851" w:hanging="425"/>
        <w:jc w:val="both"/>
        <w:rPr>
          <w:rFonts w:ascii="Arial" w:hAnsi="Arial" w:cs="Arial"/>
          <w:b w:val="0"/>
        </w:rPr>
      </w:pPr>
      <w:r w:rsidRPr="006C2006">
        <w:rPr>
          <w:rFonts w:ascii="Arial" w:hAnsi="Arial" w:cs="Arial"/>
          <w:b w:val="0"/>
        </w:rPr>
        <w:t>oświadczenie oferenta (złożone w dniu licytacji na formularzu Sprzedającego) o przyjęciu do wiadomośc</w:t>
      </w:r>
      <w:r w:rsidR="0021661D">
        <w:rPr>
          <w:rFonts w:ascii="Arial" w:hAnsi="Arial" w:cs="Arial"/>
          <w:b w:val="0"/>
        </w:rPr>
        <w:t xml:space="preserve">i, </w:t>
      </w:r>
      <w:r w:rsidR="0021661D" w:rsidRPr="00AE08A8">
        <w:rPr>
          <w:rFonts w:ascii="Arial" w:hAnsi="Arial" w:cs="Arial"/>
          <w:b w:val="0"/>
        </w:rPr>
        <w:t>że wadium przepada na rzecz S</w:t>
      </w:r>
      <w:r w:rsidRPr="00AE08A8">
        <w:rPr>
          <w:rFonts w:ascii="Arial" w:hAnsi="Arial" w:cs="Arial"/>
          <w:b w:val="0"/>
        </w:rPr>
        <w:t>przedającego, jeżeli oferent, którego oferta zostanie przyjęta, uchyli się od zawarcia um</w:t>
      </w:r>
      <w:r w:rsidR="0021661D" w:rsidRPr="00AE08A8">
        <w:rPr>
          <w:rFonts w:ascii="Arial" w:hAnsi="Arial" w:cs="Arial"/>
          <w:b w:val="0"/>
        </w:rPr>
        <w:t>owy w terminie ustalonym przez S</w:t>
      </w:r>
      <w:r w:rsidRPr="00AE08A8">
        <w:rPr>
          <w:rFonts w:ascii="Arial" w:hAnsi="Arial" w:cs="Arial"/>
          <w:b w:val="0"/>
        </w:rPr>
        <w:t xml:space="preserve">przedającego albo, jeżeli żaden z uczestników przetargu nie </w:t>
      </w:r>
      <w:r w:rsidRPr="00AE08A8">
        <w:rPr>
          <w:rFonts w:ascii="Arial" w:hAnsi="Arial" w:cs="Arial"/>
          <w:b w:val="0"/>
        </w:rPr>
        <w:lastRenderedPageBreak/>
        <w:t xml:space="preserve">zaoferuje ceny wywoławczej wraz z numerem rachunku, na który należy dokonać </w:t>
      </w:r>
      <w:r w:rsidRPr="00D2567D">
        <w:rPr>
          <w:rFonts w:ascii="Arial" w:hAnsi="Arial" w:cs="Arial"/>
          <w:b w:val="0"/>
        </w:rPr>
        <w:t>ewentualnego zwrotu wadium,</w:t>
      </w:r>
    </w:p>
    <w:p w14:paraId="53AE464F" w14:textId="67AC0297" w:rsidR="00F075CD" w:rsidRPr="006C2006" w:rsidRDefault="00F075CD" w:rsidP="00F075CD">
      <w:pPr>
        <w:pStyle w:val="Nagwek1"/>
        <w:keepNext w:val="0"/>
        <w:numPr>
          <w:ilvl w:val="0"/>
          <w:numId w:val="2"/>
        </w:numPr>
        <w:tabs>
          <w:tab w:val="left" w:pos="426"/>
          <w:tab w:val="num" w:pos="851"/>
        </w:tabs>
        <w:spacing w:line="276" w:lineRule="auto"/>
        <w:ind w:left="851" w:hanging="425"/>
        <w:jc w:val="both"/>
        <w:rPr>
          <w:rFonts w:ascii="Arial" w:hAnsi="Arial" w:cs="Arial"/>
          <w:b w:val="0"/>
        </w:rPr>
      </w:pPr>
      <w:r w:rsidRPr="006C2006">
        <w:rPr>
          <w:rFonts w:ascii="Arial" w:hAnsi="Arial" w:cs="Arial"/>
          <w:b w:val="0"/>
        </w:rPr>
        <w:t>aktualny odpis z właściwego rejestru (z ostatnich 6 miesięcy), w którym ujawnieniu podlega sposób reprezentacji; kopia uchwały wspólników w sprawi</w:t>
      </w:r>
      <w:r w:rsidR="00801AE1">
        <w:rPr>
          <w:rFonts w:ascii="Arial" w:hAnsi="Arial" w:cs="Arial"/>
          <w:b w:val="0"/>
        </w:rPr>
        <w:t>e zgody na nabycie Przedmiotu sprzedaży</w:t>
      </w:r>
      <w:r w:rsidR="00533705">
        <w:rPr>
          <w:rFonts w:ascii="Arial" w:hAnsi="Arial" w:cs="Arial"/>
          <w:b w:val="0"/>
        </w:rPr>
        <w:t>,</w:t>
      </w:r>
      <w:r w:rsidR="00AA0809">
        <w:rPr>
          <w:rFonts w:ascii="Arial" w:hAnsi="Arial" w:cs="Arial"/>
          <w:b w:val="0"/>
        </w:rPr>
        <w:t xml:space="preserve"> (gdy </w:t>
      </w:r>
      <w:r w:rsidRPr="006C2006">
        <w:rPr>
          <w:rFonts w:ascii="Arial" w:hAnsi="Arial" w:cs="Arial"/>
          <w:b w:val="0"/>
        </w:rPr>
        <w:t>uchwała taka jest wymagana umową spółki bądź wynika z obowiązujących przepisów),</w:t>
      </w:r>
    </w:p>
    <w:p w14:paraId="65E0B98D" w14:textId="33D3612F" w:rsidR="00801AE1" w:rsidRPr="00CA1181" w:rsidRDefault="00801AE1" w:rsidP="00CA1181">
      <w:pPr>
        <w:pStyle w:val="Akapitzlist"/>
        <w:numPr>
          <w:ilvl w:val="0"/>
          <w:numId w:val="2"/>
        </w:numPr>
        <w:tabs>
          <w:tab w:val="clear" w:pos="5246"/>
        </w:tabs>
        <w:spacing w:line="240" w:lineRule="auto"/>
        <w:ind w:left="851" w:hanging="425"/>
        <w:rPr>
          <w:rFonts w:eastAsia="Times New Roman"/>
          <w:sz w:val="20"/>
          <w:lang w:val="pl-PL" w:eastAsia="pl-PL"/>
        </w:rPr>
      </w:pPr>
      <w:r w:rsidRPr="00CA1181">
        <w:rPr>
          <w:rFonts w:eastAsia="Times New Roman"/>
          <w:sz w:val="20"/>
          <w:lang w:val="pl-PL" w:eastAsia="pl-PL"/>
        </w:rPr>
        <w:t xml:space="preserve">w przypadku osoby </w:t>
      </w:r>
      <w:r w:rsidR="00CA1181" w:rsidRPr="00CA1181">
        <w:rPr>
          <w:rFonts w:eastAsia="Times New Roman"/>
          <w:sz w:val="20"/>
          <w:lang w:val="pl-PL" w:eastAsia="pl-PL"/>
        </w:rPr>
        <w:t>fizycznej prowadzącej działalność gospodarczą: wydruk wygenerowany ze strony internetowej Centralnej Ewidencji i Informacji o Działalności Gospodarczej,</w:t>
      </w:r>
    </w:p>
    <w:p w14:paraId="36B36F2C" w14:textId="50536BC6" w:rsidR="00F075CD" w:rsidRPr="006C2006" w:rsidRDefault="00F075CD" w:rsidP="00F075CD">
      <w:pPr>
        <w:pStyle w:val="Nagwek1"/>
        <w:keepNext w:val="0"/>
        <w:numPr>
          <w:ilvl w:val="0"/>
          <w:numId w:val="2"/>
        </w:numPr>
        <w:tabs>
          <w:tab w:val="left" w:pos="426"/>
          <w:tab w:val="num" w:pos="851"/>
        </w:tabs>
        <w:spacing w:line="276" w:lineRule="auto"/>
        <w:ind w:left="851" w:hanging="425"/>
        <w:jc w:val="both"/>
        <w:rPr>
          <w:rFonts w:ascii="Arial" w:hAnsi="Arial" w:cs="Arial"/>
          <w:b w:val="0"/>
        </w:rPr>
      </w:pPr>
      <w:r w:rsidRPr="006C2006">
        <w:rPr>
          <w:rFonts w:ascii="Arial" w:hAnsi="Arial" w:cs="Arial"/>
          <w:b w:val="0"/>
        </w:rPr>
        <w:t>w przypadku spół</w:t>
      </w:r>
      <w:r w:rsidR="00533705">
        <w:rPr>
          <w:rFonts w:ascii="Arial" w:hAnsi="Arial" w:cs="Arial"/>
          <w:b w:val="0"/>
        </w:rPr>
        <w:t>ki cywilnej oprócz wydruku j. w</w:t>
      </w:r>
      <w:r w:rsidRPr="006C2006">
        <w:rPr>
          <w:rFonts w:ascii="Arial" w:hAnsi="Arial" w:cs="Arial"/>
          <w:b w:val="0"/>
        </w:rPr>
        <w:t xml:space="preserve">, także kopia umowy spółki cywilnej oraz kopia uchwały wspólników w sprawie zgody na nabycie </w:t>
      </w:r>
      <w:r w:rsidR="00801AE1">
        <w:rPr>
          <w:rFonts w:ascii="Arial" w:hAnsi="Arial" w:cs="Arial"/>
          <w:b w:val="0"/>
        </w:rPr>
        <w:t>Przedmiotu sprzedaży</w:t>
      </w:r>
      <w:r w:rsidR="00533705">
        <w:rPr>
          <w:rFonts w:ascii="Arial" w:hAnsi="Arial" w:cs="Arial"/>
          <w:b w:val="0"/>
        </w:rPr>
        <w:t>,</w:t>
      </w:r>
      <w:r w:rsidRPr="006C2006">
        <w:rPr>
          <w:rFonts w:ascii="Arial" w:hAnsi="Arial" w:cs="Arial"/>
          <w:b w:val="0"/>
        </w:rPr>
        <w:t xml:space="preserve"> (gdy uchwała taka jest wymagana umową spółki bądź wynika z obowiązujących przepisów),</w:t>
      </w:r>
    </w:p>
    <w:p w14:paraId="1CBCCC18" w14:textId="357ED4CC" w:rsidR="00F075CD" w:rsidRPr="006C2006" w:rsidRDefault="00F075CD" w:rsidP="00F075CD">
      <w:pPr>
        <w:pStyle w:val="Nagwek1"/>
        <w:keepNext w:val="0"/>
        <w:numPr>
          <w:ilvl w:val="0"/>
          <w:numId w:val="2"/>
        </w:numPr>
        <w:tabs>
          <w:tab w:val="left" w:pos="426"/>
          <w:tab w:val="num" w:pos="851"/>
        </w:tabs>
        <w:spacing w:line="276" w:lineRule="auto"/>
        <w:ind w:left="851" w:hanging="425"/>
        <w:jc w:val="both"/>
        <w:rPr>
          <w:rFonts w:ascii="Arial" w:hAnsi="Arial" w:cs="Arial"/>
          <w:b w:val="0"/>
        </w:rPr>
      </w:pPr>
      <w:r w:rsidRPr="006C2006">
        <w:rPr>
          <w:rFonts w:ascii="Arial" w:hAnsi="Arial" w:cs="Arial"/>
          <w:b w:val="0"/>
        </w:rPr>
        <w:t>zezwolenie na nabycie nieruchomości lub promesa na nabycie nieruchomości, wydana w trybie</w:t>
      </w:r>
      <w:r w:rsidR="006C2006" w:rsidRPr="006C2006">
        <w:rPr>
          <w:rFonts w:ascii="Arial" w:hAnsi="Arial" w:cs="Arial"/>
          <w:b w:val="0"/>
        </w:rPr>
        <w:t xml:space="preserve"> ustawy z </w:t>
      </w:r>
      <w:r w:rsidRPr="006C2006">
        <w:rPr>
          <w:rFonts w:ascii="Arial" w:hAnsi="Arial" w:cs="Arial"/>
          <w:b w:val="0"/>
        </w:rPr>
        <w:t>dnia 24 kwietnia 1920 r. o nabywaniu nieruchomości przez cudzoziemców (Dz. U. z 2014r., poz. 1380 ze zm.), jeżeli nabycie praw do nieruchomości wymaga takiego zezwolenia,</w:t>
      </w:r>
    </w:p>
    <w:p w14:paraId="11EE77C8" w14:textId="77777777" w:rsidR="00F075CD" w:rsidRPr="006C2006" w:rsidRDefault="00F075CD" w:rsidP="00F075CD">
      <w:pPr>
        <w:pStyle w:val="Nagwek1"/>
        <w:keepNext w:val="0"/>
        <w:numPr>
          <w:ilvl w:val="0"/>
          <w:numId w:val="2"/>
        </w:numPr>
        <w:tabs>
          <w:tab w:val="left" w:pos="426"/>
          <w:tab w:val="num" w:pos="851"/>
        </w:tabs>
        <w:spacing w:line="276" w:lineRule="auto"/>
        <w:ind w:left="851" w:hanging="425"/>
        <w:jc w:val="both"/>
        <w:rPr>
          <w:rFonts w:ascii="Arial" w:hAnsi="Arial" w:cs="Arial"/>
          <w:b w:val="0"/>
        </w:rPr>
      </w:pPr>
      <w:r w:rsidRPr="006C2006">
        <w:rPr>
          <w:rFonts w:ascii="Arial" w:hAnsi="Arial" w:cs="Arial"/>
          <w:b w:val="0"/>
        </w:rPr>
        <w:t>jeżeli z odpisu z właściwego rejestru nie wynika uprawnienie osoby uczestniczącej w licytacji do reprezentowania oferenta, należy dołączyć dokumenty potwierdzające to uprawnienie (np. pełnomocnictwo w formie aktu notarialnego),</w:t>
      </w:r>
    </w:p>
    <w:p w14:paraId="39C6CB46" w14:textId="5651BFC5" w:rsidR="00672B48" w:rsidRPr="0021661D" w:rsidRDefault="00F075CD" w:rsidP="0021661D">
      <w:pPr>
        <w:numPr>
          <w:ilvl w:val="0"/>
          <w:numId w:val="2"/>
        </w:numPr>
        <w:tabs>
          <w:tab w:val="left" w:pos="426"/>
          <w:tab w:val="num" w:pos="851"/>
        </w:tabs>
        <w:spacing w:line="276" w:lineRule="auto"/>
        <w:ind w:left="851" w:hanging="425"/>
        <w:rPr>
          <w:sz w:val="20"/>
          <w:lang w:val="pl-PL"/>
        </w:rPr>
      </w:pPr>
      <w:r w:rsidRPr="006C2006">
        <w:rPr>
          <w:sz w:val="20"/>
          <w:lang w:val="pl-PL"/>
        </w:rPr>
        <w:t>oświadczenie (złożone w dniu licytacji na formularzu Sprzedającego) o zapoznaniu się z warunkami przetargu i przyjęciu ich bez zastrzeżeń, jak również oświadczenie, o zapoznaniu się ze stanem faktycznym i prawnym przedmiotu przetargu oraz jego akceptacji bez zastrze</w:t>
      </w:r>
      <w:r w:rsidR="007A28F4" w:rsidRPr="006C2006">
        <w:rPr>
          <w:sz w:val="20"/>
          <w:lang w:val="pl-PL"/>
        </w:rPr>
        <w:t>żeń,</w:t>
      </w:r>
    </w:p>
    <w:p w14:paraId="3D754F64" w14:textId="77777777" w:rsidR="00F075CD" w:rsidRPr="006C2006" w:rsidRDefault="00F075CD" w:rsidP="00F075CD">
      <w:pPr>
        <w:spacing w:line="276" w:lineRule="auto"/>
        <w:ind w:left="426"/>
        <w:rPr>
          <w:sz w:val="20"/>
          <w:lang w:val="pl-PL"/>
        </w:rPr>
      </w:pPr>
      <w:r w:rsidRPr="006C2006">
        <w:rPr>
          <w:sz w:val="20"/>
          <w:lang w:val="pl-PL"/>
        </w:rPr>
        <w:t xml:space="preserve">W przypadku złożenia kopii dokumentów (w przypadku dopuszczalnej kopii), powinny one być poświadczone za zgodność z oryginałem przez oferenta zgodnie ze sposobem reprezentacji. </w:t>
      </w:r>
    </w:p>
    <w:p w14:paraId="58737EC0" w14:textId="77777777" w:rsidR="00F075CD" w:rsidRPr="006C2006" w:rsidRDefault="00F075CD" w:rsidP="00F075CD">
      <w:pPr>
        <w:pStyle w:val="Nagwek1"/>
        <w:keepNext w:val="0"/>
        <w:numPr>
          <w:ilvl w:val="0"/>
          <w:numId w:val="5"/>
        </w:numPr>
        <w:tabs>
          <w:tab w:val="clear" w:pos="964"/>
        </w:tabs>
        <w:spacing w:line="276" w:lineRule="auto"/>
        <w:ind w:left="426"/>
        <w:jc w:val="both"/>
        <w:rPr>
          <w:rFonts w:ascii="Arial" w:hAnsi="Arial" w:cs="Arial"/>
          <w:b w:val="0"/>
        </w:rPr>
      </w:pPr>
      <w:r w:rsidRPr="006C2006">
        <w:rPr>
          <w:rFonts w:ascii="Arial" w:hAnsi="Arial" w:cs="Arial"/>
          <w:b w:val="0"/>
        </w:rPr>
        <w:t>Wadium przepada na rzecz Sprzedającego, jeżeli żaden z uczestników przetargu nie zaoferuje ceny wywoławczej.</w:t>
      </w:r>
    </w:p>
    <w:p w14:paraId="61D27A44" w14:textId="77777777" w:rsidR="00F075CD" w:rsidRPr="006C2006" w:rsidRDefault="00F075CD" w:rsidP="00F075CD">
      <w:pPr>
        <w:pStyle w:val="Nagwek1"/>
        <w:keepNext w:val="0"/>
        <w:numPr>
          <w:ilvl w:val="0"/>
          <w:numId w:val="5"/>
        </w:numPr>
        <w:tabs>
          <w:tab w:val="left" w:pos="426"/>
        </w:tabs>
        <w:spacing w:line="276" w:lineRule="auto"/>
        <w:ind w:left="426" w:hanging="426"/>
        <w:jc w:val="both"/>
        <w:rPr>
          <w:rFonts w:ascii="Arial" w:hAnsi="Arial" w:cs="Arial"/>
          <w:b w:val="0"/>
        </w:rPr>
      </w:pPr>
      <w:r w:rsidRPr="006C2006">
        <w:rPr>
          <w:rFonts w:ascii="Arial" w:hAnsi="Arial" w:cs="Arial"/>
          <w:b w:val="0"/>
        </w:rPr>
        <w:t>Wadium złożone przez oferentów, których oferty nie zostaną przyjęte, zostanie zwrócone bezpośrednio po dokonaniu wyboru oferty.</w:t>
      </w:r>
    </w:p>
    <w:p w14:paraId="62A97FD5" w14:textId="77777777" w:rsidR="00F075CD" w:rsidRPr="006C2006" w:rsidRDefault="00F075CD" w:rsidP="00F075CD">
      <w:pPr>
        <w:pStyle w:val="Nagwek1"/>
        <w:keepNext w:val="0"/>
        <w:numPr>
          <w:ilvl w:val="0"/>
          <w:numId w:val="5"/>
        </w:numPr>
        <w:tabs>
          <w:tab w:val="left" w:pos="426"/>
        </w:tabs>
        <w:spacing w:line="276" w:lineRule="auto"/>
        <w:ind w:left="426" w:hanging="426"/>
        <w:jc w:val="both"/>
        <w:rPr>
          <w:rFonts w:ascii="Arial" w:hAnsi="Arial" w:cs="Arial"/>
          <w:b w:val="0"/>
        </w:rPr>
      </w:pPr>
      <w:r w:rsidRPr="006C2006">
        <w:rPr>
          <w:rFonts w:ascii="Arial" w:hAnsi="Arial" w:cs="Arial"/>
          <w:b w:val="0"/>
        </w:rPr>
        <w:t>Wadium złożone przez nabywcę zostanie zarachowane na poczet ceny.</w:t>
      </w:r>
    </w:p>
    <w:p w14:paraId="1B99F542" w14:textId="77777777" w:rsidR="00F075CD" w:rsidRPr="006C2006" w:rsidRDefault="00F075CD" w:rsidP="00F075CD">
      <w:pPr>
        <w:pStyle w:val="Nagwek1"/>
        <w:keepNext w:val="0"/>
        <w:numPr>
          <w:ilvl w:val="0"/>
          <w:numId w:val="5"/>
        </w:numPr>
        <w:tabs>
          <w:tab w:val="left" w:pos="426"/>
        </w:tabs>
        <w:spacing w:line="276" w:lineRule="auto"/>
        <w:ind w:left="426" w:hanging="426"/>
        <w:jc w:val="both"/>
        <w:rPr>
          <w:rFonts w:ascii="Arial" w:hAnsi="Arial" w:cs="Arial"/>
          <w:b w:val="0"/>
        </w:rPr>
      </w:pPr>
      <w:r w:rsidRPr="006C2006">
        <w:rPr>
          <w:rFonts w:ascii="Arial" w:hAnsi="Arial" w:cs="Arial"/>
          <w:b w:val="0"/>
        </w:rPr>
        <w:t>Wadium przepada na rzecz Sprzedającego, jeżeli oferent, którego oferta zostanie przyjęta, uchyli się od zawarcia umowy.</w:t>
      </w:r>
    </w:p>
    <w:p w14:paraId="7C62A782" w14:textId="62C73D7F" w:rsidR="00F075CD" w:rsidRPr="00CA1181" w:rsidRDefault="00F075CD" w:rsidP="00F075CD">
      <w:pPr>
        <w:pStyle w:val="Nagwek1"/>
        <w:keepNext w:val="0"/>
        <w:numPr>
          <w:ilvl w:val="0"/>
          <w:numId w:val="5"/>
        </w:numPr>
        <w:tabs>
          <w:tab w:val="left" w:pos="426"/>
        </w:tabs>
        <w:spacing w:line="276" w:lineRule="auto"/>
        <w:ind w:left="425" w:hanging="425"/>
        <w:jc w:val="both"/>
        <w:rPr>
          <w:rFonts w:ascii="Arial" w:hAnsi="Arial" w:cs="Arial"/>
          <w:b w:val="0"/>
          <w:u w:val="single"/>
        </w:rPr>
      </w:pPr>
      <w:r w:rsidRPr="00CA1181">
        <w:rPr>
          <w:rFonts w:ascii="Arial" w:hAnsi="Arial" w:cs="Arial"/>
          <w:b w:val="0"/>
          <w:u w:val="single"/>
        </w:rPr>
        <w:t>Sprzedający zastrzega sobie prawo do zmiany ogłoszenia lub warunków prze</w:t>
      </w:r>
      <w:r w:rsidR="006C2006" w:rsidRPr="00CA1181">
        <w:rPr>
          <w:rFonts w:ascii="Arial" w:hAnsi="Arial" w:cs="Arial"/>
          <w:b w:val="0"/>
          <w:u w:val="single"/>
        </w:rPr>
        <w:t>targu, zamknięcia przetargu bez </w:t>
      </w:r>
      <w:r w:rsidRPr="00CA1181">
        <w:rPr>
          <w:rFonts w:ascii="Arial" w:hAnsi="Arial" w:cs="Arial"/>
          <w:b w:val="0"/>
          <w:u w:val="single"/>
        </w:rPr>
        <w:t xml:space="preserve">dokonania wyboru oferty oraz prawo do odwołania przetargu. Z tego tytułu Oferentowi nie przysługują żadne roszczenia. </w:t>
      </w:r>
    </w:p>
    <w:p w14:paraId="6FC131D1" w14:textId="61CE771C" w:rsidR="00F075CD" w:rsidRPr="006C2006" w:rsidRDefault="00F075CD" w:rsidP="00F075CD">
      <w:pPr>
        <w:numPr>
          <w:ilvl w:val="0"/>
          <w:numId w:val="5"/>
        </w:numPr>
        <w:tabs>
          <w:tab w:val="left" w:pos="426"/>
        </w:tabs>
        <w:spacing w:line="276" w:lineRule="auto"/>
        <w:ind w:left="426" w:hanging="426"/>
        <w:rPr>
          <w:sz w:val="20"/>
          <w:lang w:val="pl-PL"/>
        </w:rPr>
      </w:pPr>
      <w:r w:rsidRPr="006C2006">
        <w:rPr>
          <w:sz w:val="20"/>
          <w:lang w:val="pl-PL"/>
        </w:rPr>
        <w:t xml:space="preserve">Zawarcie umowy sprzedaży z wybranym oferentem nastąpi w wyznaczonym przez </w:t>
      </w:r>
      <w:r w:rsidR="00CA1181">
        <w:rPr>
          <w:sz w:val="20"/>
          <w:lang w:val="pl-PL"/>
        </w:rPr>
        <w:t xml:space="preserve">PKN ORLEN w </w:t>
      </w:r>
      <w:r w:rsidRPr="006C2006">
        <w:rPr>
          <w:sz w:val="20"/>
          <w:lang w:val="pl-PL"/>
        </w:rPr>
        <w:t>terminie i miejscu,</w:t>
      </w:r>
      <w:r w:rsidRPr="006C2006" w:rsidDel="00B7484E">
        <w:rPr>
          <w:sz w:val="20"/>
          <w:lang w:val="pl-PL"/>
        </w:rPr>
        <w:t xml:space="preserve"> </w:t>
      </w:r>
      <w:r w:rsidRPr="006C2006">
        <w:rPr>
          <w:sz w:val="20"/>
          <w:lang w:val="pl-PL"/>
        </w:rPr>
        <w:t>jednak nie później niż w terminie 30 dni od dnia rozstrzygnięcia przetargu.</w:t>
      </w:r>
    </w:p>
    <w:p w14:paraId="61A1080C" w14:textId="77777777" w:rsidR="00F075CD" w:rsidRPr="006C2006" w:rsidRDefault="00F075CD" w:rsidP="00F075CD">
      <w:pPr>
        <w:numPr>
          <w:ilvl w:val="0"/>
          <w:numId w:val="5"/>
        </w:numPr>
        <w:tabs>
          <w:tab w:val="left" w:pos="426"/>
        </w:tabs>
        <w:spacing w:line="276" w:lineRule="auto"/>
        <w:ind w:left="426" w:hanging="426"/>
        <w:rPr>
          <w:sz w:val="20"/>
          <w:lang w:val="pl-PL"/>
        </w:rPr>
      </w:pPr>
      <w:r w:rsidRPr="006C2006">
        <w:rPr>
          <w:sz w:val="20"/>
          <w:lang w:val="pl-PL"/>
        </w:rPr>
        <w:t>Oferent, który wygra przetarg zobowiązany jest do:</w:t>
      </w:r>
    </w:p>
    <w:p w14:paraId="79BEAE90" w14:textId="2EB2AF62" w:rsidR="00F075CD" w:rsidRPr="006C2006" w:rsidRDefault="0064706C" w:rsidP="00F075CD">
      <w:pPr>
        <w:numPr>
          <w:ilvl w:val="1"/>
          <w:numId w:val="3"/>
        </w:numPr>
        <w:tabs>
          <w:tab w:val="clear" w:pos="1440"/>
          <w:tab w:val="num" w:pos="851"/>
        </w:tabs>
        <w:spacing w:line="276" w:lineRule="auto"/>
        <w:ind w:left="851" w:hanging="425"/>
        <w:rPr>
          <w:sz w:val="20"/>
          <w:lang w:val="pl-PL"/>
        </w:rPr>
      </w:pPr>
      <w:r>
        <w:rPr>
          <w:sz w:val="20"/>
          <w:lang w:val="pl-PL"/>
        </w:rPr>
        <w:t>Z</w:t>
      </w:r>
      <w:r w:rsidR="00F075CD" w:rsidRPr="006C2006">
        <w:rPr>
          <w:sz w:val="20"/>
          <w:lang w:val="pl-PL"/>
        </w:rPr>
        <w:t>awarcia umowy sprzedaży w formie aktu notarialnego, w wyznaczonym przez P</w:t>
      </w:r>
      <w:r w:rsidR="00CA1181">
        <w:rPr>
          <w:sz w:val="20"/>
          <w:lang w:val="pl-PL"/>
        </w:rPr>
        <w:t>KN ORLEN</w:t>
      </w:r>
      <w:r w:rsidR="00F075CD" w:rsidRPr="006C2006">
        <w:rPr>
          <w:sz w:val="20"/>
          <w:lang w:val="pl-PL"/>
        </w:rPr>
        <w:t xml:space="preserve"> terminie </w:t>
      </w:r>
      <w:r>
        <w:rPr>
          <w:sz w:val="20"/>
          <w:lang w:val="pl-PL"/>
        </w:rPr>
        <w:t>i </w:t>
      </w:r>
      <w:r w:rsidR="00F075CD" w:rsidRPr="006C2006">
        <w:rPr>
          <w:sz w:val="20"/>
          <w:lang w:val="pl-PL"/>
        </w:rPr>
        <w:t xml:space="preserve">miejscu. Podpisanie umowy przeniesienia Praw do </w:t>
      </w:r>
      <w:r w:rsidR="00CA1181">
        <w:rPr>
          <w:sz w:val="20"/>
          <w:lang w:val="pl-PL"/>
        </w:rPr>
        <w:t>Przedmiotu sprzedaży</w:t>
      </w:r>
      <w:r w:rsidR="00F075CD" w:rsidRPr="006C2006">
        <w:rPr>
          <w:sz w:val="20"/>
          <w:lang w:val="pl-PL"/>
        </w:rPr>
        <w:t xml:space="preserve"> nastąpi w Kancelarii Notarialnej wskazanej przez P</w:t>
      </w:r>
      <w:r w:rsidR="00CA1181">
        <w:rPr>
          <w:sz w:val="20"/>
          <w:lang w:val="pl-PL"/>
        </w:rPr>
        <w:t>KN ORLEN.</w:t>
      </w:r>
    </w:p>
    <w:p w14:paraId="233BD455" w14:textId="4AE8B5CE" w:rsidR="00F075CD" w:rsidRPr="006C2006" w:rsidRDefault="0064706C" w:rsidP="00F075CD">
      <w:pPr>
        <w:numPr>
          <w:ilvl w:val="1"/>
          <w:numId w:val="3"/>
        </w:numPr>
        <w:tabs>
          <w:tab w:val="clear" w:pos="1440"/>
          <w:tab w:val="num" w:pos="851"/>
        </w:tabs>
        <w:spacing w:line="276" w:lineRule="auto"/>
        <w:ind w:left="851" w:hanging="425"/>
        <w:rPr>
          <w:sz w:val="20"/>
          <w:lang w:val="pl-PL"/>
        </w:rPr>
      </w:pPr>
      <w:r>
        <w:rPr>
          <w:sz w:val="20"/>
          <w:lang w:val="pl-PL"/>
        </w:rPr>
        <w:lastRenderedPageBreak/>
        <w:t>P</w:t>
      </w:r>
      <w:r w:rsidR="00F075CD" w:rsidRPr="006C2006">
        <w:rPr>
          <w:sz w:val="20"/>
          <w:lang w:val="pl-PL"/>
        </w:rPr>
        <w:t xml:space="preserve">oniesienia wszelkich kosztów związanych z zawarciem umowy przeniesienia praw do Nieruchomości, </w:t>
      </w:r>
      <w:r>
        <w:rPr>
          <w:sz w:val="20"/>
          <w:lang w:val="pl-PL"/>
        </w:rPr>
        <w:t>w </w:t>
      </w:r>
      <w:r w:rsidR="00F075CD" w:rsidRPr="006C2006">
        <w:rPr>
          <w:sz w:val="20"/>
          <w:lang w:val="pl-PL"/>
        </w:rPr>
        <w:t xml:space="preserve">tym kosztów opłat notarialnych, sądowych oraz </w:t>
      </w:r>
      <w:r w:rsidR="00CA1181">
        <w:rPr>
          <w:sz w:val="20"/>
          <w:lang w:val="pl-PL"/>
        </w:rPr>
        <w:t>podatków związanych z nabyciem P</w:t>
      </w:r>
      <w:r w:rsidR="00F075CD" w:rsidRPr="006C2006">
        <w:rPr>
          <w:sz w:val="20"/>
          <w:lang w:val="pl-PL"/>
        </w:rPr>
        <w:t xml:space="preserve">rzedmiotu </w:t>
      </w:r>
      <w:r w:rsidR="00CA1181">
        <w:rPr>
          <w:sz w:val="20"/>
          <w:lang w:val="pl-PL"/>
        </w:rPr>
        <w:t>sprzedaży</w:t>
      </w:r>
      <w:r w:rsidR="00F075CD" w:rsidRPr="006C2006">
        <w:rPr>
          <w:sz w:val="20"/>
          <w:lang w:val="pl-PL"/>
        </w:rPr>
        <w:t xml:space="preserve"> jak również wszelkich innych kosztów z tym związanych,</w:t>
      </w:r>
    </w:p>
    <w:p w14:paraId="494D8AD5" w14:textId="70F172D7" w:rsidR="00F075CD" w:rsidRPr="006C2006" w:rsidRDefault="0064706C" w:rsidP="00F075CD">
      <w:pPr>
        <w:numPr>
          <w:ilvl w:val="1"/>
          <w:numId w:val="3"/>
        </w:numPr>
        <w:tabs>
          <w:tab w:val="clear" w:pos="1440"/>
          <w:tab w:val="num" w:pos="851"/>
        </w:tabs>
        <w:spacing w:line="276" w:lineRule="auto"/>
        <w:ind w:left="851" w:hanging="425"/>
        <w:rPr>
          <w:sz w:val="20"/>
          <w:lang w:val="pl-PL"/>
        </w:rPr>
      </w:pPr>
      <w:r>
        <w:rPr>
          <w:sz w:val="20"/>
          <w:lang w:val="pl-PL"/>
        </w:rPr>
        <w:t>Z</w:t>
      </w:r>
      <w:r w:rsidR="00F075CD" w:rsidRPr="006C2006">
        <w:rPr>
          <w:sz w:val="20"/>
          <w:lang w:val="pl-PL"/>
        </w:rPr>
        <w:t>apłaty ceny zaoferowanej w przetargu, powiększonej o</w:t>
      </w:r>
      <w:r>
        <w:rPr>
          <w:sz w:val="20"/>
          <w:lang w:val="pl-PL"/>
        </w:rPr>
        <w:t xml:space="preserve"> podatek VAT w stawce zgodnej z </w:t>
      </w:r>
      <w:r w:rsidR="00F075CD" w:rsidRPr="006C2006">
        <w:rPr>
          <w:sz w:val="20"/>
          <w:lang w:val="pl-PL"/>
        </w:rPr>
        <w:t xml:space="preserve">obowiązującymi przepisami w dniu zawarcia umowy sprzedaży w zakresie, w jakim sprzedaż </w:t>
      </w:r>
      <w:r w:rsidR="00CA1181">
        <w:rPr>
          <w:sz w:val="20"/>
          <w:lang w:val="pl-PL"/>
        </w:rPr>
        <w:t>P</w:t>
      </w:r>
      <w:r w:rsidR="00F075CD" w:rsidRPr="006C2006">
        <w:rPr>
          <w:sz w:val="20"/>
          <w:lang w:val="pl-PL"/>
        </w:rPr>
        <w:t xml:space="preserve">rzedmiotu </w:t>
      </w:r>
      <w:r w:rsidR="00CA1181">
        <w:rPr>
          <w:sz w:val="20"/>
          <w:lang w:val="pl-PL"/>
        </w:rPr>
        <w:t>sprzedaży</w:t>
      </w:r>
      <w:r w:rsidR="00F075CD" w:rsidRPr="006C2006">
        <w:rPr>
          <w:sz w:val="20"/>
          <w:lang w:val="pl-PL"/>
        </w:rPr>
        <w:t xml:space="preserve"> podlega opodatkowaniu podatkiem VAT, przed zawarciem umowy notarialnej sprzedaży, przelewem na rachunek bankowy Sprzedającego, przy czym przez zapłatę ceny rozumie się wpływ środków pieniężnych na rachunek bankowy wskazany przez </w:t>
      </w:r>
      <w:r w:rsidR="00CA1181">
        <w:rPr>
          <w:sz w:val="20"/>
          <w:lang w:val="pl-PL"/>
        </w:rPr>
        <w:t>S</w:t>
      </w:r>
      <w:r w:rsidR="00F075CD" w:rsidRPr="006C2006">
        <w:rPr>
          <w:sz w:val="20"/>
          <w:lang w:val="pl-PL"/>
        </w:rPr>
        <w:t>przedające</w:t>
      </w:r>
      <w:r w:rsidR="006C2006" w:rsidRPr="006C2006">
        <w:rPr>
          <w:sz w:val="20"/>
          <w:lang w:val="pl-PL"/>
        </w:rPr>
        <w:t xml:space="preserve">go; </w:t>
      </w:r>
      <w:r w:rsidR="00CA1181">
        <w:rPr>
          <w:sz w:val="20"/>
          <w:lang w:val="pl-PL"/>
        </w:rPr>
        <w:t>N</w:t>
      </w:r>
      <w:r w:rsidR="006C2006" w:rsidRPr="006C2006">
        <w:rPr>
          <w:sz w:val="20"/>
          <w:lang w:val="pl-PL"/>
        </w:rPr>
        <w:t>abywca, który najpóźniej w </w:t>
      </w:r>
      <w:r w:rsidR="00F075CD" w:rsidRPr="006C2006">
        <w:rPr>
          <w:sz w:val="20"/>
          <w:lang w:val="pl-PL"/>
        </w:rPr>
        <w:t>chwili zawarcia umowy notarialnej nie uiści ceny nabycia, traci pr</w:t>
      </w:r>
      <w:r w:rsidR="006C2006" w:rsidRPr="006C2006">
        <w:rPr>
          <w:sz w:val="20"/>
          <w:lang w:val="pl-PL"/>
        </w:rPr>
        <w:t xml:space="preserve">awa wynikające z przybicia oraz złożone wadium. </w:t>
      </w:r>
    </w:p>
    <w:p w14:paraId="3ED3F1EF" w14:textId="7FC449E0" w:rsidR="00F075CD" w:rsidRPr="006C2006" w:rsidRDefault="00F075CD" w:rsidP="00F075CD">
      <w:pPr>
        <w:numPr>
          <w:ilvl w:val="0"/>
          <w:numId w:val="5"/>
        </w:numPr>
        <w:tabs>
          <w:tab w:val="clear" w:pos="964"/>
        </w:tabs>
        <w:spacing w:line="276" w:lineRule="auto"/>
        <w:ind w:left="426" w:hanging="426"/>
        <w:rPr>
          <w:sz w:val="20"/>
          <w:lang w:val="pl-PL"/>
        </w:rPr>
      </w:pPr>
      <w:r w:rsidRPr="006C2006">
        <w:rPr>
          <w:sz w:val="20"/>
          <w:lang w:val="pl-PL"/>
        </w:rPr>
        <w:t xml:space="preserve">Oferent, który wygra przetarg, zobowiązany jest do przedłożenia, przed zawarciem warunkowej umowy sprzedaży w formie aktu notarialnego, statutu lub umowy osoby prawnej oraz uchwały (decyzji) stosownych organów tej osoby prawnej, jeżeli statut, umowa lub obowiązujące przepisy przewidują obowiązek uzyskania zgody tych organów dla dokonania czynności </w:t>
      </w:r>
      <w:r w:rsidR="00CA1181">
        <w:rPr>
          <w:sz w:val="20"/>
          <w:lang w:val="pl-PL"/>
        </w:rPr>
        <w:t>prawnej polegającej na nabyciu P</w:t>
      </w:r>
      <w:r w:rsidRPr="006C2006">
        <w:rPr>
          <w:sz w:val="20"/>
          <w:lang w:val="pl-PL"/>
        </w:rPr>
        <w:t xml:space="preserve">rzedmiotu </w:t>
      </w:r>
      <w:r w:rsidR="00CA1181">
        <w:rPr>
          <w:sz w:val="20"/>
          <w:lang w:val="pl-PL"/>
        </w:rPr>
        <w:t>sprzedaży</w:t>
      </w:r>
      <w:r w:rsidRPr="006C2006">
        <w:rPr>
          <w:sz w:val="20"/>
          <w:lang w:val="pl-PL"/>
        </w:rPr>
        <w:t>. Niedostarczenie przez Oferenta w terminie zawarcia umowy sprzedaży wymaganych przepisami prawa dokumentów niezbędnych do jej zawarcia, zostanie uznane za uchylanie się od zawarcia umowy, co będzie skutkowało przepadkiem wadium na rzecz Sprzedającego.</w:t>
      </w:r>
    </w:p>
    <w:p w14:paraId="43279DD6" w14:textId="39A40372" w:rsidR="00750D43" w:rsidRPr="00D2567D" w:rsidRDefault="007E523D" w:rsidP="00D2567D">
      <w:pPr>
        <w:numPr>
          <w:ilvl w:val="0"/>
          <w:numId w:val="5"/>
        </w:numPr>
        <w:tabs>
          <w:tab w:val="clear" w:pos="964"/>
          <w:tab w:val="num" w:pos="426"/>
        </w:tabs>
        <w:spacing w:line="276" w:lineRule="auto"/>
        <w:ind w:left="426" w:hanging="426"/>
        <w:rPr>
          <w:sz w:val="20"/>
          <w:lang w:val="pl-PL"/>
        </w:rPr>
      </w:pPr>
      <w:r>
        <w:rPr>
          <w:sz w:val="20"/>
          <w:lang w:val="pl-PL"/>
        </w:rPr>
        <w:t>Informacji o P</w:t>
      </w:r>
      <w:r w:rsidR="00F075CD" w:rsidRPr="00D2567D">
        <w:rPr>
          <w:sz w:val="20"/>
          <w:lang w:val="pl-PL"/>
        </w:rPr>
        <w:t xml:space="preserve">rzedmiocie </w:t>
      </w:r>
      <w:r>
        <w:rPr>
          <w:sz w:val="20"/>
          <w:lang w:val="pl-PL"/>
        </w:rPr>
        <w:t>sprzedaży</w:t>
      </w:r>
      <w:r w:rsidR="00750D43" w:rsidRPr="00D2567D">
        <w:rPr>
          <w:sz w:val="20"/>
          <w:lang w:val="pl-PL"/>
        </w:rPr>
        <w:t xml:space="preserve"> udziela:</w:t>
      </w:r>
      <w:r w:rsidR="00790347" w:rsidRPr="00D2567D">
        <w:rPr>
          <w:sz w:val="20"/>
          <w:lang w:val="pl-PL"/>
        </w:rPr>
        <w:t xml:space="preserve"> Pan Mariusz Winiarski, tel. 663-726-435, </w:t>
      </w:r>
      <w:proofErr w:type="spellStart"/>
      <w:r w:rsidR="00790347" w:rsidRPr="00D2567D">
        <w:rPr>
          <w:sz w:val="20"/>
          <w:lang w:val="pl-PL"/>
        </w:rPr>
        <w:t>e.mail</w:t>
      </w:r>
      <w:proofErr w:type="spellEnd"/>
      <w:r w:rsidR="00790347" w:rsidRPr="00D2567D">
        <w:rPr>
          <w:sz w:val="20"/>
          <w:lang w:val="pl-PL"/>
        </w:rPr>
        <w:t xml:space="preserve">: </w:t>
      </w:r>
      <w:hyperlink r:id="rId12" w:history="1">
        <w:r w:rsidR="00D2567D" w:rsidRPr="00D2567D">
          <w:rPr>
            <w:rStyle w:val="Hipercze"/>
            <w:sz w:val="20"/>
            <w:lang w:val="pl-PL"/>
          </w:rPr>
          <w:t>mariusz.winiarski@pgnig.pl</w:t>
        </w:r>
      </w:hyperlink>
      <w:r w:rsidR="00D2567D" w:rsidRPr="00D2567D">
        <w:rPr>
          <w:sz w:val="20"/>
          <w:lang w:val="pl-PL"/>
        </w:rPr>
        <w:t xml:space="preserve"> </w:t>
      </w:r>
      <w:r w:rsidR="00750D43" w:rsidRPr="00D2567D">
        <w:rPr>
          <w:sz w:val="20"/>
          <w:lang w:val="pl-PL"/>
        </w:rPr>
        <w:t>- PKN ORLEN S.A.</w:t>
      </w:r>
      <w:r w:rsidR="00641920">
        <w:rPr>
          <w:sz w:val="20"/>
          <w:lang w:val="pl-PL"/>
        </w:rPr>
        <w:t>-</w:t>
      </w:r>
      <w:r w:rsidR="00750D43" w:rsidRPr="00D2567D">
        <w:rPr>
          <w:sz w:val="20"/>
          <w:lang w:val="pl-PL"/>
        </w:rPr>
        <w:t xml:space="preserve"> Oddział PGNiG w </w:t>
      </w:r>
      <w:r w:rsidR="00790347" w:rsidRPr="00D2567D">
        <w:rPr>
          <w:sz w:val="20"/>
          <w:lang w:val="pl-PL"/>
        </w:rPr>
        <w:t>Zielonej Górze</w:t>
      </w:r>
      <w:r w:rsidR="00750D43" w:rsidRPr="00D2567D">
        <w:rPr>
          <w:sz w:val="20"/>
          <w:lang w:val="pl-PL"/>
        </w:rPr>
        <w:t xml:space="preserve">, ul. </w:t>
      </w:r>
      <w:r w:rsidR="00790347" w:rsidRPr="00D2567D">
        <w:rPr>
          <w:sz w:val="20"/>
          <w:lang w:val="pl-PL"/>
        </w:rPr>
        <w:t>Boh. Westerplatte 15, 65-034 Zielona Góra</w:t>
      </w:r>
      <w:r w:rsidR="00750D43" w:rsidRPr="00D2567D">
        <w:rPr>
          <w:sz w:val="20"/>
          <w:lang w:val="pl-PL"/>
        </w:rPr>
        <w:t>. Przedmiot przetargu można oglądać po wcze</w:t>
      </w:r>
      <w:r w:rsidR="00AA0809">
        <w:rPr>
          <w:sz w:val="20"/>
          <w:lang w:val="pl-PL"/>
        </w:rPr>
        <w:t>śniejszym umówieniu terminu pod </w:t>
      </w:r>
      <w:r w:rsidR="00750D43" w:rsidRPr="00D2567D">
        <w:rPr>
          <w:sz w:val="20"/>
          <w:lang w:val="pl-PL"/>
        </w:rPr>
        <w:t>numerem telefonu j. w.</w:t>
      </w:r>
    </w:p>
    <w:p w14:paraId="58251F90" w14:textId="5E62130B" w:rsidR="00750D43" w:rsidRDefault="00750D43" w:rsidP="00750D43">
      <w:pPr>
        <w:spacing w:line="276" w:lineRule="auto"/>
        <w:ind w:left="426"/>
        <w:rPr>
          <w:sz w:val="20"/>
          <w:lang w:val="pl-PL"/>
        </w:rPr>
      </w:pPr>
      <w:r w:rsidRPr="00CA1181">
        <w:rPr>
          <w:sz w:val="20"/>
          <w:lang w:val="pl-PL"/>
        </w:rPr>
        <w:t>In</w:t>
      </w:r>
      <w:r>
        <w:rPr>
          <w:sz w:val="20"/>
          <w:lang w:val="pl-PL"/>
        </w:rPr>
        <w:t xml:space="preserve">formacji o </w:t>
      </w:r>
      <w:r w:rsidR="00F075CD" w:rsidRPr="00CA1181">
        <w:rPr>
          <w:sz w:val="20"/>
          <w:lang w:val="pl-PL"/>
        </w:rPr>
        <w:t>warunkach przetargu udziela</w:t>
      </w:r>
      <w:r w:rsidR="007E523D">
        <w:rPr>
          <w:sz w:val="20"/>
          <w:lang w:val="pl-PL"/>
        </w:rPr>
        <w:t>:</w:t>
      </w:r>
      <w:r w:rsidR="00F075CD" w:rsidRPr="00CA1181">
        <w:rPr>
          <w:sz w:val="20"/>
          <w:lang w:val="pl-PL"/>
        </w:rPr>
        <w:t xml:space="preserve"> Pan </w:t>
      </w:r>
      <w:r w:rsidR="00CA1181" w:rsidRPr="00CA1181">
        <w:rPr>
          <w:sz w:val="20"/>
          <w:lang w:val="pl-PL"/>
        </w:rPr>
        <w:t>Sebastian Danilczuk</w:t>
      </w:r>
      <w:r w:rsidR="00CA1181">
        <w:rPr>
          <w:sz w:val="20"/>
          <w:lang w:val="pl-PL"/>
        </w:rPr>
        <w:t xml:space="preserve">, tel. </w:t>
      </w:r>
      <w:r w:rsidR="007E523D">
        <w:rPr>
          <w:sz w:val="20"/>
          <w:lang w:val="pl-PL"/>
        </w:rPr>
        <w:t>723-237-458</w:t>
      </w:r>
      <w:r w:rsidR="00F075CD" w:rsidRPr="00CA1181">
        <w:rPr>
          <w:sz w:val="20"/>
          <w:lang w:val="pl-PL"/>
        </w:rPr>
        <w:t xml:space="preserve">, e-mail: </w:t>
      </w:r>
      <w:hyperlink r:id="rId13" w:history="1">
        <w:r w:rsidR="00AE08A8" w:rsidRPr="007A6E3D">
          <w:rPr>
            <w:rStyle w:val="Hipercze"/>
            <w:sz w:val="20"/>
            <w:lang w:val="pl-PL"/>
          </w:rPr>
          <w:t>sebastian.danilczuk@pgnig.pl</w:t>
        </w:r>
      </w:hyperlink>
      <w:r w:rsidR="00AE08A8">
        <w:rPr>
          <w:sz w:val="20"/>
          <w:lang w:val="pl-PL"/>
        </w:rPr>
        <w:t xml:space="preserve"> - </w:t>
      </w:r>
      <w:r w:rsidR="00CA1181">
        <w:rPr>
          <w:sz w:val="20"/>
          <w:lang w:val="pl-PL"/>
        </w:rPr>
        <w:t>PKN ORLEN S.A.</w:t>
      </w:r>
      <w:r w:rsidR="00641920">
        <w:rPr>
          <w:sz w:val="20"/>
          <w:lang w:val="pl-PL"/>
        </w:rPr>
        <w:t>-</w:t>
      </w:r>
      <w:r w:rsidR="00CA1181">
        <w:rPr>
          <w:sz w:val="20"/>
          <w:lang w:val="pl-PL"/>
        </w:rPr>
        <w:t xml:space="preserve"> Oddział Centralny </w:t>
      </w:r>
      <w:r w:rsidR="00F075CD" w:rsidRPr="00CA1181">
        <w:rPr>
          <w:sz w:val="20"/>
          <w:lang w:val="pl-PL"/>
        </w:rPr>
        <w:t>PGNiG w Warszawie, ul. Ma</w:t>
      </w:r>
      <w:r w:rsidR="006C2006" w:rsidRPr="00CA1181">
        <w:rPr>
          <w:sz w:val="20"/>
          <w:lang w:val="pl-PL"/>
        </w:rPr>
        <w:t>rcina Kasprzaka 25, budynek C7. </w:t>
      </w:r>
    </w:p>
    <w:p w14:paraId="50069635" w14:textId="788CCF68" w:rsidR="00F075CD" w:rsidRPr="00211C6A" w:rsidRDefault="00F075CD" w:rsidP="00750D43">
      <w:pPr>
        <w:pStyle w:val="Akapitzlist"/>
        <w:numPr>
          <w:ilvl w:val="0"/>
          <w:numId w:val="5"/>
        </w:numPr>
        <w:tabs>
          <w:tab w:val="clear" w:pos="964"/>
        </w:tabs>
        <w:spacing w:line="276" w:lineRule="auto"/>
        <w:ind w:left="426" w:hanging="426"/>
        <w:rPr>
          <w:color w:val="000000" w:themeColor="text1"/>
          <w:sz w:val="20"/>
          <w:lang w:val="pl-PL"/>
        </w:rPr>
      </w:pPr>
      <w:r w:rsidRPr="00750D43">
        <w:rPr>
          <w:sz w:val="20"/>
          <w:lang w:val="pl-PL"/>
        </w:rPr>
        <w:t xml:space="preserve">Niniejsze ogłoszenie opublikowane jest na stronie internetowej </w:t>
      </w:r>
      <w:r w:rsidR="00211C6A">
        <w:rPr>
          <w:sz w:val="20"/>
          <w:lang w:val="pl-PL"/>
        </w:rPr>
        <w:t xml:space="preserve">PKN ORLEN S.A. </w:t>
      </w:r>
      <w:r w:rsidR="00CA1181" w:rsidRPr="00211C6A">
        <w:rPr>
          <w:color w:val="000000" w:themeColor="text1"/>
          <w:sz w:val="20"/>
          <w:lang w:val="pl-PL"/>
        </w:rPr>
        <w:t>Oddziału Centraln</w:t>
      </w:r>
      <w:r w:rsidR="00211C6A" w:rsidRPr="00211C6A">
        <w:rPr>
          <w:color w:val="000000" w:themeColor="text1"/>
          <w:sz w:val="20"/>
          <w:lang w:val="pl-PL"/>
        </w:rPr>
        <w:t>ego</w:t>
      </w:r>
      <w:r w:rsidR="00CA1181" w:rsidRPr="00211C6A">
        <w:rPr>
          <w:color w:val="000000" w:themeColor="text1"/>
          <w:sz w:val="20"/>
          <w:lang w:val="pl-PL"/>
        </w:rPr>
        <w:t xml:space="preserve"> PGNiG w Warszawie</w:t>
      </w:r>
      <w:r w:rsidRPr="00211C6A">
        <w:rPr>
          <w:color w:val="000000" w:themeColor="text1"/>
          <w:sz w:val="20"/>
          <w:lang w:val="pl-PL"/>
        </w:rPr>
        <w:t xml:space="preserve">.: www.przetargi.pgnig.pl. </w:t>
      </w:r>
    </w:p>
    <w:p w14:paraId="44C02012" w14:textId="01EB035D" w:rsidR="00701D6D" w:rsidRPr="00701D6D" w:rsidRDefault="00F075CD" w:rsidP="00701D6D">
      <w:pPr>
        <w:numPr>
          <w:ilvl w:val="0"/>
          <w:numId w:val="5"/>
        </w:numPr>
        <w:tabs>
          <w:tab w:val="clear" w:pos="964"/>
        </w:tabs>
        <w:spacing w:line="276" w:lineRule="auto"/>
        <w:ind w:left="426" w:hanging="426"/>
        <w:rPr>
          <w:sz w:val="20"/>
          <w:lang w:val="pl-PL"/>
        </w:rPr>
      </w:pPr>
      <w:r w:rsidRPr="006C2006">
        <w:rPr>
          <w:sz w:val="20"/>
          <w:shd w:val="clear" w:color="auto" w:fill="FFFFFF"/>
          <w:lang w:val="pl-PL"/>
        </w:rPr>
        <w:t xml:space="preserve">Zgodnie z art. 13 ust. 1 i 2 Rozporządzenia o ochronie danych osobowych z dnia 27 kwietnia 2016 r. (RODO) Administratorem danych osobowych oferentów jest: </w:t>
      </w:r>
      <w:r w:rsidR="00701D6D" w:rsidRPr="00701D6D">
        <w:rPr>
          <w:iCs/>
          <w:sz w:val="20"/>
          <w:lang w:val="cs-CZ"/>
        </w:rPr>
        <w:t xml:space="preserve">jest Polski Koncern Naftowy ORLEN S.A. z siedzibą </w:t>
      </w:r>
      <w:r w:rsidR="00533705">
        <w:rPr>
          <w:iCs/>
          <w:sz w:val="20"/>
          <w:lang w:val="cs-CZ"/>
        </w:rPr>
        <w:t>w </w:t>
      </w:r>
      <w:r w:rsidR="00701D6D" w:rsidRPr="00701D6D">
        <w:rPr>
          <w:iCs/>
          <w:sz w:val="20"/>
          <w:lang w:val="cs-CZ"/>
        </w:rPr>
        <w:t xml:space="preserve">Płocku, ul. Chemików 7 (dalej: </w:t>
      </w:r>
      <w:r w:rsidR="00701D6D" w:rsidRPr="00701D6D">
        <w:rPr>
          <w:b/>
          <w:iCs/>
          <w:sz w:val="20"/>
          <w:lang w:val="cs-CZ"/>
        </w:rPr>
        <w:t>PKN ORLEN S.A.</w:t>
      </w:r>
      <w:r w:rsidR="00701D6D" w:rsidRPr="00701D6D">
        <w:rPr>
          <w:iCs/>
          <w:sz w:val="20"/>
          <w:lang w:val="cs-CZ"/>
        </w:rPr>
        <w:t>).</w:t>
      </w:r>
    </w:p>
    <w:p w14:paraId="199B2D0E" w14:textId="4FD5142E" w:rsidR="00701D6D" w:rsidRPr="00537688" w:rsidRDefault="00701D6D" w:rsidP="00701D6D">
      <w:pPr>
        <w:numPr>
          <w:ilvl w:val="0"/>
          <w:numId w:val="7"/>
        </w:numPr>
        <w:autoSpaceDN w:val="0"/>
        <w:spacing w:line="276" w:lineRule="auto"/>
        <w:rPr>
          <w:iCs/>
          <w:sz w:val="20"/>
          <w:lang w:val="cs-CZ"/>
        </w:rPr>
      </w:pPr>
      <w:r w:rsidRPr="00537688">
        <w:rPr>
          <w:iCs/>
          <w:sz w:val="20"/>
          <w:lang w:val="cs-CZ"/>
        </w:rPr>
        <w:t>Kontaktowe numery telefonów do administratora danych: (24) 256 00 00, (24) 365 00 00, (22) 778 00 00. Z Administratorem danych możecie Państwo skontaktować się także:</w:t>
      </w:r>
    </w:p>
    <w:p w14:paraId="711C35BE" w14:textId="77777777" w:rsidR="00701D6D" w:rsidRPr="00537688" w:rsidRDefault="00701D6D" w:rsidP="00701D6D">
      <w:pPr>
        <w:numPr>
          <w:ilvl w:val="1"/>
          <w:numId w:val="7"/>
        </w:numPr>
        <w:autoSpaceDN w:val="0"/>
        <w:spacing w:line="276" w:lineRule="auto"/>
        <w:rPr>
          <w:iCs/>
          <w:sz w:val="20"/>
          <w:lang w:val="cs-CZ"/>
        </w:rPr>
      </w:pPr>
      <w:r w:rsidRPr="00537688">
        <w:rPr>
          <w:iCs/>
          <w:sz w:val="20"/>
          <w:lang w:val="cs-CZ"/>
        </w:rPr>
        <w:t>listownie na adres: ul. Chemików 7; 09-411 Płock,</w:t>
      </w:r>
    </w:p>
    <w:p w14:paraId="6246BB0C" w14:textId="77777777" w:rsidR="00701D6D" w:rsidRPr="00537688" w:rsidRDefault="00701D6D" w:rsidP="00701D6D">
      <w:pPr>
        <w:numPr>
          <w:ilvl w:val="1"/>
          <w:numId w:val="7"/>
        </w:numPr>
        <w:autoSpaceDN w:val="0"/>
        <w:spacing w:line="276" w:lineRule="auto"/>
        <w:rPr>
          <w:iCs/>
          <w:sz w:val="20"/>
          <w:lang w:val="cs-CZ"/>
        </w:rPr>
      </w:pPr>
      <w:r w:rsidRPr="00537688">
        <w:rPr>
          <w:iCs/>
          <w:sz w:val="20"/>
          <w:lang w:val="cs-CZ"/>
        </w:rPr>
        <w:t>przez e-mail: daneosobowe@orlen.pl.</w:t>
      </w:r>
    </w:p>
    <w:p w14:paraId="4E82B378" w14:textId="68C2E42E" w:rsidR="00701D6D" w:rsidRPr="00537688" w:rsidRDefault="00701D6D" w:rsidP="00701D6D">
      <w:pPr>
        <w:numPr>
          <w:ilvl w:val="0"/>
          <w:numId w:val="7"/>
        </w:numPr>
        <w:autoSpaceDN w:val="0"/>
        <w:spacing w:line="276" w:lineRule="auto"/>
        <w:rPr>
          <w:iCs/>
          <w:sz w:val="20"/>
          <w:lang w:val="cs-CZ"/>
        </w:rPr>
      </w:pPr>
      <w:r w:rsidRPr="00537688">
        <w:rPr>
          <w:iCs/>
          <w:sz w:val="20"/>
          <w:lang w:val="cs-CZ"/>
        </w:rPr>
        <w:t xml:space="preserve">Do kontaktu z Inspektorem ochrony danych w PKN ORLEN S.A. służy następujący adres email: daneosobowe@orlen.pl. </w:t>
      </w:r>
      <w:r w:rsidRPr="00537688">
        <w:rPr>
          <w:iCs/>
          <w:sz w:val="20"/>
        </w:rPr>
        <w:t xml:space="preserve">Z </w:t>
      </w:r>
      <w:r w:rsidRPr="00AE08A8">
        <w:rPr>
          <w:iCs/>
          <w:sz w:val="20"/>
          <w:lang w:val="pl-PL"/>
        </w:rPr>
        <w:t>Inspektorem ochrony danych można skontaktować się także pisemnie na</w:t>
      </w:r>
      <w:r w:rsidR="00533705">
        <w:rPr>
          <w:iCs/>
          <w:sz w:val="20"/>
          <w:lang w:val="pl-PL"/>
        </w:rPr>
        <w:t xml:space="preserve"> </w:t>
      </w:r>
      <w:r w:rsidRPr="00AE08A8">
        <w:rPr>
          <w:iCs/>
          <w:sz w:val="20"/>
          <w:lang w:val="pl-PL"/>
        </w:rPr>
        <w:t>adres siedziby PKN ORLEN S.A., wskazany w pkt 1, z dopiskiem „Inspe</w:t>
      </w:r>
      <w:r w:rsidR="00533705">
        <w:rPr>
          <w:iCs/>
          <w:sz w:val="20"/>
          <w:lang w:val="pl-PL"/>
        </w:rPr>
        <w:t>ktor Ochrony Danych“. Dane dot. </w:t>
      </w:r>
      <w:r w:rsidRPr="00AE08A8">
        <w:rPr>
          <w:iCs/>
          <w:sz w:val="20"/>
          <w:lang w:val="pl-PL"/>
        </w:rPr>
        <w:t>Inspektora Ochrony Danych dostępne są również na stronie www.orlen.pl w zakładce „Kont</w:t>
      </w:r>
      <w:proofErr w:type="spellStart"/>
      <w:r w:rsidRPr="00537688">
        <w:rPr>
          <w:iCs/>
          <w:sz w:val="20"/>
        </w:rPr>
        <w:t>akt</w:t>
      </w:r>
      <w:proofErr w:type="spellEnd"/>
      <w:r w:rsidRPr="00537688">
        <w:rPr>
          <w:iCs/>
          <w:sz w:val="20"/>
        </w:rPr>
        <w:t>”.</w:t>
      </w:r>
    </w:p>
    <w:p w14:paraId="39AE74BF" w14:textId="60F4EE35" w:rsidR="00701D6D" w:rsidRDefault="00701D6D" w:rsidP="00701D6D">
      <w:pPr>
        <w:pStyle w:val="Standard"/>
        <w:numPr>
          <w:ilvl w:val="0"/>
          <w:numId w:val="7"/>
        </w:numPr>
        <w:spacing w:line="276" w:lineRule="auto"/>
        <w:jc w:val="both"/>
        <w:rPr>
          <w:rFonts w:ascii="Arial" w:hAnsi="Arial" w:cs="Arial"/>
          <w:sz w:val="20"/>
          <w:szCs w:val="20"/>
        </w:rPr>
      </w:pPr>
      <w:r w:rsidRPr="00537688">
        <w:rPr>
          <w:rFonts w:ascii="Arial" w:hAnsi="Arial" w:cs="Arial"/>
          <w:sz w:val="20"/>
          <w:szCs w:val="20"/>
        </w:rPr>
        <w:t xml:space="preserve">Zakres danych osobowych przetwarzanych przez PKN ORLEN S.A. obejmuje: imię, nazwisko, stanowisko, reprezentowany podmiot, dane ujawnione w jawnych rejestrach (KRS, CEIDG), dane ujawnione w treści pełnomocnictwa (jeśli zostało ono Pani/Panu udzielone). </w:t>
      </w:r>
    </w:p>
    <w:p w14:paraId="2965CE3A" w14:textId="77777777" w:rsidR="00701D6D" w:rsidRPr="00701D6D" w:rsidRDefault="00701D6D" w:rsidP="00701D6D">
      <w:pPr>
        <w:pStyle w:val="Akapitzlist"/>
        <w:numPr>
          <w:ilvl w:val="0"/>
          <w:numId w:val="7"/>
        </w:numPr>
        <w:tabs>
          <w:tab w:val="left" w:pos="0"/>
        </w:tabs>
        <w:suppressAutoHyphens/>
        <w:spacing w:line="276" w:lineRule="auto"/>
        <w:rPr>
          <w:sz w:val="20"/>
          <w:shd w:val="clear" w:color="auto" w:fill="FFFFFF"/>
          <w:lang w:val="pl-PL"/>
        </w:rPr>
      </w:pPr>
      <w:r w:rsidRPr="00701D6D">
        <w:rPr>
          <w:sz w:val="20"/>
          <w:shd w:val="clear" w:color="auto" w:fill="FFFFFF"/>
          <w:lang w:val="pl-PL"/>
        </w:rPr>
        <w:t>Dane osobowe oferentów przetwarzane będą w niezbędnym zakresie w celu:</w:t>
      </w:r>
    </w:p>
    <w:p w14:paraId="41A5524C" w14:textId="77777777" w:rsidR="00701D6D" w:rsidRPr="00701D6D" w:rsidRDefault="00701D6D" w:rsidP="00701D6D">
      <w:pPr>
        <w:pStyle w:val="Akapitzlist"/>
        <w:spacing w:line="276" w:lineRule="auto"/>
        <w:rPr>
          <w:sz w:val="20"/>
          <w:shd w:val="clear" w:color="auto" w:fill="FFFFFF"/>
          <w:lang w:val="pl-PL"/>
        </w:rPr>
      </w:pPr>
      <w:r w:rsidRPr="00701D6D">
        <w:rPr>
          <w:sz w:val="20"/>
          <w:shd w:val="clear" w:color="auto" w:fill="FFFFFF"/>
          <w:lang w:val="pl-PL"/>
        </w:rPr>
        <w:lastRenderedPageBreak/>
        <w:t xml:space="preserve">a) przeprowadzenia przetargu ustnego, </w:t>
      </w:r>
    </w:p>
    <w:p w14:paraId="7E531588" w14:textId="737539D0" w:rsidR="00701D6D" w:rsidRPr="00701D6D" w:rsidRDefault="00701D6D" w:rsidP="00AE08A8">
      <w:pPr>
        <w:pStyle w:val="Akapitzlist"/>
        <w:spacing w:line="276" w:lineRule="auto"/>
        <w:ind w:left="993" w:hanging="273"/>
        <w:rPr>
          <w:sz w:val="20"/>
          <w:shd w:val="clear" w:color="auto" w:fill="FFFFFF"/>
          <w:lang w:val="pl-PL"/>
        </w:rPr>
      </w:pPr>
      <w:r w:rsidRPr="00701D6D">
        <w:rPr>
          <w:sz w:val="20"/>
          <w:shd w:val="clear" w:color="auto" w:fill="FFFFFF"/>
          <w:lang w:val="pl-PL"/>
        </w:rPr>
        <w:t xml:space="preserve">b) realizacji transakcji sprzedaży </w:t>
      </w:r>
      <w:r>
        <w:rPr>
          <w:sz w:val="20"/>
          <w:shd w:val="clear" w:color="auto" w:fill="FFFFFF"/>
          <w:lang w:val="pl-PL"/>
        </w:rPr>
        <w:t>Przedmiotu sprzedaży</w:t>
      </w:r>
      <w:r w:rsidRPr="00701D6D">
        <w:rPr>
          <w:sz w:val="20"/>
          <w:shd w:val="clear" w:color="auto" w:fill="FFFFFF"/>
          <w:lang w:val="pl-PL"/>
        </w:rPr>
        <w:t xml:space="preserve"> i wykonania u</w:t>
      </w:r>
      <w:r w:rsidR="00AA0809">
        <w:rPr>
          <w:sz w:val="20"/>
          <w:shd w:val="clear" w:color="auto" w:fill="FFFFFF"/>
          <w:lang w:val="pl-PL"/>
        </w:rPr>
        <w:t>mowy lub do podjęcia działań na </w:t>
      </w:r>
      <w:r w:rsidRPr="00701D6D">
        <w:rPr>
          <w:sz w:val="20"/>
          <w:shd w:val="clear" w:color="auto" w:fill="FFFFFF"/>
          <w:lang w:val="pl-PL"/>
        </w:rPr>
        <w:t>żądanie oferenta przed zawarciem umowy (Art.6, ust. 1, lit. b) RODO)</w:t>
      </w:r>
    </w:p>
    <w:p w14:paraId="37300F09" w14:textId="0465374D" w:rsidR="00AE08A8" w:rsidRPr="00537688" w:rsidRDefault="00AE08A8" w:rsidP="00AE08A8">
      <w:pPr>
        <w:pStyle w:val="Standard"/>
        <w:numPr>
          <w:ilvl w:val="3"/>
          <w:numId w:val="3"/>
        </w:numPr>
        <w:spacing w:line="276" w:lineRule="auto"/>
        <w:ind w:left="993" w:hanging="284"/>
        <w:jc w:val="both"/>
        <w:rPr>
          <w:rFonts w:ascii="Arial" w:hAnsi="Arial" w:cs="Arial"/>
          <w:sz w:val="20"/>
          <w:szCs w:val="20"/>
        </w:rPr>
      </w:pPr>
      <w:r w:rsidRPr="00537688">
        <w:rPr>
          <w:rFonts w:ascii="Arial" w:hAnsi="Arial" w:cs="Arial"/>
          <w:sz w:val="20"/>
          <w:szCs w:val="20"/>
        </w:rPr>
        <w:t>ewentualnego ustalenia lub dochodzenia roszczeń lub obrony przed roszczeniami – podstawą prawną przetwarzania jest prawnie uzasadniony interes PKN ORLEN S.A. (art. 6 ust. 1 lit. f RODO); prawnie uzasadniony interes polega na umożliwieniu PKN ORLEN S.</w:t>
      </w:r>
      <w:r w:rsidR="0064706C">
        <w:rPr>
          <w:rFonts w:ascii="Arial" w:hAnsi="Arial" w:cs="Arial"/>
          <w:sz w:val="20"/>
          <w:szCs w:val="20"/>
        </w:rPr>
        <w:t>A. dochodzenia lub obrony przed </w:t>
      </w:r>
      <w:r w:rsidRPr="00537688">
        <w:rPr>
          <w:rFonts w:ascii="Arial" w:hAnsi="Arial" w:cs="Arial"/>
          <w:sz w:val="20"/>
          <w:szCs w:val="20"/>
        </w:rPr>
        <w:t>roszczeniami.</w:t>
      </w:r>
    </w:p>
    <w:p w14:paraId="1B0810C4" w14:textId="1421C74B" w:rsidR="00701D6D" w:rsidRPr="00701D6D" w:rsidRDefault="00701D6D" w:rsidP="00701D6D">
      <w:pPr>
        <w:pStyle w:val="Akapitzlist"/>
        <w:numPr>
          <w:ilvl w:val="0"/>
          <w:numId w:val="7"/>
        </w:numPr>
        <w:tabs>
          <w:tab w:val="left" w:pos="0"/>
        </w:tabs>
        <w:spacing w:line="276" w:lineRule="auto"/>
        <w:rPr>
          <w:sz w:val="20"/>
          <w:shd w:val="clear" w:color="auto" w:fill="FFFFFF"/>
          <w:lang w:val="pl-PL"/>
        </w:rPr>
      </w:pPr>
      <w:r w:rsidRPr="00701D6D">
        <w:rPr>
          <w:sz w:val="20"/>
          <w:shd w:val="clear" w:color="auto" w:fill="FFFFFF"/>
          <w:lang w:val="pl-PL"/>
        </w:rPr>
        <w:t>Dane osobowe oferentów będą przechowywane przez okres niezbędny do przeprowadzenia postępowania przetargowego oraz wykonania umowy obowiązków przewidzianych przepisów prawa nałożonych na Administratora okres może zostać przedłużony o okres przedawnienia roszczeń w przypadku</w:t>
      </w:r>
      <w:r w:rsidR="0064706C">
        <w:rPr>
          <w:sz w:val="20"/>
          <w:shd w:val="clear" w:color="auto" w:fill="FFFFFF"/>
          <w:lang w:val="pl-PL"/>
        </w:rPr>
        <w:t>, gdy </w:t>
      </w:r>
      <w:r w:rsidRPr="00701D6D">
        <w:rPr>
          <w:sz w:val="20"/>
          <w:shd w:val="clear" w:color="auto" w:fill="FFFFFF"/>
          <w:lang w:val="pl-PL"/>
        </w:rPr>
        <w:t xml:space="preserve">będzie to niezbędne do dochodzenia ewentualnych roszczeń wynikających z przeprowadzonego postępowania lub umowy bądź obrony przed roszczeniami kierowanymi przeciwko Administratorowi. </w:t>
      </w:r>
    </w:p>
    <w:p w14:paraId="1F77DEB6" w14:textId="77777777" w:rsidR="00701D6D" w:rsidRPr="00701D6D" w:rsidRDefault="00701D6D" w:rsidP="00701D6D">
      <w:pPr>
        <w:pStyle w:val="Akapitzlist"/>
        <w:numPr>
          <w:ilvl w:val="0"/>
          <w:numId w:val="7"/>
        </w:numPr>
        <w:tabs>
          <w:tab w:val="left" w:pos="0"/>
        </w:tabs>
        <w:spacing w:line="276" w:lineRule="auto"/>
        <w:rPr>
          <w:sz w:val="20"/>
          <w:shd w:val="clear" w:color="auto" w:fill="FFFFFF"/>
          <w:lang w:val="pl-PL"/>
        </w:rPr>
      </w:pPr>
      <w:r w:rsidRPr="00701D6D">
        <w:rPr>
          <w:sz w:val="20"/>
          <w:shd w:val="clear" w:color="auto" w:fill="FFFFFF"/>
          <w:lang w:val="pl-PL"/>
        </w:rPr>
        <w:t xml:space="preserve">Oferenci posiadają prawo do dostępu do treści swoich danych oraz prawo ich sprostowania, usunięcia, ograniczenia przetwarzania, prawo do przenoszenia danych, prawo do wniesienia sprzeciwu. </w:t>
      </w:r>
    </w:p>
    <w:p w14:paraId="54A7A5BC" w14:textId="77777777" w:rsidR="00701D6D" w:rsidRPr="00701D6D" w:rsidRDefault="00701D6D" w:rsidP="00701D6D">
      <w:pPr>
        <w:pStyle w:val="Akapitzlist"/>
        <w:numPr>
          <w:ilvl w:val="0"/>
          <w:numId w:val="7"/>
        </w:numPr>
        <w:tabs>
          <w:tab w:val="left" w:pos="0"/>
        </w:tabs>
        <w:spacing w:line="276" w:lineRule="auto"/>
        <w:rPr>
          <w:sz w:val="20"/>
          <w:shd w:val="clear" w:color="auto" w:fill="FFFFFF"/>
          <w:lang w:val="pl-PL"/>
        </w:rPr>
      </w:pPr>
      <w:r w:rsidRPr="00701D6D">
        <w:rPr>
          <w:sz w:val="20"/>
          <w:shd w:val="clear" w:color="auto" w:fill="FFFFFF"/>
          <w:lang w:val="pl-PL"/>
        </w:rPr>
        <w:t>Oferenci mają prawo do wniesienia skargi do właściwego organu nadzorczego w zakresie ochrony danych osobowych, gdy uznają, iż przetwarzanie ich danych osobowych narusza przepisy RODO.</w:t>
      </w:r>
    </w:p>
    <w:p w14:paraId="3E8E1149" w14:textId="77777777" w:rsidR="00701D6D" w:rsidRPr="00701D6D" w:rsidRDefault="00701D6D" w:rsidP="00701D6D">
      <w:pPr>
        <w:pStyle w:val="Akapitzlist"/>
        <w:numPr>
          <w:ilvl w:val="0"/>
          <w:numId w:val="7"/>
        </w:numPr>
        <w:tabs>
          <w:tab w:val="left" w:pos="0"/>
        </w:tabs>
        <w:spacing w:line="276" w:lineRule="auto"/>
        <w:rPr>
          <w:sz w:val="20"/>
          <w:shd w:val="clear" w:color="auto" w:fill="FFFFFF"/>
          <w:lang w:val="pl-PL"/>
        </w:rPr>
      </w:pPr>
      <w:r w:rsidRPr="00701D6D">
        <w:rPr>
          <w:sz w:val="20"/>
          <w:shd w:val="clear" w:color="auto" w:fill="FFFFFF"/>
          <w:lang w:val="pl-PL"/>
        </w:rPr>
        <w:t>Podanie przez oferenta danych osobowych jest warunkiem zawarcia umowy, a konsekwencją niepodania danych osobowych będzie brak możliwości zawarcia umowy.</w:t>
      </w:r>
    </w:p>
    <w:p w14:paraId="540E287F" w14:textId="58F7D110" w:rsidR="00701D6D" w:rsidRPr="00537688" w:rsidRDefault="00701D6D" w:rsidP="00701D6D">
      <w:pPr>
        <w:pStyle w:val="Standard"/>
        <w:numPr>
          <w:ilvl w:val="0"/>
          <w:numId w:val="7"/>
        </w:numPr>
        <w:spacing w:line="276" w:lineRule="auto"/>
        <w:jc w:val="both"/>
        <w:rPr>
          <w:rFonts w:ascii="Arial" w:hAnsi="Arial" w:cs="Arial"/>
          <w:sz w:val="20"/>
          <w:szCs w:val="20"/>
        </w:rPr>
      </w:pPr>
      <w:r w:rsidRPr="00537688">
        <w:rPr>
          <w:rFonts w:ascii="Arial" w:hAnsi="Arial" w:cs="Arial"/>
          <w:sz w:val="20"/>
          <w:szCs w:val="20"/>
        </w:rPr>
        <w:t xml:space="preserve">Pani/Pana dane osobowe mogą być przekazywane dostawcom systemów informatycznych i usług IT, podmiotom świadczącym na rzecz Administratora usługi niezbędne do wykonania umowy zawartej </w:t>
      </w:r>
      <w:r w:rsidR="0064706C">
        <w:rPr>
          <w:rFonts w:ascii="Arial" w:hAnsi="Arial" w:cs="Arial"/>
          <w:sz w:val="20"/>
          <w:szCs w:val="20"/>
        </w:rPr>
        <w:t>z </w:t>
      </w:r>
      <w:r w:rsidRPr="00537688">
        <w:rPr>
          <w:rFonts w:ascii="Arial" w:hAnsi="Arial" w:cs="Arial"/>
          <w:sz w:val="20"/>
          <w:szCs w:val="20"/>
        </w:rPr>
        <w:t xml:space="preserve">reprezentowanym przez Panią/Pana podmiotem, w tym usługi prawne, a w stosowanych przypadkach także podmiotom uprawnionym na podstawie przepisów powszechnie obowiązującego prawa. </w:t>
      </w:r>
    </w:p>
    <w:p w14:paraId="3E34766A" w14:textId="4406713A" w:rsidR="00701D6D" w:rsidRPr="00537688" w:rsidRDefault="00701D6D" w:rsidP="00701D6D">
      <w:pPr>
        <w:pStyle w:val="Standard"/>
        <w:numPr>
          <w:ilvl w:val="0"/>
          <w:numId w:val="7"/>
        </w:numPr>
        <w:spacing w:line="276" w:lineRule="auto"/>
        <w:jc w:val="both"/>
        <w:rPr>
          <w:rFonts w:ascii="Arial" w:hAnsi="Arial" w:cs="Arial"/>
          <w:sz w:val="20"/>
          <w:szCs w:val="20"/>
        </w:rPr>
      </w:pPr>
      <w:r w:rsidRPr="00537688">
        <w:rPr>
          <w:rFonts w:ascii="Arial" w:hAnsi="Arial" w:cs="Arial"/>
          <w:sz w:val="20"/>
          <w:szCs w:val="20"/>
        </w:rPr>
        <w:t xml:space="preserve">Pani/Pana dane osobowe będą przetwarzane przez okres niezbędny do wykonania umowy. Okres przetwarzania może zostać każdorazowo przedłużony o okres </w:t>
      </w:r>
      <w:r w:rsidR="0064706C">
        <w:rPr>
          <w:rFonts w:ascii="Arial" w:hAnsi="Arial" w:cs="Arial"/>
          <w:sz w:val="20"/>
          <w:szCs w:val="20"/>
        </w:rPr>
        <w:t>przedawnienia roszczeń, jeżeli </w:t>
      </w:r>
      <w:r w:rsidRPr="00537688">
        <w:rPr>
          <w:rFonts w:ascii="Arial" w:hAnsi="Arial" w:cs="Arial"/>
          <w:sz w:val="20"/>
          <w:szCs w:val="20"/>
        </w:rPr>
        <w:t>przetwarzanie danych osobowych będzie niezbędne dla dochod</w:t>
      </w:r>
      <w:r w:rsidR="0064706C">
        <w:rPr>
          <w:rFonts w:ascii="Arial" w:hAnsi="Arial" w:cs="Arial"/>
          <w:sz w:val="20"/>
          <w:szCs w:val="20"/>
        </w:rPr>
        <w:t>zenia ewentualnych roszczeń lub </w:t>
      </w:r>
      <w:r w:rsidRPr="00537688">
        <w:rPr>
          <w:rFonts w:ascii="Arial" w:hAnsi="Arial" w:cs="Arial"/>
          <w:sz w:val="20"/>
          <w:szCs w:val="20"/>
        </w:rPr>
        <w:t>obrony przed takimi roszczeniami przez PKN ORLEN S.A.</w:t>
      </w:r>
    </w:p>
    <w:p w14:paraId="7DAF9805" w14:textId="77777777" w:rsidR="00701D6D" w:rsidRPr="00537688" w:rsidRDefault="00701D6D" w:rsidP="00701D6D">
      <w:pPr>
        <w:pStyle w:val="Standard"/>
        <w:numPr>
          <w:ilvl w:val="0"/>
          <w:numId w:val="7"/>
        </w:numPr>
        <w:spacing w:line="276" w:lineRule="auto"/>
        <w:jc w:val="both"/>
        <w:rPr>
          <w:rFonts w:ascii="Arial" w:hAnsi="Arial" w:cs="Arial"/>
          <w:sz w:val="20"/>
          <w:szCs w:val="20"/>
        </w:rPr>
      </w:pPr>
      <w:r w:rsidRPr="00537688">
        <w:rPr>
          <w:rFonts w:ascii="Arial" w:hAnsi="Arial" w:cs="Arial"/>
          <w:sz w:val="20"/>
          <w:szCs w:val="20"/>
        </w:rPr>
        <w:t>Przysługuje Pani/Panu prawo dostępu do treści danych oraz żądania ich sprostowania, usunięcia, ograniczenia przetwarzania oraz prawo wniesienia sprzeciwu względem przetwarzania danych.</w:t>
      </w:r>
    </w:p>
    <w:p w14:paraId="5467FE03" w14:textId="6472A667" w:rsidR="00701D6D" w:rsidRPr="00537688" w:rsidRDefault="00701D6D" w:rsidP="00701D6D">
      <w:pPr>
        <w:pStyle w:val="Standard"/>
        <w:numPr>
          <w:ilvl w:val="0"/>
          <w:numId w:val="7"/>
        </w:numPr>
        <w:spacing w:line="276" w:lineRule="auto"/>
        <w:jc w:val="both"/>
        <w:rPr>
          <w:rFonts w:ascii="Arial" w:hAnsi="Arial" w:cs="Arial"/>
          <w:sz w:val="20"/>
          <w:szCs w:val="20"/>
        </w:rPr>
      </w:pPr>
      <w:r w:rsidRPr="00537688">
        <w:rPr>
          <w:rFonts w:ascii="Arial" w:hAnsi="Arial" w:cs="Arial"/>
          <w:sz w:val="20"/>
          <w:szCs w:val="20"/>
        </w:rPr>
        <w:t xml:space="preserve">Przysługuje Pani/Panu także prawo wniesienia skargi do organu nadzorczego zajmującego się ochroną danych osobowych (Prezes Urzędu Ochrony Danych Osobowych, ul. </w:t>
      </w:r>
      <w:r w:rsidR="0064706C">
        <w:rPr>
          <w:rFonts w:ascii="Arial" w:hAnsi="Arial" w:cs="Arial"/>
          <w:sz w:val="20"/>
          <w:szCs w:val="20"/>
        </w:rPr>
        <w:t>Stawki 2, 00-193 Warszawa), gdy </w:t>
      </w:r>
      <w:r w:rsidRPr="00537688">
        <w:rPr>
          <w:rFonts w:ascii="Arial" w:hAnsi="Arial" w:cs="Arial"/>
          <w:sz w:val="20"/>
          <w:szCs w:val="20"/>
        </w:rPr>
        <w:t>uzna Pani/Pan, że przetwarzanie Pani/Pana danych osobowych narusza przepisy RODO.</w:t>
      </w:r>
    </w:p>
    <w:p w14:paraId="34889F38" w14:textId="77777777" w:rsidR="00701D6D" w:rsidRPr="00537688" w:rsidRDefault="00701D6D" w:rsidP="00701D6D">
      <w:pPr>
        <w:pStyle w:val="Standard"/>
        <w:numPr>
          <w:ilvl w:val="0"/>
          <w:numId w:val="7"/>
        </w:numPr>
        <w:spacing w:line="276" w:lineRule="auto"/>
        <w:jc w:val="both"/>
        <w:rPr>
          <w:rFonts w:ascii="Arial" w:hAnsi="Arial" w:cs="Arial"/>
          <w:sz w:val="20"/>
          <w:szCs w:val="20"/>
        </w:rPr>
      </w:pPr>
      <w:r w:rsidRPr="00537688">
        <w:rPr>
          <w:rFonts w:ascii="Arial" w:hAnsi="Arial" w:cs="Arial"/>
          <w:sz w:val="20"/>
          <w:szCs w:val="20"/>
        </w:rPr>
        <w:t xml:space="preserve">Przysługuje Pani/Panu prawo wniesienia sprzeciwu względem przetwarzania danych osobowych w celach określonym w pkt 6) powyżej, z przyczyn związanych z Pani/Pana szczególną sytuacją. </w:t>
      </w:r>
    </w:p>
    <w:p w14:paraId="4C7BB72B" w14:textId="02450E37" w:rsidR="00701D6D" w:rsidRDefault="00701D6D" w:rsidP="00CA1181">
      <w:pPr>
        <w:spacing w:line="276" w:lineRule="auto"/>
        <w:ind w:left="426"/>
        <w:rPr>
          <w:sz w:val="20"/>
          <w:shd w:val="clear" w:color="auto" w:fill="FFFFFF"/>
          <w:lang w:val="pl-PL"/>
        </w:rPr>
      </w:pPr>
    </w:p>
    <w:p w14:paraId="2E3F0D9A" w14:textId="41547710" w:rsidR="00701D6D" w:rsidRDefault="00701D6D" w:rsidP="00CA1181">
      <w:pPr>
        <w:spacing w:line="276" w:lineRule="auto"/>
        <w:ind w:left="426"/>
        <w:rPr>
          <w:sz w:val="20"/>
          <w:shd w:val="clear" w:color="auto" w:fill="FFFFFF"/>
          <w:lang w:val="pl-PL"/>
        </w:rPr>
      </w:pPr>
    </w:p>
    <w:p w14:paraId="60687EFF" w14:textId="66F1006B" w:rsidR="00701D6D" w:rsidRDefault="00701D6D" w:rsidP="00CA1181">
      <w:pPr>
        <w:spacing w:line="276" w:lineRule="auto"/>
        <w:ind w:left="426"/>
        <w:rPr>
          <w:sz w:val="20"/>
          <w:shd w:val="clear" w:color="auto" w:fill="FFFFFF"/>
          <w:lang w:val="pl-PL"/>
        </w:rPr>
      </w:pPr>
    </w:p>
    <w:p w14:paraId="46A9E9E7" w14:textId="5121AE80" w:rsidR="00701D6D" w:rsidRDefault="00701D6D" w:rsidP="00CA1181">
      <w:pPr>
        <w:spacing w:line="276" w:lineRule="auto"/>
        <w:ind w:left="426"/>
        <w:rPr>
          <w:sz w:val="20"/>
          <w:shd w:val="clear" w:color="auto" w:fill="FFFFFF"/>
          <w:lang w:val="pl-PL"/>
        </w:rPr>
      </w:pPr>
    </w:p>
    <w:p w14:paraId="14303E7E" w14:textId="1C815632" w:rsidR="00701D6D" w:rsidRDefault="00701D6D" w:rsidP="00CA1181">
      <w:pPr>
        <w:spacing w:line="276" w:lineRule="auto"/>
        <w:ind w:left="426"/>
        <w:rPr>
          <w:sz w:val="20"/>
          <w:shd w:val="clear" w:color="auto" w:fill="FFFFFF"/>
          <w:lang w:val="pl-PL"/>
        </w:rPr>
      </w:pPr>
    </w:p>
    <w:p w14:paraId="28D480F3" w14:textId="30DBE835" w:rsidR="00701D6D" w:rsidRDefault="00701D6D" w:rsidP="00CA1181">
      <w:pPr>
        <w:spacing w:line="276" w:lineRule="auto"/>
        <w:ind w:left="426"/>
        <w:rPr>
          <w:sz w:val="20"/>
          <w:shd w:val="clear" w:color="auto" w:fill="FFFFFF"/>
          <w:lang w:val="pl-PL"/>
        </w:rPr>
      </w:pPr>
    </w:p>
    <w:p w14:paraId="7F68018E" w14:textId="237CD905" w:rsidR="00701D6D" w:rsidRDefault="00701D6D" w:rsidP="00CA1181">
      <w:pPr>
        <w:spacing w:line="276" w:lineRule="auto"/>
        <w:ind w:left="426"/>
        <w:rPr>
          <w:sz w:val="20"/>
          <w:shd w:val="clear" w:color="auto" w:fill="FFFFFF"/>
          <w:lang w:val="pl-PL"/>
        </w:rPr>
      </w:pPr>
    </w:p>
    <w:p w14:paraId="079E4DEA" w14:textId="755D707C" w:rsidR="00701D6D" w:rsidRDefault="00701D6D" w:rsidP="00CA1181">
      <w:pPr>
        <w:spacing w:line="276" w:lineRule="auto"/>
        <w:ind w:left="426"/>
        <w:rPr>
          <w:sz w:val="20"/>
          <w:shd w:val="clear" w:color="auto" w:fill="FFFFFF"/>
          <w:lang w:val="pl-PL"/>
        </w:rPr>
      </w:pPr>
    </w:p>
    <w:p w14:paraId="1CB13524" w14:textId="74D6BBD1" w:rsidR="00701D6D" w:rsidRDefault="00701D6D" w:rsidP="00CA1181">
      <w:pPr>
        <w:spacing w:line="276" w:lineRule="auto"/>
        <w:ind w:left="426"/>
        <w:rPr>
          <w:sz w:val="20"/>
          <w:shd w:val="clear" w:color="auto" w:fill="FFFFFF"/>
          <w:lang w:val="pl-PL"/>
        </w:rPr>
      </w:pPr>
    </w:p>
    <w:p w14:paraId="6CF047DF" w14:textId="4B0F8ED4" w:rsidR="00701D6D" w:rsidRDefault="00701D6D" w:rsidP="00CA1181">
      <w:pPr>
        <w:spacing w:line="276" w:lineRule="auto"/>
        <w:ind w:left="426"/>
        <w:rPr>
          <w:sz w:val="20"/>
          <w:shd w:val="clear" w:color="auto" w:fill="FFFFFF"/>
          <w:lang w:val="pl-PL"/>
        </w:rPr>
      </w:pPr>
    </w:p>
    <w:p w14:paraId="2EE73FDF" w14:textId="2A3CB187" w:rsidR="00701D6D" w:rsidRDefault="00701D6D" w:rsidP="00CA1181">
      <w:pPr>
        <w:spacing w:line="276" w:lineRule="auto"/>
        <w:ind w:left="426"/>
        <w:rPr>
          <w:sz w:val="20"/>
          <w:shd w:val="clear" w:color="auto" w:fill="FFFFFF"/>
          <w:lang w:val="pl-PL"/>
        </w:rPr>
      </w:pPr>
    </w:p>
    <w:p w14:paraId="75734063" w14:textId="0941CF00" w:rsidR="00701D6D" w:rsidRDefault="00701D6D" w:rsidP="00CA1181">
      <w:pPr>
        <w:spacing w:line="276" w:lineRule="auto"/>
        <w:ind w:left="426"/>
        <w:rPr>
          <w:sz w:val="20"/>
          <w:shd w:val="clear" w:color="auto" w:fill="FFFFFF"/>
          <w:lang w:val="pl-PL"/>
        </w:rPr>
      </w:pPr>
    </w:p>
    <w:p w14:paraId="3CAEF217" w14:textId="1698709D" w:rsidR="00701D6D" w:rsidRDefault="00701D6D" w:rsidP="00CA1181">
      <w:pPr>
        <w:spacing w:line="276" w:lineRule="auto"/>
        <w:ind w:left="426"/>
        <w:rPr>
          <w:sz w:val="20"/>
          <w:shd w:val="clear" w:color="auto" w:fill="FFFFFF"/>
          <w:lang w:val="pl-PL"/>
        </w:rPr>
      </w:pPr>
    </w:p>
    <w:p w14:paraId="71250628" w14:textId="7564778B" w:rsidR="00701D6D" w:rsidRDefault="00701D6D" w:rsidP="00CA1181">
      <w:pPr>
        <w:spacing w:line="276" w:lineRule="auto"/>
        <w:ind w:left="426"/>
        <w:rPr>
          <w:sz w:val="20"/>
          <w:shd w:val="clear" w:color="auto" w:fill="FFFFFF"/>
          <w:lang w:val="pl-PL"/>
        </w:rPr>
      </w:pPr>
    </w:p>
    <w:p w14:paraId="2A4B0DE7" w14:textId="5D1BC798" w:rsidR="00701D6D" w:rsidRDefault="00701D6D" w:rsidP="00CA1181">
      <w:pPr>
        <w:spacing w:line="276" w:lineRule="auto"/>
        <w:ind w:left="426"/>
        <w:rPr>
          <w:sz w:val="20"/>
          <w:shd w:val="clear" w:color="auto" w:fill="FFFFFF"/>
          <w:lang w:val="pl-PL"/>
        </w:rPr>
      </w:pPr>
    </w:p>
    <w:p w14:paraId="0DC4FDE5" w14:textId="58EDC741" w:rsidR="00701D6D" w:rsidRDefault="00701D6D" w:rsidP="00CA1181">
      <w:pPr>
        <w:spacing w:line="276" w:lineRule="auto"/>
        <w:ind w:left="426"/>
        <w:rPr>
          <w:sz w:val="20"/>
          <w:shd w:val="clear" w:color="auto" w:fill="FFFFFF"/>
          <w:lang w:val="pl-PL"/>
        </w:rPr>
      </w:pPr>
    </w:p>
    <w:p w14:paraId="3501EAFF" w14:textId="02CA01F3" w:rsidR="00701D6D" w:rsidRDefault="00701D6D" w:rsidP="00CA1181">
      <w:pPr>
        <w:spacing w:line="276" w:lineRule="auto"/>
        <w:ind w:left="426"/>
        <w:rPr>
          <w:sz w:val="20"/>
          <w:shd w:val="clear" w:color="auto" w:fill="FFFFFF"/>
          <w:lang w:val="pl-PL"/>
        </w:rPr>
      </w:pPr>
    </w:p>
    <w:p w14:paraId="1AB98C10" w14:textId="20D0BCB3" w:rsidR="00701D6D" w:rsidRDefault="00701D6D" w:rsidP="00CA1181">
      <w:pPr>
        <w:spacing w:line="276" w:lineRule="auto"/>
        <w:ind w:left="426"/>
        <w:rPr>
          <w:sz w:val="20"/>
          <w:shd w:val="clear" w:color="auto" w:fill="FFFFFF"/>
          <w:lang w:val="pl-PL"/>
        </w:rPr>
      </w:pPr>
    </w:p>
    <w:p w14:paraId="052EAC6F" w14:textId="4CE32C95" w:rsidR="00874E42" w:rsidRPr="006C2006" w:rsidRDefault="00874E42" w:rsidP="00AE08A8">
      <w:pPr>
        <w:pStyle w:val="LewaNormal"/>
        <w:tabs>
          <w:tab w:val="clear" w:pos="1134"/>
          <w:tab w:val="left" w:pos="1418"/>
        </w:tabs>
      </w:pPr>
    </w:p>
    <w:sectPr w:rsidR="00874E42" w:rsidRPr="006C2006" w:rsidSect="00F075CD">
      <w:footerReference w:type="even" r:id="rId14"/>
      <w:footerReference w:type="default" r:id="rId15"/>
      <w:type w:val="continuous"/>
      <w:pgSz w:w="11906" w:h="16838"/>
      <w:pgMar w:top="851" w:right="924" w:bottom="902" w:left="902" w:header="709"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024B7" w14:textId="77777777" w:rsidR="00E13F27" w:rsidRDefault="00E13F27" w:rsidP="00EA6133">
      <w:r>
        <w:separator/>
      </w:r>
    </w:p>
  </w:endnote>
  <w:endnote w:type="continuationSeparator" w:id="0">
    <w:p w14:paraId="293F394A" w14:textId="77777777" w:rsidR="00E13F27" w:rsidRDefault="00E13F27" w:rsidP="00EA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64CE" w14:textId="7D2BA759" w:rsidR="005853F9" w:rsidRPr="00EA6133" w:rsidRDefault="005853F9" w:rsidP="00EA6133">
    <w:pPr>
      <w:pStyle w:val="Numerstrony"/>
    </w:pPr>
    <w:r w:rsidRPr="00EA6133">
      <w:fldChar w:fldCharType="begin"/>
    </w:r>
    <w:r w:rsidRPr="00EA6133">
      <w:instrText>PAGE   \* MERGEFORMAT</w:instrText>
    </w:r>
    <w:r w:rsidRPr="00EA6133">
      <w:fldChar w:fldCharType="separate"/>
    </w:r>
    <w:r w:rsidR="00C40182">
      <w:rPr>
        <w:noProof/>
      </w:rPr>
      <w:t>2</w:t>
    </w:r>
    <w:r w:rsidRPr="00EA613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CECC4" w14:textId="7255A11F" w:rsidR="00F50E6C" w:rsidRDefault="00666DF5" w:rsidP="00CA0905">
    <w:pPr>
      <w:pStyle w:val="Stopka"/>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28FF2" w14:textId="77777777" w:rsidR="00A337CB" w:rsidRDefault="006C2006" w:rsidP="00111763">
    <w:pPr>
      <w:pStyle w:val="Stopka"/>
      <w:framePr w:wrap="around" w:vAnchor="text" w:hAnchor="margin" w:xAlign="right" w:y="1"/>
      <w:rPr>
        <w:rStyle w:val="Numerstrony0"/>
      </w:rPr>
    </w:pPr>
    <w:r>
      <w:rPr>
        <w:rStyle w:val="Numerstrony0"/>
      </w:rPr>
      <w:fldChar w:fldCharType="begin"/>
    </w:r>
    <w:r>
      <w:rPr>
        <w:rStyle w:val="Numerstrony0"/>
      </w:rPr>
      <w:instrText xml:space="preserve">PAGE  </w:instrText>
    </w:r>
    <w:r>
      <w:rPr>
        <w:rStyle w:val="Numerstrony0"/>
      </w:rPr>
      <w:fldChar w:fldCharType="end"/>
    </w:r>
  </w:p>
  <w:p w14:paraId="3698FC00" w14:textId="77777777" w:rsidR="00A337CB" w:rsidRDefault="00837E11" w:rsidP="00337610">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648931"/>
      <w:docPartObj>
        <w:docPartGallery w:val="Page Numbers (Bottom of Page)"/>
        <w:docPartUnique/>
      </w:docPartObj>
    </w:sdtPr>
    <w:sdtEndPr>
      <w:rPr>
        <w:sz w:val="18"/>
        <w:szCs w:val="18"/>
      </w:rPr>
    </w:sdtEndPr>
    <w:sdtContent>
      <w:p w14:paraId="248F6C4C" w14:textId="2178423B" w:rsidR="00AE08A8" w:rsidRPr="00AE08A8" w:rsidRDefault="00AE08A8">
        <w:pPr>
          <w:pStyle w:val="Stopka"/>
          <w:jc w:val="right"/>
          <w:rPr>
            <w:sz w:val="18"/>
            <w:szCs w:val="18"/>
          </w:rPr>
        </w:pPr>
        <w:r w:rsidRPr="00AE08A8">
          <w:rPr>
            <w:sz w:val="18"/>
            <w:szCs w:val="18"/>
          </w:rPr>
          <w:fldChar w:fldCharType="begin"/>
        </w:r>
        <w:r w:rsidRPr="00AE08A8">
          <w:rPr>
            <w:sz w:val="18"/>
            <w:szCs w:val="18"/>
          </w:rPr>
          <w:instrText>PAGE   \* MERGEFORMAT</w:instrText>
        </w:r>
        <w:r w:rsidRPr="00AE08A8">
          <w:rPr>
            <w:sz w:val="18"/>
            <w:szCs w:val="18"/>
          </w:rPr>
          <w:fldChar w:fldCharType="separate"/>
        </w:r>
        <w:r w:rsidR="00837E11" w:rsidRPr="00837E11">
          <w:rPr>
            <w:noProof/>
            <w:sz w:val="18"/>
            <w:szCs w:val="18"/>
            <w:lang w:val="pl-PL"/>
          </w:rPr>
          <w:t>4</w:t>
        </w:r>
        <w:r w:rsidRPr="00AE08A8">
          <w:rPr>
            <w:sz w:val="18"/>
            <w:szCs w:val="18"/>
          </w:rPr>
          <w:fldChar w:fldCharType="end"/>
        </w:r>
      </w:p>
    </w:sdtContent>
  </w:sdt>
  <w:p w14:paraId="45C18F34" w14:textId="77777777" w:rsidR="00A337CB" w:rsidRDefault="00837E11" w:rsidP="0033761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72CE9" w14:textId="77777777" w:rsidR="00E13F27" w:rsidRDefault="00E13F27" w:rsidP="00EA6133">
      <w:r>
        <w:separator/>
      </w:r>
    </w:p>
  </w:footnote>
  <w:footnote w:type="continuationSeparator" w:id="0">
    <w:p w14:paraId="6C5463ED" w14:textId="77777777" w:rsidR="00E13F27" w:rsidRDefault="00E13F27" w:rsidP="00EA6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B5C0C" w14:textId="58F5810E" w:rsidR="00B26AA2" w:rsidRDefault="00837E11">
    <w:pPr>
      <w:pStyle w:val="Nagwek"/>
    </w:pPr>
    <w:r>
      <w:rPr>
        <w:noProof/>
      </w:rPr>
      <w:pict w14:anchorId="5D64E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34235" o:spid="_x0000_s2055" type="#_x0000_t75" style="position:absolute;left:0;text-align:left;margin-left:0;margin-top:0;width:595.2pt;height:841.9pt;z-index:-251657216;mso-position-horizontal:center;mso-position-horizontal-relative:margin;mso-position-vertical:center;mso-position-vertical-relative:margin" o:allowincell="f">
          <v:imagedata r:id="rId1" o:title="szablon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ADBA0" w14:textId="1A650CD0" w:rsidR="00B26AA2" w:rsidRDefault="00837E11">
    <w:pPr>
      <w:pStyle w:val="Nagwek"/>
    </w:pPr>
    <w:r>
      <w:rPr>
        <w:noProof/>
        <w:lang w:val="pl-PL" w:eastAsia="pl-PL"/>
      </w:rPr>
      <w:pict w14:anchorId="74F2F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4859" o:spid="_x0000_s2056" type="#_x0000_t75" style="position:absolute;left:0;text-align:left;margin-left:0;margin-top:0;width:595.2pt;height:841.9pt;z-index:-251656192;mso-position-horizontal:center;mso-position-horizontal-relative:margin;mso-position-vertical:center;mso-position-vertical-relative:margin" o:allowincell="f">
          <v:imagedata r:id="rId1" o:title="szablon 1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302"/>
    <w:multiLevelType w:val="hybridMultilevel"/>
    <w:tmpl w:val="C3587A10"/>
    <w:lvl w:ilvl="0" w:tplc="74D46194">
      <w:start w:val="1"/>
      <w:numFmt w:val="decimal"/>
      <w:lvlText w:val="%1)"/>
      <w:lvlJc w:val="left"/>
      <w:pPr>
        <w:ind w:left="720" w:hanging="360"/>
      </w:pPr>
      <w:rPr>
        <w:rFonts w:eastAsiaTheme="minorHAnsi"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DF193E"/>
    <w:multiLevelType w:val="hybridMultilevel"/>
    <w:tmpl w:val="0010BD66"/>
    <w:lvl w:ilvl="0" w:tplc="687AA08E">
      <w:start w:val="1"/>
      <w:numFmt w:val="decimal"/>
      <w:lvlText w:val="%1."/>
      <w:lvlJc w:val="left"/>
      <w:pPr>
        <w:tabs>
          <w:tab w:val="num" w:pos="794"/>
        </w:tabs>
        <w:ind w:left="794" w:hanging="397"/>
      </w:pPr>
      <w:rPr>
        <w:rFonts w:ascii="Arial" w:eastAsia="Times New Roman" w:hAnsi="Arial" w:cs="Arial"/>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4A21B10"/>
    <w:multiLevelType w:val="multilevel"/>
    <w:tmpl w:val="9BD02AF8"/>
    <w:lvl w:ilvl="0">
      <w:start w:val="1"/>
      <w:numFmt w:val="decimal"/>
      <w:lvlText w:val="%1."/>
      <w:lvlJc w:val="left"/>
      <w:pPr>
        <w:ind w:left="360" w:hanging="360"/>
      </w:pPr>
      <w:rPr>
        <w:b/>
        <w:color w:val="FFFFFF"/>
      </w:rPr>
    </w:lvl>
    <w:lvl w:ilvl="1">
      <w:start w:val="1"/>
      <w:numFmt w:val="decimal"/>
      <w:lvlText w:val="%1.%2."/>
      <w:lvlJc w:val="center"/>
      <w:pPr>
        <w:ind w:left="708" w:hanging="424"/>
      </w:pPr>
      <w:rPr>
        <w:b w:val="0"/>
        <w:i w:val="0"/>
        <w:color w:val="auto"/>
        <w:sz w:val="20"/>
      </w:rPr>
    </w:lvl>
    <w:lvl w:ilvl="2">
      <w:start w:val="1"/>
      <w:numFmt w:val="decimal"/>
      <w:lvlText w:val="%1.%2.%3."/>
      <w:lvlJc w:val="left"/>
      <w:pPr>
        <w:ind w:left="1934" w:hanging="1224"/>
      </w:pPr>
      <w:rPr>
        <w:rFonts w:ascii="Arial" w:hAnsi="Arial" w:cs="Arial" w:hint="default"/>
        <w:sz w:val="20"/>
        <w:szCs w:val="20"/>
      </w:r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AA21DB"/>
    <w:multiLevelType w:val="hybridMultilevel"/>
    <w:tmpl w:val="72046E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027980"/>
    <w:multiLevelType w:val="hybridMultilevel"/>
    <w:tmpl w:val="D8E2FB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23B75D0"/>
    <w:multiLevelType w:val="hybridMultilevel"/>
    <w:tmpl w:val="D8B2C1C4"/>
    <w:lvl w:ilvl="0" w:tplc="53AA0492">
      <w:start w:val="3"/>
      <w:numFmt w:val="decimal"/>
      <w:lvlText w:val="%1."/>
      <w:lvlJc w:val="left"/>
      <w:pPr>
        <w:tabs>
          <w:tab w:val="num" w:pos="964"/>
        </w:tabs>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64C70D7"/>
    <w:multiLevelType w:val="hybridMultilevel"/>
    <w:tmpl w:val="D964721A"/>
    <w:lvl w:ilvl="0" w:tplc="8898C24A">
      <w:start w:val="1"/>
      <w:numFmt w:val="decimal"/>
      <w:lvlText w:val="%1)"/>
      <w:lvlJc w:val="left"/>
      <w:pPr>
        <w:tabs>
          <w:tab w:val="num" w:pos="5246"/>
        </w:tabs>
        <w:ind w:left="5246" w:hanging="567"/>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67AE4AE9"/>
    <w:multiLevelType w:val="hybridMultilevel"/>
    <w:tmpl w:val="EAFECACA"/>
    <w:lvl w:ilvl="0" w:tplc="9D789DB4">
      <w:start w:val="4"/>
      <w:numFmt w:val="decimal"/>
      <w:lvlText w:val="%1."/>
      <w:lvlJc w:val="left"/>
      <w:pPr>
        <w:tabs>
          <w:tab w:val="num" w:pos="1080"/>
        </w:tabs>
        <w:ind w:left="1080" w:hanging="360"/>
      </w:pPr>
      <w:rPr>
        <w:rFonts w:hint="default"/>
      </w:rPr>
    </w:lvl>
    <w:lvl w:ilvl="1" w:tplc="BA6C63A8">
      <w:start w:val="1"/>
      <w:numFmt w:val="decimal"/>
      <w:lvlText w:val="%2)"/>
      <w:lvlJc w:val="left"/>
      <w:pPr>
        <w:tabs>
          <w:tab w:val="num" w:pos="1440"/>
        </w:tabs>
        <w:ind w:left="1440" w:hanging="360"/>
      </w:pPr>
      <w:rPr>
        <w:rFonts w:ascii="Arial" w:hAnsi="Arial" w:hint="default"/>
        <w:b w:val="0"/>
        <w:i w:val="0"/>
        <w:sz w:val="20"/>
        <w:szCs w:val="20"/>
      </w:rPr>
    </w:lvl>
    <w:lvl w:ilvl="2" w:tplc="44CA4F6A">
      <w:start w:val="1"/>
      <w:numFmt w:val="bullet"/>
      <w:lvlText w:val=""/>
      <w:lvlJc w:val="left"/>
      <w:pPr>
        <w:tabs>
          <w:tab w:val="num" w:pos="2340"/>
        </w:tabs>
        <w:ind w:left="2340" w:hanging="360"/>
      </w:pPr>
      <w:rPr>
        <w:rFonts w:ascii="Symbol" w:hAnsi="Symbol" w:hint="default"/>
        <w:color w:val="auto"/>
      </w:rPr>
    </w:lvl>
    <w:lvl w:ilvl="3" w:tplc="4EEE8E84">
      <w:start w:val="3"/>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6FF26582"/>
    <w:multiLevelType w:val="hybridMultilevel"/>
    <w:tmpl w:val="4F9466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6"/>
  </w:num>
  <w:num w:numId="3">
    <w:abstractNumId w:val="7"/>
  </w:num>
  <w:num w:numId="4">
    <w:abstractNumId w:val="3"/>
  </w:num>
  <w:num w:numId="5">
    <w:abstractNumId w:val="5"/>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D99"/>
    <w:rsid w:val="0000096A"/>
    <w:rsid w:val="00021163"/>
    <w:rsid w:val="00022982"/>
    <w:rsid w:val="00031AD8"/>
    <w:rsid w:val="00032048"/>
    <w:rsid w:val="00055116"/>
    <w:rsid w:val="0007221F"/>
    <w:rsid w:val="00080381"/>
    <w:rsid w:val="000820D8"/>
    <w:rsid w:val="00093CB6"/>
    <w:rsid w:val="000B30C4"/>
    <w:rsid w:val="000E09F3"/>
    <w:rsid w:val="00104A01"/>
    <w:rsid w:val="00124502"/>
    <w:rsid w:val="001259FB"/>
    <w:rsid w:val="00127264"/>
    <w:rsid w:val="00140108"/>
    <w:rsid w:val="00140621"/>
    <w:rsid w:val="00140C72"/>
    <w:rsid w:val="00145AB5"/>
    <w:rsid w:val="001517F5"/>
    <w:rsid w:val="001707F7"/>
    <w:rsid w:val="00177F1A"/>
    <w:rsid w:val="001A29D3"/>
    <w:rsid w:val="001B1D64"/>
    <w:rsid w:val="001B4656"/>
    <w:rsid w:val="001C0720"/>
    <w:rsid w:val="001C54C1"/>
    <w:rsid w:val="00207060"/>
    <w:rsid w:val="00211C6A"/>
    <w:rsid w:val="0021661D"/>
    <w:rsid w:val="0022617D"/>
    <w:rsid w:val="002556A4"/>
    <w:rsid w:val="00267F1B"/>
    <w:rsid w:val="00270E71"/>
    <w:rsid w:val="0027301F"/>
    <w:rsid w:val="002B63A0"/>
    <w:rsid w:val="002E2598"/>
    <w:rsid w:val="002F2D4B"/>
    <w:rsid w:val="003072E1"/>
    <w:rsid w:val="003363CE"/>
    <w:rsid w:val="00347D43"/>
    <w:rsid w:val="00361603"/>
    <w:rsid w:val="003663FF"/>
    <w:rsid w:val="00380863"/>
    <w:rsid w:val="0038670F"/>
    <w:rsid w:val="003948D4"/>
    <w:rsid w:val="003B02B7"/>
    <w:rsid w:val="003C1FE9"/>
    <w:rsid w:val="003C338F"/>
    <w:rsid w:val="003E247D"/>
    <w:rsid w:val="00407AC3"/>
    <w:rsid w:val="00410039"/>
    <w:rsid w:val="00425DBB"/>
    <w:rsid w:val="00426690"/>
    <w:rsid w:val="00465FE2"/>
    <w:rsid w:val="00467973"/>
    <w:rsid w:val="004B1151"/>
    <w:rsid w:val="004D2355"/>
    <w:rsid w:val="004F407B"/>
    <w:rsid w:val="00516FDB"/>
    <w:rsid w:val="00521E1D"/>
    <w:rsid w:val="00533705"/>
    <w:rsid w:val="005500C7"/>
    <w:rsid w:val="00554631"/>
    <w:rsid w:val="005604FE"/>
    <w:rsid w:val="00572069"/>
    <w:rsid w:val="005743B3"/>
    <w:rsid w:val="005839DF"/>
    <w:rsid w:val="00584844"/>
    <w:rsid w:val="005853F9"/>
    <w:rsid w:val="00585D1B"/>
    <w:rsid w:val="005B2A6D"/>
    <w:rsid w:val="005C76CE"/>
    <w:rsid w:val="00627823"/>
    <w:rsid w:val="00630182"/>
    <w:rsid w:val="0063624F"/>
    <w:rsid w:val="00641920"/>
    <w:rsid w:val="006428D6"/>
    <w:rsid w:val="0064706C"/>
    <w:rsid w:val="006533A5"/>
    <w:rsid w:val="006642ED"/>
    <w:rsid w:val="00665A39"/>
    <w:rsid w:val="00666DF5"/>
    <w:rsid w:val="00670FFB"/>
    <w:rsid w:val="00672B48"/>
    <w:rsid w:val="0068345C"/>
    <w:rsid w:val="006A1C5C"/>
    <w:rsid w:val="006C2006"/>
    <w:rsid w:val="006E1D55"/>
    <w:rsid w:val="006E26E3"/>
    <w:rsid w:val="006F2BB1"/>
    <w:rsid w:val="006F589A"/>
    <w:rsid w:val="00701D6D"/>
    <w:rsid w:val="0073664E"/>
    <w:rsid w:val="00736A9C"/>
    <w:rsid w:val="00742269"/>
    <w:rsid w:val="00747201"/>
    <w:rsid w:val="00750D43"/>
    <w:rsid w:val="00790347"/>
    <w:rsid w:val="00794B58"/>
    <w:rsid w:val="00795BA6"/>
    <w:rsid w:val="00795F65"/>
    <w:rsid w:val="007A28F4"/>
    <w:rsid w:val="007B2124"/>
    <w:rsid w:val="007E029E"/>
    <w:rsid w:val="007E523D"/>
    <w:rsid w:val="007E78F8"/>
    <w:rsid w:val="00801AE1"/>
    <w:rsid w:val="00805F5F"/>
    <w:rsid w:val="008257AF"/>
    <w:rsid w:val="00837E11"/>
    <w:rsid w:val="0086275F"/>
    <w:rsid w:val="00874E42"/>
    <w:rsid w:val="00886D1F"/>
    <w:rsid w:val="008A3BB4"/>
    <w:rsid w:val="008C3D6A"/>
    <w:rsid w:val="008C42DD"/>
    <w:rsid w:val="008D56B6"/>
    <w:rsid w:val="009146BF"/>
    <w:rsid w:val="00923D03"/>
    <w:rsid w:val="0092682D"/>
    <w:rsid w:val="00944698"/>
    <w:rsid w:val="00971B07"/>
    <w:rsid w:val="00981A83"/>
    <w:rsid w:val="009D3F19"/>
    <w:rsid w:val="009D746E"/>
    <w:rsid w:val="00A052BD"/>
    <w:rsid w:val="00A12C8E"/>
    <w:rsid w:val="00A369FC"/>
    <w:rsid w:val="00A65304"/>
    <w:rsid w:val="00A82B04"/>
    <w:rsid w:val="00A96CBB"/>
    <w:rsid w:val="00AA0809"/>
    <w:rsid w:val="00AA5F04"/>
    <w:rsid w:val="00AA64D1"/>
    <w:rsid w:val="00AB5DBD"/>
    <w:rsid w:val="00AC0551"/>
    <w:rsid w:val="00AE08A8"/>
    <w:rsid w:val="00B04CD7"/>
    <w:rsid w:val="00B226AB"/>
    <w:rsid w:val="00B26AA2"/>
    <w:rsid w:val="00B45142"/>
    <w:rsid w:val="00B5368C"/>
    <w:rsid w:val="00B63D6F"/>
    <w:rsid w:val="00B91CC3"/>
    <w:rsid w:val="00B96EBC"/>
    <w:rsid w:val="00BA251A"/>
    <w:rsid w:val="00BB4438"/>
    <w:rsid w:val="00BB50B4"/>
    <w:rsid w:val="00BC1628"/>
    <w:rsid w:val="00BF0963"/>
    <w:rsid w:val="00C34777"/>
    <w:rsid w:val="00C36540"/>
    <w:rsid w:val="00C40182"/>
    <w:rsid w:val="00C4725B"/>
    <w:rsid w:val="00C63824"/>
    <w:rsid w:val="00C7155C"/>
    <w:rsid w:val="00C975FB"/>
    <w:rsid w:val="00CA0905"/>
    <w:rsid w:val="00CA1181"/>
    <w:rsid w:val="00CB0FC8"/>
    <w:rsid w:val="00D011FE"/>
    <w:rsid w:val="00D02C00"/>
    <w:rsid w:val="00D10D99"/>
    <w:rsid w:val="00D2567D"/>
    <w:rsid w:val="00D359A5"/>
    <w:rsid w:val="00D35FC6"/>
    <w:rsid w:val="00D65208"/>
    <w:rsid w:val="00D71DC8"/>
    <w:rsid w:val="00D94A88"/>
    <w:rsid w:val="00DD6043"/>
    <w:rsid w:val="00DF2231"/>
    <w:rsid w:val="00E03578"/>
    <w:rsid w:val="00E13F27"/>
    <w:rsid w:val="00E16BBC"/>
    <w:rsid w:val="00E179BB"/>
    <w:rsid w:val="00E205EB"/>
    <w:rsid w:val="00E36FD7"/>
    <w:rsid w:val="00E5024C"/>
    <w:rsid w:val="00E67CBB"/>
    <w:rsid w:val="00E75BFC"/>
    <w:rsid w:val="00E97EDF"/>
    <w:rsid w:val="00EA3429"/>
    <w:rsid w:val="00EA6133"/>
    <w:rsid w:val="00EA710A"/>
    <w:rsid w:val="00EE2ADE"/>
    <w:rsid w:val="00F075CD"/>
    <w:rsid w:val="00F076EC"/>
    <w:rsid w:val="00F249A6"/>
    <w:rsid w:val="00F50E6C"/>
    <w:rsid w:val="00FA79C4"/>
    <w:rsid w:val="00FD1C72"/>
    <w:rsid w:val="00FE00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97376C7"/>
  <w15:docId w15:val="{A3113D3B-F093-420D-9CAD-3613FA29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6133"/>
    <w:pPr>
      <w:spacing w:after="0" w:line="360" w:lineRule="auto"/>
      <w:jc w:val="both"/>
    </w:pPr>
    <w:rPr>
      <w:rFonts w:ascii="Arial" w:hAnsi="Arial" w:cs="Arial"/>
      <w:szCs w:val="20"/>
      <w:lang w:val="en-US"/>
    </w:rPr>
  </w:style>
  <w:style w:type="paragraph" w:styleId="Nagwek1">
    <w:name w:val="heading 1"/>
    <w:basedOn w:val="Normalny"/>
    <w:next w:val="Normalny"/>
    <w:link w:val="Nagwek1Znak"/>
    <w:qFormat/>
    <w:rsid w:val="00F075CD"/>
    <w:pPr>
      <w:keepNext/>
      <w:spacing w:line="240" w:lineRule="auto"/>
      <w:jc w:val="center"/>
      <w:outlineLvl w:val="0"/>
    </w:pPr>
    <w:rPr>
      <w:rFonts w:ascii="Times New Roman" w:eastAsia="Times New Roman" w:hAnsi="Times New Roman" w:cs="Times New Roman"/>
      <w:b/>
      <w:sz w:val="20"/>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710A"/>
    <w:pPr>
      <w:tabs>
        <w:tab w:val="center" w:pos="4536"/>
        <w:tab w:val="right" w:pos="9072"/>
      </w:tabs>
      <w:spacing w:line="240" w:lineRule="auto"/>
    </w:pPr>
  </w:style>
  <w:style w:type="character" w:customStyle="1" w:styleId="NagwekZnak">
    <w:name w:val="Nagłówek Znak"/>
    <w:basedOn w:val="Domylnaczcionkaakapitu"/>
    <w:link w:val="Nagwek"/>
    <w:uiPriority w:val="99"/>
    <w:rsid w:val="00EA710A"/>
  </w:style>
  <w:style w:type="paragraph" w:styleId="Stopka">
    <w:name w:val="footer"/>
    <w:basedOn w:val="Normalny"/>
    <w:link w:val="StopkaZnak"/>
    <w:uiPriority w:val="99"/>
    <w:unhideWhenUsed/>
    <w:rsid w:val="00EA710A"/>
    <w:pPr>
      <w:tabs>
        <w:tab w:val="center" w:pos="4536"/>
        <w:tab w:val="right" w:pos="9072"/>
      </w:tabs>
      <w:spacing w:line="240" w:lineRule="auto"/>
    </w:pPr>
  </w:style>
  <w:style w:type="character" w:customStyle="1" w:styleId="StopkaZnak">
    <w:name w:val="Stopka Znak"/>
    <w:basedOn w:val="Domylnaczcionkaakapitu"/>
    <w:link w:val="Stopka"/>
    <w:uiPriority w:val="99"/>
    <w:rsid w:val="00EA710A"/>
  </w:style>
  <w:style w:type="paragraph" w:customStyle="1" w:styleId="nazwaadresata">
    <w:name w:val="nazwa adresata"/>
    <w:basedOn w:val="Normalny"/>
    <w:next w:val="imiinazwisko"/>
    <w:link w:val="nazwaadresataZnak"/>
    <w:rsid w:val="00EA710A"/>
    <w:pPr>
      <w:spacing w:line="280" w:lineRule="exact"/>
    </w:pPr>
    <w:rPr>
      <w:rFonts w:eastAsia="Times New Roman" w:cs="Times New Roman"/>
      <w:b/>
      <w:sz w:val="20"/>
      <w:szCs w:val="24"/>
      <w:lang w:eastAsia="pl-PL"/>
    </w:rPr>
  </w:style>
  <w:style w:type="paragraph" w:customStyle="1" w:styleId="imiinazwisko">
    <w:name w:val="imię i nazwisko"/>
    <w:basedOn w:val="nazwaadresata"/>
    <w:next w:val="Normalny"/>
    <w:link w:val="imiinazwiskoZnak"/>
    <w:rsid w:val="00EA710A"/>
  </w:style>
  <w:style w:type="paragraph" w:customStyle="1" w:styleId="adresodbiorcy">
    <w:name w:val="adres odbiorcy"/>
    <w:basedOn w:val="Normalny"/>
    <w:rsid w:val="00EA710A"/>
    <w:pPr>
      <w:spacing w:line="280" w:lineRule="exact"/>
      <w:jc w:val="right"/>
    </w:pPr>
    <w:rPr>
      <w:rFonts w:eastAsia="Times New Roman" w:cs="Times New Roman"/>
      <w:sz w:val="20"/>
      <w:szCs w:val="24"/>
      <w:lang w:eastAsia="pl-PL"/>
    </w:rPr>
  </w:style>
  <w:style w:type="paragraph" w:customStyle="1" w:styleId="Prawabold">
    <w:name w:val="Prawa_bold"/>
    <w:link w:val="PrawaboldZnak"/>
    <w:qFormat/>
    <w:rsid w:val="00C63824"/>
    <w:pPr>
      <w:spacing w:after="0" w:line="280" w:lineRule="exact"/>
      <w:jc w:val="right"/>
    </w:pPr>
    <w:rPr>
      <w:rFonts w:ascii="Arial" w:eastAsia="Times New Roman" w:hAnsi="Arial" w:cs="Arial"/>
      <w:b/>
      <w:sz w:val="20"/>
      <w:szCs w:val="20"/>
      <w:lang w:eastAsia="pl-PL"/>
    </w:rPr>
  </w:style>
  <w:style w:type="paragraph" w:customStyle="1" w:styleId="Prawanormal">
    <w:name w:val="Prawa_normal"/>
    <w:link w:val="PrawanormalZnak"/>
    <w:qFormat/>
    <w:rsid w:val="00C63824"/>
    <w:pPr>
      <w:spacing w:after="0" w:line="280" w:lineRule="exact"/>
      <w:jc w:val="right"/>
    </w:pPr>
    <w:rPr>
      <w:rFonts w:ascii="Arial" w:hAnsi="Arial" w:cs="Arial"/>
      <w:sz w:val="20"/>
      <w:szCs w:val="20"/>
    </w:rPr>
  </w:style>
  <w:style w:type="character" w:customStyle="1" w:styleId="nazwaadresataZnak">
    <w:name w:val="nazwa adresata Znak"/>
    <w:basedOn w:val="Domylnaczcionkaakapitu"/>
    <w:link w:val="nazwaadresata"/>
    <w:rsid w:val="00EA710A"/>
    <w:rPr>
      <w:rFonts w:ascii="Arial" w:eastAsia="Times New Roman" w:hAnsi="Arial" w:cs="Times New Roman"/>
      <w:b/>
      <w:sz w:val="20"/>
      <w:szCs w:val="24"/>
      <w:lang w:eastAsia="pl-PL"/>
    </w:rPr>
  </w:style>
  <w:style w:type="character" w:customStyle="1" w:styleId="imiinazwiskoZnak">
    <w:name w:val="imię i nazwisko Znak"/>
    <w:basedOn w:val="nazwaadresataZnak"/>
    <w:link w:val="imiinazwisko"/>
    <w:rsid w:val="00EA710A"/>
    <w:rPr>
      <w:rFonts w:ascii="Arial" w:eastAsia="Times New Roman" w:hAnsi="Arial" w:cs="Times New Roman"/>
      <w:b/>
      <w:sz w:val="20"/>
      <w:szCs w:val="24"/>
      <w:lang w:eastAsia="pl-PL"/>
    </w:rPr>
  </w:style>
  <w:style w:type="character" w:customStyle="1" w:styleId="PrawaboldZnak">
    <w:name w:val="Prawa_bold Znak"/>
    <w:basedOn w:val="imiinazwiskoZnak"/>
    <w:link w:val="Prawabold"/>
    <w:rsid w:val="00C63824"/>
    <w:rPr>
      <w:rFonts w:ascii="Arial" w:eastAsia="Times New Roman" w:hAnsi="Arial" w:cs="Arial"/>
      <w:b/>
      <w:sz w:val="20"/>
      <w:szCs w:val="20"/>
      <w:lang w:eastAsia="pl-PL"/>
    </w:rPr>
  </w:style>
  <w:style w:type="paragraph" w:customStyle="1" w:styleId="LewaNormal">
    <w:name w:val="Lewa_Normal"/>
    <w:link w:val="LewaNormalZnak"/>
    <w:qFormat/>
    <w:rsid w:val="00C63824"/>
    <w:pPr>
      <w:tabs>
        <w:tab w:val="left" w:pos="1134"/>
      </w:tabs>
      <w:spacing w:after="0" w:line="280" w:lineRule="exact"/>
    </w:pPr>
    <w:rPr>
      <w:rFonts w:ascii="Arial" w:hAnsi="Arial" w:cs="Arial"/>
      <w:sz w:val="20"/>
      <w:szCs w:val="20"/>
    </w:rPr>
  </w:style>
  <w:style w:type="character" w:customStyle="1" w:styleId="PrawanormalZnak">
    <w:name w:val="Prawa_normal Znak"/>
    <w:basedOn w:val="Domylnaczcionkaakapitu"/>
    <w:link w:val="Prawanormal"/>
    <w:rsid w:val="00C63824"/>
    <w:rPr>
      <w:rFonts w:ascii="Arial" w:hAnsi="Arial" w:cs="Arial"/>
      <w:sz w:val="20"/>
      <w:szCs w:val="20"/>
    </w:rPr>
  </w:style>
  <w:style w:type="paragraph" w:customStyle="1" w:styleId="Lewabold">
    <w:name w:val="Lewa_bold"/>
    <w:link w:val="LewaboldZnak"/>
    <w:qFormat/>
    <w:rsid w:val="00EA3429"/>
    <w:pPr>
      <w:spacing w:after="0" w:line="280" w:lineRule="exact"/>
    </w:pPr>
    <w:rPr>
      <w:rFonts w:ascii="Arial" w:hAnsi="Arial" w:cs="Arial"/>
      <w:b/>
      <w:sz w:val="20"/>
      <w:szCs w:val="20"/>
    </w:rPr>
  </w:style>
  <w:style w:type="character" w:customStyle="1" w:styleId="LewaNormalZnak">
    <w:name w:val="Lewa_Normal Znak"/>
    <w:basedOn w:val="Domylnaczcionkaakapitu"/>
    <w:link w:val="LewaNormal"/>
    <w:rsid w:val="00C63824"/>
    <w:rPr>
      <w:rFonts w:ascii="Arial" w:hAnsi="Arial" w:cs="Arial"/>
      <w:sz w:val="20"/>
      <w:szCs w:val="20"/>
    </w:rPr>
  </w:style>
  <w:style w:type="paragraph" w:customStyle="1" w:styleId="Numerstrony">
    <w:name w:val="Numer_strony"/>
    <w:link w:val="NumerstronyZnak"/>
    <w:qFormat/>
    <w:rsid w:val="00EA6133"/>
    <w:pPr>
      <w:jc w:val="right"/>
    </w:pPr>
    <w:rPr>
      <w:rFonts w:ascii="Arial Narrow" w:hAnsi="Arial Narrow" w:cs="Arial"/>
      <w:sz w:val="14"/>
      <w:szCs w:val="14"/>
      <w:lang w:val="en-US"/>
    </w:rPr>
  </w:style>
  <w:style w:type="character" w:customStyle="1" w:styleId="LewaboldZnak">
    <w:name w:val="Lewa_bold Znak"/>
    <w:basedOn w:val="Domylnaczcionkaakapitu"/>
    <w:link w:val="Lewabold"/>
    <w:rsid w:val="00EA3429"/>
    <w:rPr>
      <w:rFonts w:ascii="Arial" w:hAnsi="Arial" w:cs="Arial"/>
      <w:b/>
      <w:sz w:val="20"/>
      <w:szCs w:val="20"/>
    </w:rPr>
  </w:style>
  <w:style w:type="character" w:customStyle="1" w:styleId="NumerstronyZnak">
    <w:name w:val="Numer_strony Znak"/>
    <w:basedOn w:val="StopkaZnak"/>
    <w:link w:val="Numerstrony"/>
    <w:rsid w:val="00EA6133"/>
    <w:rPr>
      <w:rFonts w:ascii="Arial Narrow" w:hAnsi="Arial Narrow" w:cs="Arial"/>
      <w:sz w:val="14"/>
      <w:szCs w:val="14"/>
      <w:lang w:val="en-US"/>
    </w:rPr>
  </w:style>
  <w:style w:type="paragraph" w:customStyle="1" w:styleId="departament">
    <w:name w:val="departament"/>
    <w:basedOn w:val="Normalny"/>
    <w:next w:val="Normalny"/>
    <w:rsid w:val="00EA3429"/>
    <w:pPr>
      <w:spacing w:line="280" w:lineRule="exact"/>
    </w:pPr>
    <w:rPr>
      <w:rFonts w:eastAsia="Times New Roman" w:cs="Times New Roman"/>
      <w:b/>
      <w:sz w:val="20"/>
      <w:szCs w:val="24"/>
      <w:lang w:val="pl-PL" w:eastAsia="pl-PL"/>
    </w:rPr>
  </w:style>
  <w:style w:type="paragraph" w:customStyle="1" w:styleId="adres">
    <w:name w:val="adres"/>
    <w:basedOn w:val="departament"/>
    <w:rsid w:val="00EA3429"/>
    <w:pPr>
      <w:jc w:val="left"/>
    </w:pPr>
    <w:rPr>
      <w:b w:val="0"/>
    </w:rPr>
  </w:style>
  <w:style w:type="paragraph" w:styleId="Tekstdymka">
    <w:name w:val="Balloon Text"/>
    <w:basedOn w:val="Normalny"/>
    <w:link w:val="TekstdymkaZnak"/>
    <w:uiPriority w:val="99"/>
    <w:semiHidden/>
    <w:unhideWhenUsed/>
    <w:rsid w:val="00CA090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0905"/>
    <w:rPr>
      <w:rFonts w:ascii="Tahoma" w:hAnsi="Tahoma" w:cs="Tahoma"/>
      <w:sz w:val="16"/>
      <w:szCs w:val="16"/>
      <w:lang w:val="en-US"/>
    </w:rPr>
  </w:style>
  <w:style w:type="character" w:styleId="Hipercze">
    <w:name w:val="Hyperlink"/>
    <w:basedOn w:val="Domylnaczcionkaakapitu"/>
    <w:uiPriority w:val="99"/>
    <w:unhideWhenUsed/>
    <w:rsid w:val="008C3D6A"/>
    <w:rPr>
      <w:color w:val="0563C1" w:themeColor="hyperlink"/>
      <w:u w:val="single"/>
    </w:rPr>
  </w:style>
  <w:style w:type="character" w:customStyle="1" w:styleId="Nagwek1Znak">
    <w:name w:val="Nagłówek 1 Znak"/>
    <w:basedOn w:val="Domylnaczcionkaakapitu"/>
    <w:link w:val="Nagwek1"/>
    <w:rsid w:val="00F075CD"/>
    <w:rPr>
      <w:rFonts w:ascii="Times New Roman" w:eastAsia="Times New Roman" w:hAnsi="Times New Roman" w:cs="Times New Roman"/>
      <w:b/>
      <w:sz w:val="20"/>
      <w:szCs w:val="20"/>
      <w:lang w:eastAsia="pl-PL"/>
    </w:rPr>
  </w:style>
  <w:style w:type="paragraph" w:styleId="Tekstpodstawowy2">
    <w:name w:val="Body Text 2"/>
    <w:basedOn w:val="Normalny"/>
    <w:link w:val="Tekstpodstawowy2Znak"/>
    <w:rsid w:val="00F075CD"/>
    <w:pPr>
      <w:spacing w:after="120" w:line="480" w:lineRule="auto"/>
      <w:jc w:val="left"/>
    </w:pPr>
    <w:rPr>
      <w:rFonts w:ascii="Times New Roman" w:eastAsia="Times New Roman" w:hAnsi="Times New Roman" w:cs="Times New Roman"/>
      <w:sz w:val="24"/>
      <w:szCs w:val="24"/>
      <w:lang w:val="pl-PL" w:eastAsia="pl-PL"/>
    </w:rPr>
  </w:style>
  <w:style w:type="character" w:customStyle="1" w:styleId="Tekstpodstawowy2Znak">
    <w:name w:val="Tekst podstawowy 2 Znak"/>
    <w:basedOn w:val="Domylnaczcionkaakapitu"/>
    <w:link w:val="Tekstpodstawowy2"/>
    <w:rsid w:val="00F075CD"/>
    <w:rPr>
      <w:rFonts w:ascii="Times New Roman" w:eastAsia="Times New Roman" w:hAnsi="Times New Roman" w:cs="Times New Roman"/>
      <w:sz w:val="24"/>
      <w:szCs w:val="24"/>
      <w:lang w:eastAsia="pl-PL"/>
    </w:rPr>
  </w:style>
  <w:style w:type="character" w:styleId="Numerstrony0">
    <w:name w:val="page number"/>
    <w:basedOn w:val="Domylnaczcionkaakapitu"/>
    <w:rsid w:val="00F075CD"/>
  </w:style>
  <w:style w:type="paragraph" w:styleId="Akapitzlist">
    <w:name w:val="List Paragraph"/>
    <w:aliases w:val="lp1,Preambuła,Bullet Number,Body MS Bullet,List Paragraph1,List Paragraph2,ISCG Numerowanie,Key,Nagłówek A,L1,Numerowanie,Odstavec,Akapit z listą numerowaną,Podsis rysunku,Bullet List,FooterText,numbered,Paragraphe de liste1,列出段落"/>
    <w:basedOn w:val="Normalny"/>
    <w:link w:val="AkapitzlistZnak"/>
    <w:uiPriority w:val="34"/>
    <w:qFormat/>
    <w:rsid w:val="001A29D3"/>
    <w:pPr>
      <w:ind w:left="720"/>
      <w:contextualSpacing/>
    </w:pPr>
  </w:style>
  <w:style w:type="character" w:customStyle="1" w:styleId="AkapitzlistZnak">
    <w:name w:val="Akapit z listą Znak"/>
    <w:aliases w:val="lp1 Znak,Preambuła Znak,Bullet Number Znak,Body MS Bullet Znak,List Paragraph1 Znak,List Paragraph2 Znak,ISCG Numerowanie Znak,Key Znak,Nagłówek A Znak,L1 Znak,Numerowanie Znak,Odstavec Znak,Akapit z listą numerowaną Znak,列出段落 Znak"/>
    <w:link w:val="Akapitzlist"/>
    <w:uiPriority w:val="34"/>
    <w:qFormat/>
    <w:rsid w:val="001A29D3"/>
    <w:rPr>
      <w:rFonts w:ascii="Arial" w:hAnsi="Arial" w:cs="Arial"/>
      <w:szCs w:val="20"/>
      <w:lang w:val="en-US"/>
    </w:rPr>
  </w:style>
  <w:style w:type="paragraph" w:customStyle="1" w:styleId="Standard">
    <w:name w:val="Standard"/>
    <w:rsid w:val="00701D6D"/>
    <w:pPr>
      <w:suppressAutoHyphens/>
      <w:autoSpaceDN w:val="0"/>
      <w:spacing w:after="0" w:line="240" w:lineRule="auto"/>
    </w:pPr>
    <w:rPr>
      <w:rFonts w:ascii="Times New Roman" w:eastAsia="SimSun" w:hAnsi="Times New Roma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4459">
      <w:bodyDiv w:val="1"/>
      <w:marLeft w:val="0"/>
      <w:marRight w:val="0"/>
      <w:marTop w:val="0"/>
      <w:marBottom w:val="0"/>
      <w:divBdr>
        <w:top w:val="none" w:sz="0" w:space="0" w:color="auto"/>
        <w:left w:val="none" w:sz="0" w:space="0" w:color="auto"/>
        <w:bottom w:val="none" w:sz="0" w:space="0" w:color="auto"/>
        <w:right w:val="none" w:sz="0" w:space="0" w:color="auto"/>
      </w:divBdr>
    </w:div>
    <w:div w:id="110410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ebastian.danilczuk@pgni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usz.winiarski@pgnig.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PGNIG\2020\11%20listopad\nowe%20szablony%20papierow\Szablony%20Centrali\Szablony%20Centrali\druki%20Centrali%20Sp&#243;&#322;ki%20kor%20zewn%20TP.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37F79-4B87-4874-9ED8-845F9D34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druki Centrali Spółki kor zewn TP.dotx</Template>
  <TotalTime>0</TotalTime>
  <Pages>4</Pages>
  <Words>1985</Words>
  <Characters>11910</Characters>
  <Application>Microsoft Office Word</Application>
  <DocSecurity>4</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EKT</dc:creator>
  <cp:lastModifiedBy>Blaszczak Anna</cp:lastModifiedBy>
  <cp:revision>2</cp:revision>
  <cp:lastPrinted>2022-12-20T07:59:00Z</cp:lastPrinted>
  <dcterms:created xsi:type="dcterms:W3CDTF">2023-04-05T10:51:00Z</dcterms:created>
  <dcterms:modified xsi:type="dcterms:W3CDTF">2023-04-05T10:51:00Z</dcterms:modified>
</cp:coreProperties>
</file>