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92FD4" w14:textId="77777777" w:rsidR="00FC1B85" w:rsidRDefault="00FC1B85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b/>
          <w:color w:val="1A4489"/>
          <w:sz w:val="36"/>
          <w:szCs w:val="36"/>
        </w:rPr>
      </w:pPr>
    </w:p>
    <w:p w14:paraId="494C88B8" w14:textId="77777777" w:rsidR="00FC1B85" w:rsidRDefault="00FC1B85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b/>
          <w:color w:val="1A4489"/>
          <w:sz w:val="36"/>
          <w:szCs w:val="36"/>
        </w:rPr>
      </w:pPr>
    </w:p>
    <w:p w14:paraId="1825D73C" w14:textId="77777777" w:rsidR="00FC1B85" w:rsidRDefault="00FC1B85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b/>
          <w:color w:val="1A4489"/>
          <w:sz w:val="36"/>
          <w:szCs w:val="36"/>
        </w:rPr>
      </w:pPr>
    </w:p>
    <w:p w14:paraId="7EBECAD8" w14:textId="77777777" w:rsidR="00FC1B85" w:rsidRPr="00A903F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18"/>
          <w:szCs w:val="18"/>
          <w:lang w:val="pl-PL"/>
        </w:rPr>
      </w:pPr>
      <w:r w:rsidRPr="00A903F6">
        <w:rPr>
          <w:rFonts w:ascii="Calibri" w:eastAsia="Calibri" w:hAnsi="Calibri" w:cs="Calibri"/>
          <w:b/>
          <w:color w:val="1A4489"/>
          <w:sz w:val="36"/>
          <w:szCs w:val="36"/>
          <w:lang w:val="pl-PL"/>
        </w:rPr>
        <w:t>Godna zaufania nauka gwarantem bezpieczeństwa żywności w Europie</w:t>
      </w:r>
      <w:r w:rsidRPr="00A903F6">
        <w:rPr>
          <w:rFonts w:ascii="Calibri" w:eastAsia="Calibri" w:hAnsi="Calibri" w:cs="Calibri"/>
          <w:color w:val="1A4489"/>
          <w:sz w:val="36"/>
          <w:szCs w:val="36"/>
          <w:lang w:val="pl-PL"/>
        </w:rPr>
        <w:t> </w:t>
      </w:r>
    </w:p>
    <w:p w14:paraId="7878CD8E" w14:textId="77777777" w:rsidR="00FC1B85" w:rsidRPr="00A903F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24"/>
          <w:szCs w:val="24"/>
          <w:lang w:val="pl-PL"/>
        </w:rPr>
      </w:pPr>
      <w:r w:rsidRPr="00A903F6">
        <w:rPr>
          <w:rFonts w:ascii="Calibri" w:eastAsia="Calibri" w:hAnsi="Calibri" w:cs="Calibri"/>
          <w:color w:val="000000"/>
          <w:sz w:val="20"/>
          <w:szCs w:val="20"/>
          <w:lang w:val="pl-PL"/>
        </w:rPr>
        <w:t> </w:t>
      </w:r>
      <w:r w:rsidRPr="00A903F6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br/>
      </w: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>UE szczyci się jednym z najbardziej rygorystycznych systemów bezpieczeństwa żywności na świecie. Oparty na najnowszych osiągnięciach nauki system zakłada ścisłą współpracę między Europejskim Urzędem ds. Bezpieczeństwa Żywności (EFSA) i krajowymi organami ds. bezpieczeństwa żywności w całej Europie. Zarówno EFSA, jak i organy krajowe odgrywają w tym systemie kluczową rolę. </w:t>
      </w:r>
    </w:p>
    <w:p w14:paraId="4D72C1FD" w14:textId="77777777" w:rsidR="00FC1B85" w:rsidRPr="00A903F6" w:rsidRDefault="00FC1B85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18"/>
          <w:szCs w:val="18"/>
          <w:lang w:val="pl-PL"/>
        </w:rPr>
      </w:pPr>
    </w:p>
    <w:p w14:paraId="4688D50F" w14:textId="77777777" w:rsidR="00FC1B85" w:rsidRPr="00A903F6" w:rsidRDefault="00FC1B85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18"/>
          <w:szCs w:val="18"/>
          <w:lang w:val="pl-PL"/>
        </w:rPr>
      </w:pPr>
    </w:p>
    <w:p w14:paraId="0A628B9A" w14:textId="77777777" w:rsidR="00FC1B85" w:rsidRPr="00A903F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18"/>
          <w:szCs w:val="18"/>
          <w:lang w:val="pl-PL"/>
        </w:rPr>
      </w:pP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 xml:space="preserve">Czołowi naukowcy z całej Unii Europejskiej analizują dane i prezentują swoje porady dotyczące bezpieczeństwa żywności i żywienia, współpracując w tym celu z partnerami krajowymi i międzynarodowymi, producentami, organizacjami konsumentów i przedstawicielami społeczeństwa obywatelskiego. Dzięki temu są w stanie łączyć wiedzę specjalistyczną na szczeblach unijnym i krajowym, wykorzystując najnowsze dane i podejścia do ochrony bezpieczeństwa żywności w celu ochrony zdrowia mieszkańców i mieszkanek Europy. </w:t>
      </w:r>
    </w:p>
    <w:p w14:paraId="01923CAF" w14:textId="77777777" w:rsidR="00FC1B85" w:rsidRPr="00A903F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20"/>
          <w:szCs w:val="20"/>
          <w:lang w:val="pl-PL"/>
        </w:rPr>
      </w:pP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> </w:t>
      </w:r>
    </w:p>
    <w:p w14:paraId="622EBFB8" w14:textId="77777777" w:rsidR="00FC1B85" w:rsidRPr="00A903F6" w:rsidRDefault="00000000">
      <w:pPr>
        <w:spacing w:before="240" w:after="240"/>
        <w:rPr>
          <w:rFonts w:ascii="Calibri" w:eastAsia="Calibri" w:hAnsi="Calibri" w:cs="Calibri"/>
          <w:b/>
          <w:color w:val="1A4489"/>
          <w:sz w:val="36"/>
          <w:szCs w:val="36"/>
          <w:lang w:val="pl-PL"/>
        </w:rPr>
      </w:pPr>
      <w:r w:rsidRPr="00A903F6">
        <w:rPr>
          <w:rFonts w:ascii="Calibri" w:eastAsia="Calibri" w:hAnsi="Calibri" w:cs="Calibri"/>
          <w:b/>
          <w:color w:val="1A4489"/>
          <w:sz w:val="36"/>
          <w:szCs w:val="36"/>
          <w:lang w:val="pl-PL"/>
        </w:rPr>
        <w:t xml:space="preserve"> Co jest najważniejsze przy wyborze żywności?</w:t>
      </w:r>
    </w:p>
    <w:p w14:paraId="367DCDE3" w14:textId="7E4626E4" w:rsidR="00FC1B85" w:rsidRPr="00A903F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18"/>
          <w:szCs w:val="18"/>
          <w:lang w:val="pl-PL"/>
        </w:rPr>
      </w:pP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>Każdego dnia dokonujemy niezliczonych wyborów żywieniowych, a na nasze decyzje wpływa szereg czynników. Według badania przeprowadzonego przez Ipsos na temat wpływu kampanii Safe2Eat 2024, smak jest najważniejszym czynnikiem wpływającym na w</w:t>
      </w:r>
      <w:r w:rsid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 xml:space="preserve"> w</w:t>
      </w: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>ybory konsumentów (56%), wyprzedzając koszt (50%) i okres przydatności do spożycia (37%).</w:t>
      </w:r>
    </w:p>
    <w:p w14:paraId="13504CD1" w14:textId="77777777" w:rsidR="00FC1B85" w:rsidRPr="00A903F6" w:rsidRDefault="00FC1B85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24"/>
          <w:szCs w:val="24"/>
          <w:lang w:val="pl-PL"/>
        </w:rPr>
      </w:pPr>
    </w:p>
    <w:p w14:paraId="0A9FAF1E" w14:textId="6FA2A779" w:rsidR="00FC1B85" w:rsidRPr="00A903F6" w:rsidRDefault="00A903F6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24"/>
          <w:szCs w:val="24"/>
          <w:lang w:val="pl-PL"/>
        </w:rPr>
      </w:pP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>Jednakże wybory żywieniowe stale się zmieniają: 40% osób, które miały styczność z kampanią, świadomie uwzględnia bezpieczeństwo żywności podczas zakupów, w porównaniu do 35% ogółu społeczeństwa. Nie jest to jedyna zmiana. Coraz więcej mieszkańców Europy sięga po żywność minimalnie przetworzoną, przy czym prawie co piąta osoba traktuje tę kwestię priorytetowo - o 3% więcej niż w ubiegłym roku. Co więcej, kwestia kosztów stopniowo traci na znaczeniu - nastąpił spadek o 4%, a na pierwszy plan wysunęły się inne zagadnienia.</w:t>
      </w:r>
    </w:p>
    <w:p w14:paraId="2B0DC66D" w14:textId="77777777" w:rsidR="00FC1B85" w:rsidRPr="00A903F6" w:rsidRDefault="00FC1B85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24"/>
          <w:szCs w:val="24"/>
          <w:lang w:val="pl-PL"/>
        </w:rPr>
      </w:pPr>
    </w:p>
    <w:p w14:paraId="4A8203BC" w14:textId="77777777" w:rsidR="00FC1B85" w:rsidRPr="00A903F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>Wraz ze zmianą priorytetów konsumentów jedna rzecz pozostaje niezmienna - bezpieczeństwo żywności. Bez względu na czynniki wpływające na dokonywane wybory zakupowe, mieszkańcy i mieszkanki Europy mogą ufać, że żywność na ich stołach spełnia jedne z najwyższych standardów bezpieczeństwa na świecie. Dzięki rygorystycznemu systemowi bezpieczeństwa żywności w UE wszyscy obywatele mają prawo wiedzieć, skąd pochodzi żywność, jak jest produkowana i jaki jest jej skład. To gwarantuje przejrzystość i pewność przy każdym posiłku.</w:t>
      </w:r>
    </w:p>
    <w:p w14:paraId="78D62FB7" w14:textId="77777777" w:rsidR="00FC1B85" w:rsidRPr="00A903F6" w:rsidRDefault="00FC1B85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24"/>
          <w:szCs w:val="24"/>
          <w:lang w:val="pl-PL"/>
        </w:rPr>
      </w:pPr>
    </w:p>
    <w:p w14:paraId="4BF17950" w14:textId="77777777" w:rsidR="00FC1B85" w:rsidRPr="00A903F6" w:rsidRDefault="00FC1B85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b/>
          <w:color w:val="1A4489"/>
          <w:sz w:val="36"/>
          <w:szCs w:val="36"/>
          <w:lang w:val="pl-PL"/>
        </w:rPr>
      </w:pPr>
    </w:p>
    <w:p w14:paraId="09C7D964" w14:textId="77777777" w:rsidR="00FC1B85" w:rsidRPr="00A903F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b/>
          <w:color w:val="1A4489"/>
          <w:sz w:val="36"/>
          <w:szCs w:val="36"/>
          <w:lang w:val="pl-PL"/>
        </w:rPr>
      </w:pPr>
      <w:r w:rsidRPr="00A903F6">
        <w:rPr>
          <w:rFonts w:ascii="Calibri" w:eastAsia="Calibri" w:hAnsi="Calibri" w:cs="Calibri"/>
          <w:b/>
          <w:color w:val="1A4489"/>
          <w:sz w:val="36"/>
          <w:szCs w:val="36"/>
          <w:lang w:val="pl-PL"/>
        </w:rPr>
        <w:t>Kampania Safe2Eat</w:t>
      </w:r>
    </w:p>
    <w:p w14:paraId="52EB974F" w14:textId="77777777" w:rsidR="00FC1B85" w:rsidRPr="00A903F6" w:rsidRDefault="00FC1B85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1A4489"/>
          <w:sz w:val="20"/>
          <w:szCs w:val="20"/>
          <w:lang w:val="pl-PL"/>
        </w:rPr>
      </w:pPr>
    </w:p>
    <w:p w14:paraId="3318A491" w14:textId="77777777" w:rsidR="00FC1B85" w:rsidRPr="00A903F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24"/>
          <w:szCs w:val="24"/>
          <w:lang w:val="pl-PL"/>
        </w:rPr>
      </w:pP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>W tym roku ruszy piąta odsłona kampanii „Safe2Eat”, wcześniej znanej pod nazwą #EUChooseSafeFood, której celem jest wykorzystanie dotychczasowych wysiłków na rzecz podnoszenia świadomości konsumentów, aby pobudzić krytyczne myślenie i promować zaangażowanie Europejczyków w zakresie bezpieczeństwa żywności. </w:t>
      </w:r>
    </w:p>
    <w:p w14:paraId="536E139C" w14:textId="77777777" w:rsidR="00FC1B85" w:rsidRPr="00A903F6" w:rsidRDefault="00FC1B85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18"/>
          <w:szCs w:val="18"/>
          <w:lang w:val="pl-PL"/>
        </w:rPr>
      </w:pPr>
    </w:p>
    <w:p w14:paraId="40F325B5" w14:textId="77777777" w:rsidR="00FC1B85" w:rsidRPr="00A903F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24"/>
          <w:szCs w:val="24"/>
          <w:lang w:val="pl-PL"/>
        </w:rPr>
      </w:pP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>Kampania skupia się na trzech kluczowych obszarach: </w:t>
      </w:r>
    </w:p>
    <w:p w14:paraId="4AFA6905" w14:textId="77777777" w:rsidR="00FC1B85" w:rsidRPr="00A903F6" w:rsidRDefault="00FC1B85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18"/>
          <w:szCs w:val="18"/>
          <w:lang w:val="pl-PL"/>
        </w:rPr>
      </w:pPr>
    </w:p>
    <w:p w14:paraId="039BBD9C" w14:textId="1BDCF774" w:rsidR="00FC1B85" w:rsidRPr="00A903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24"/>
          <w:szCs w:val="24"/>
          <w:lang w:val="pl-PL"/>
        </w:rPr>
      </w:pPr>
      <w:r w:rsidRPr="00A903F6">
        <w:rPr>
          <w:rFonts w:ascii="Calibri" w:eastAsia="Calibri" w:hAnsi="Calibri" w:cs="Calibri"/>
          <w:b/>
          <w:color w:val="000000"/>
          <w:sz w:val="24"/>
          <w:szCs w:val="24"/>
          <w:lang w:val="pl-PL"/>
        </w:rPr>
        <w:t xml:space="preserve">Bezpieczne praktyki żywieniowe </w:t>
      </w: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 xml:space="preserve">– europejskie, międzynarodowe i krajowe przepisy, poparte dowodami naukowymi, zapewniają bezpieczeństwo żywności od pola do stołu. Wskazówki dotyczące bezpiecznego obchodzenia się z żywnością, przechowywania, czytania etykiet i </w:t>
      </w:r>
      <w:r w:rsidR="00A903F6"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>przygotowywania posiłków</w:t>
      </w: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 xml:space="preserve"> są poparte najnowszą wiedzą naukową, aby umożliwić konsumentom dokonywanie świadomych wyborów. </w:t>
      </w:r>
    </w:p>
    <w:p w14:paraId="08C5C684" w14:textId="77777777" w:rsidR="00FC1B85" w:rsidRPr="00A903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A903F6">
        <w:rPr>
          <w:rFonts w:ascii="Calibri" w:eastAsia="Calibri" w:hAnsi="Calibri" w:cs="Calibri"/>
          <w:b/>
          <w:color w:val="000000"/>
          <w:sz w:val="24"/>
          <w:szCs w:val="24"/>
          <w:lang w:val="pl-PL"/>
        </w:rPr>
        <w:t>Jedzenie a zdrowie</w:t>
      </w: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 xml:space="preserve"> – zróżnicowana dieta, zawierająca świeże składniki obok przetworzonej żywności, przyczynia się do ogólnego stanu zdrowia. Niektóre osoby z określonymi schorzeniami mogą potrzebować wzbogaconej żywności lub suplementów diety, a kampania zapewnia jasność co do potrzeb żywieniowych, deklaracji zdrowotnych i stojącej za nimi nauki. </w:t>
      </w:r>
    </w:p>
    <w:p w14:paraId="265D7C50" w14:textId="5C97B2D4" w:rsidR="00FC1B85" w:rsidRPr="00A903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24"/>
          <w:szCs w:val="24"/>
          <w:lang w:val="pl-PL"/>
        </w:rPr>
      </w:pPr>
      <w:r w:rsidRPr="00A903F6">
        <w:rPr>
          <w:rFonts w:ascii="Calibri" w:eastAsia="Calibri" w:hAnsi="Calibri" w:cs="Calibri"/>
          <w:b/>
          <w:color w:val="000000"/>
          <w:sz w:val="24"/>
          <w:szCs w:val="24"/>
          <w:lang w:val="pl-PL"/>
        </w:rPr>
        <w:t>Co znajduje się w żywności</w:t>
      </w: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 xml:space="preserve"> – przepisy europejskie zapewniają bezpieczeństwo składników żywności, w tym </w:t>
      </w:r>
      <w:r w:rsidR="00A903F6"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>substancji dodatkowych</w:t>
      </w: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 xml:space="preserve"> i środków aromatyzujących. </w:t>
      </w:r>
    </w:p>
    <w:p w14:paraId="6B76D20A" w14:textId="39752369" w:rsidR="00FC1B85" w:rsidRPr="00A903F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right="0"/>
        <w:rPr>
          <w:rFonts w:ascii="Calibri" w:eastAsia="Calibri" w:hAnsi="Calibri" w:cs="Calibri"/>
          <w:color w:val="000000"/>
          <w:sz w:val="24"/>
          <w:szCs w:val="24"/>
          <w:lang w:val="pl-PL"/>
        </w:rPr>
      </w:pP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 xml:space="preserve">Kampania skupia się na wyjaśnianiu, dlaczego </w:t>
      </w:r>
      <w:r w:rsidR="00A903F6"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>substancj</w:t>
      </w:r>
      <w:r w:rsid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>e</w:t>
      </w:r>
      <w:r w:rsidR="00A903F6"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 xml:space="preserve"> dodatkow</w:t>
      </w:r>
      <w:r w:rsid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>e</w:t>
      </w:r>
      <w:r w:rsidR="00A903F6"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 xml:space="preserve"> </w:t>
      </w: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>i nowa żywność są bezpieczne. Zwraca także uwagę na wyraźne oznakowanie produktów zawierających alergeny pokarmowe. </w:t>
      </w:r>
    </w:p>
    <w:p w14:paraId="4864C6B0" w14:textId="77777777" w:rsidR="00FC1B85" w:rsidRPr="00A903F6" w:rsidRDefault="00FC1B85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right="0"/>
        <w:rPr>
          <w:rFonts w:ascii="Calibri" w:eastAsia="Calibri" w:hAnsi="Calibri" w:cs="Calibri"/>
          <w:color w:val="000000"/>
          <w:sz w:val="24"/>
          <w:szCs w:val="24"/>
          <w:lang w:val="pl-PL"/>
        </w:rPr>
      </w:pPr>
    </w:p>
    <w:p w14:paraId="5D272DEB" w14:textId="77777777" w:rsidR="00FC1B85" w:rsidRPr="00A903F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18"/>
          <w:szCs w:val="18"/>
          <w:lang w:val="pl-PL"/>
        </w:rPr>
      </w:pP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>Kampania Safe2Eat ma na celu dotarcie do ogółu społeczeństwa, od osób o wysokim poziomie świadomości i niewielkiej trosce o bezpieczeństwo żywności po tych, którzy są bardzo zaniepokojeni i mniej poinformowani. W rezultacie styl komunikacji został zaprojektowany tak, aby był informacyjny i jasny, a jednocześnie utrzymywał uspokajający, optymistyczny i dynamiczny ton. </w:t>
      </w:r>
    </w:p>
    <w:p w14:paraId="4319845C" w14:textId="77777777" w:rsidR="00FC1B85" w:rsidRPr="00A903F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20"/>
          <w:szCs w:val="20"/>
          <w:lang w:val="pl-PL"/>
        </w:rPr>
      </w:pP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> </w:t>
      </w:r>
    </w:p>
    <w:p w14:paraId="44F79E28" w14:textId="77777777" w:rsidR="00FC1B85" w:rsidRPr="00A903F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1A4489"/>
          <w:sz w:val="36"/>
          <w:szCs w:val="36"/>
          <w:lang w:val="pl-PL"/>
        </w:rPr>
      </w:pPr>
      <w:r w:rsidRPr="00A903F6">
        <w:rPr>
          <w:rFonts w:ascii="Calibri" w:eastAsia="Calibri" w:hAnsi="Calibri" w:cs="Calibri"/>
          <w:b/>
          <w:color w:val="1A4489"/>
          <w:sz w:val="36"/>
          <w:szCs w:val="36"/>
          <w:lang w:val="pl-PL"/>
        </w:rPr>
        <w:t>Jak wziąć udział w kampanii?</w:t>
      </w:r>
      <w:r w:rsidRPr="00A903F6">
        <w:rPr>
          <w:rFonts w:ascii="Calibri" w:eastAsia="Calibri" w:hAnsi="Calibri" w:cs="Calibri"/>
          <w:color w:val="1A4489"/>
          <w:sz w:val="36"/>
          <w:szCs w:val="36"/>
          <w:lang w:val="pl-PL"/>
        </w:rPr>
        <w:t> </w:t>
      </w:r>
    </w:p>
    <w:p w14:paraId="6A7B2B1D" w14:textId="77777777" w:rsidR="00FC1B85" w:rsidRPr="00A903F6" w:rsidRDefault="00FC1B85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20"/>
          <w:szCs w:val="20"/>
          <w:lang w:val="pl-PL"/>
        </w:rPr>
      </w:pPr>
    </w:p>
    <w:p w14:paraId="1231D56C" w14:textId="77777777" w:rsidR="00FC1B85" w:rsidRPr="00A903F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24"/>
          <w:szCs w:val="24"/>
          <w:lang w:val="pl-PL"/>
        </w:rPr>
      </w:pP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>Istnieje kilka sposobów wzięcia udziału do kampanii, a liczne materiały opracowane w jej ramach są dostępne w wielu językach urzędowych UE: </w:t>
      </w:r>
    </w:p>
    <w:p w14:paraId="1CD55A91" w14:textId="77777777" w:rsidR="00FC1B85" w:rsidRPr="00A903F6" w:rsidRDefault="00FC1B85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18"/>
          <w:szCs w:val="18"/>
          <w:lang w:val="pl-PL"/>
        </w:rPr>
      </w:pPr>
    </w:p>
    <w:p w14:paraId="40002758" w14:textId="77777777" w:rsidR="00FC1B85" w:rsidRPr="00A903F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24"/>
          <w:szCs w:val="24"/>
          <w:lang w:val="pl-PL"/>
        </w:rPr>
      </w:pP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>Udostępniaj w swojej sieci nasze bezpłatne materiały zawarte w zestawie narzędzi, aby zapewnić konsumentów w Europie, że niezależnie od ich wyborów, kupowana i spożywana przez nich żywność jest bezpieczna. </w:t>
      </w:r>
    </w:p>
    <w:p w14:paraId="60F23D6C" w14:textId="77777777" w:rsidR="00FC1B85" w:rsidRPr="00A903F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24"/>
          <w:szCs w:val="24"/>
          <w:lang w:val="pl-PL"/>
        </w:rPr>
      </w:pP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lastRenderedPageBreak/>
        <w:t>Zajrzyj na stronę internetową kampanii, na której regularnie pojawiają się praktyczne porady dotyczące wyborów żywieniowych, a także informuj konsumentów o badaniach naukowych, dzięki którym bezpieczna żywność trafia na nasze stoły. </w:t>
      </w:r>
    </w:p>
    <w:p w14:paraId="482B4C00" w14:textId="77777777" w:rsidR="00FC1B85" w:rsidRPr="00A903F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24"/>
          <w:szCs w:val="24"/>
          <w:lang w:val="pl-PL"/>
        </w:rPr>
      </w:pP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>Pozostań w kontakcie - obserwuj profil EFSA w serwisach LinkedIn, Instagram oraz YouTube i udostępniaj najnowsze informacje na temat kampanii w swoich sieciach. </w:t>
      </w:r>
    </w:p>
    <w:p w14:paraId="400F67D4" w14:textId="77777777" w:rsidR="00FC1B85" w:rsidRPr="00A903F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24"/>
          <w:szCs w:val="24"/>
          <w:lang w:val="pl-PL"/>
        </w:rPr>
      </w:pP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>Używając hashtagu kampanii #Safe2EatEU, informuj o naszych wspólnych wysiłkach na rzecz zapewnienia bezpieczeństwa żywności i pracy naukowców w tym temacie, aby włączyć się w realizację różnych zaplanowanych działań i móc je wspierać. </w:t>
      </w:r>
    </w:p>
    <w:p w14:paraId="2A0F02F7" w14:textId="77777777" w:rsidR="00FC1B85" w:rsidRPr="00A903F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right="0"/>
        <w:rPr>
          <w:rFonts w:ascii="Calibri" w:eastAsia="Calibri" w:hAnsi="Calibri" w:cs="Calibri"/>
          <w:color w:val="000000"/>
          <w:sz w:val="18"/>
          <w:szCs w:val="18"/>
          <w:lang w:val="pl-PL"/>
        </w:rPr>
      </w:pP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> </w:t>
      </w:r>
    </w:p>
    <w:p w14:paraId="1CF17422" w14:textId="77777777" w:rsidR="00FC1B85" w:rsidRPr="00A903F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0"/>
        <w:rPr>
          <w:rFonts w:ascii="Calibri" w:eastAsia="Calibri" w:hAnsi="Calibri" w:cs="Calibri"/>
          <w:color w:val="1A4489"/>
          <w:sz w:val="36"/>
          <w:szCs w:val="36"/>
          <w:lang w:val="pl-PL"/>
        </w:rPr>
      </w:pPr>
      <w:r w:rsidRPr="00A903F6">
        <w:rPr>
          <w:rFonts w:ascii="Calibri" w:eastAsia="Calibri" w:hAnsi="Calibri" w:cs="Calibri"/>
          <w:b/>
          <w:color w:val="1A4489"/>
          <w:sz w:val="36"/>
          <w:szCs w:val="36"/>
          <w:lang w:val="pl-PL"/>
        </w:rPr>
        <w:t>Zestaw narzędzi</w:t>
      </w:r>
      <w:r w:rsidRPr="00A903F6">
        <w:rPr>
          <w:rFonts w:ascii="Calibri" w:eastAsia="Calibri" w:hAnsi="Calibri" w:cs="Calibri"/>
          <w:color w:val="1A4489"/>
          <w:sz w:val="36"/>
          <w:szCs w:val="36"/>
          <w:lang w:val="pl-PL"/>
        </w:rPr>
        <w:t> </w:t>
      </w:r>
    </w:p>
    <w:p w14:paraId="7600EAE1" w14:textId="77777777" w:rsidR="00FC1B85" w:rsidRPr="00A903F6" w:rsidRDefault="00FC1B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0"/>
        <w:rPr>
          <w:rFonts w:ascii="Calibri" w:eastAsia="Calibri" w:hAnsi="Calibri" w:cs="Calibri"/>
          <w:color w:val="000000"/>
          <w:sz w:val="20"/>
          <w:szCs w:val="20"/>
          <w:lang w:val="pl-PL"/>
        </w:rPr>
      </w:pPr>
    </w:p>
    <w:p w14:paraId="1C3FB23A" w14:textId="77777777" w:rsidR="00FC1B85" w:rsidRPr="00A903F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24"/>
          <w:szCs w:val="24"/>
          <w:lang w:val="pl-PL"/>
        </w:rPr>
      </w:pP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>Zestaw narzędzi opracowanych na potrzeby kampanii zawiera przetłumaczone materiały związane z kampanią, które mogą być wykorzystywane przez interesariuszy na szczeblu krajowym do celów promowania kampanii i zwiększania jej zasięgów. </w:t>
      </w:r>
    </w:p>
    <w:p w14:paraId="52A5118B" w14:textId="77777777" w:rsidR="00FC1B85" w:rsidRPr="00A903F6" w:rsidRDefault="00FC1B85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18"/>
          <w:szCs w:val="18"/>
          <w:lang w:val="pl-PL"/>
        </w:rPr>
      </w:pPr>
    </w:p>
    <w:p w14:paraId="219EDD5C" w14:textId="77777777" w:rsidR="00FC1B85" w:rsidRPr="00A903F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24"/>
          <w:szCs w:val="24"/>
          <w:lang w:val="pl-PL"/>
        </w:rPr>
      </w:pPr>
      <w:r w:rsidRPr="00A903F6">
        <w:rPr>
          <w:rFonts w:ascii="Calibri" w:eastAsia="Calibri" w:hAnsi="Calibri" w:cs="Calibri"/>
          <w:b/>
          <w:color w:val="000000"/>
          <w:sz w:val="24"/>
          <w:szCs w:val="24"/>
          <w:lang w:val="pl-PL"/>
        </w:rPr>
        <w:t>Informacje ogólne o kampanii</w:t>
      </w: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 xml:space="preserve"> – ten dokument zawiera przegląd celów, tematów, docelowych odbiorców i stylu komunikacji kampanii. Można go wykorzystać do opracowania treści związanych z kampanią lub udostępnić w niezmienionej postaci. </w:t>
      </w:r>
    </w:p>
    <w:p w14:paraId="669EE06C" w14:textId="77777777" w:rsidR="00FC1B85" w:rsidRPr="00A903F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24"/>
          <w:szCs w:val="24"/>
          <w:lang w:val="pl-PL"/>
        </w:rPr>
      </w:pPr>
      <w:r w:rsidRPr="00A903F6">
        <w:rPr>
          <w:rFonts w:ascii="Calibri" w:eastAsia="Calibri" w:hAnsi="Calibri" w:cs="Calibri"/>
          <w:b/>
          <w:color w:val="000000"/>
          <w:sz w:val="24"/>
          <w:szCs w:val="24"/>
          <w:lang w:val="pl-PL"/>
        </w:rPr>
        <w:t xml:space="preserve">Materiały wizualne </w:t>
      </w: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>– wysokiej jakości materiały wizualne obejmujące wszystkie tematy poruszane w kampanii. Dostępne w twoim języku i przeznaczone do wykorzystania na twojej stronie internetowej, profilach w mediach społecznościowych, biuletynach lub innych platformach. </w:t>
      </w:r>
    </w:p>
    <w:p w14:paraId="78146C71" w14:textId="77777777" w:rsidR="00FC1B85" w:rsidRPr="00A903F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24"/>
          <w:szCs w:val="24"/>
          <w:lang w:val="pl-PL"/>
        </w:rPr>
      </w:pPr>
      <w:r w:rsidRPr="00A903F6">
        <w:rPr>
          <w:rFonts w:ascii="Calibri" w:eastAsia="Calibri" w:hAnsi="Calibri" w:cs="Calibri"/>
          <w:b/>
          <w:color w:val="000000"/>
          <w:sz w:val="24"/>
          <w:szCs w:val="24"/>
          <w:lang w:val="pl-PL"/>
        </w:rPr>
        <w:t>Gotowe do użycia posty przeznaczone do wykorzystania w mediach społecznościowych (w lokalnym języku)</w:t>
      </w:r>
      <w:r w:rsidRPr="00A903F6">
        <w:rPr>
          <w:rFonts w:ascii="Calibri" w:eastAsia="Calibri" w:hAnsi="Calibri" w:cs="Calibri"/>
          <w:color w:val="000000"/>
          <w:sz w:val="24"/>
          <w:szCs w:val="24"/>
          <w:lang w:val="pl-PL"/>
        </w:rPr>
        <w:t xml:space="preserve"> – można je udostępniać za pośrednictwem swoich kanałów w mediach społecznościowych, używając oficjalnego hashtagu kampanii #Safe2EatEU. Aby zwiększyć widoczność, należy wywołać EFSA podczas promowania swoich postów. </w:t>
      </w:r>
    </w:p>
    <w:p w14:paraId="429129C1" w14:textId="77777777" w:rsidR="00FC1B85" w:rsidRPr="00A903F6" w:rsidRDefault="00FC1B85">
      <w:pPr>
        <w:pBdr>
          <w:top w:val="nil"/>
          <w:left w:val="nil"/>
          <w:bottom w:val="nil"/>
          <w:right w:val="nil"/>
          <w:between w:val="nil"/>
        </w:pBdr>
        <w:spacing w:after="0"/>
        <w:ind w:left="1440" w:right="0"/>
        <w:rPr>
          <w:rFonts w:ascii="Calibri" w:eastAsia="Calibri" w:hAnsi="Calibri" w:cs="Calibri"/>
          <w:color w:val="000000"/>
          <w:sz w:val="24"/>
          <w:szCs w:val="24"/>
          <w:lang w:val="pl-PL"/>
        </w:rPr>
      </w:pPr>
    </w:p>
    <w:p w14:paraId="55FBB0F2" w14:textId="77777777" w:rsidR="00FC1B85" w:rsidRPr="00A903F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18"/>
          <w:szCs w:val="18"/>
          <w:lang w:val="pl-PL"/>
        </w:rPr>
      </w:pPr>
      <w:r w:rsidRPr="00A903F6">
        <w:rPr>
          <w:rFonts w:ascii="Calibri" w:eastAsia="Calibri" w:hAnsi="Calibri" w:cs="Calibri"/>
          <w:b/>
          <w:color w:val="1A4489"/>
          <w:sz w:val="36"/>
          <w:szCs w:val="36"/>
          <w:lang w:val="pl-PL"/>
        </w:rPr>
        <w:t>Kontakt</w:t>
      </w:r>
      <w:r w:rsidRPr="00A903F6">
        <w:rPr>
          <w:rFonts w:ascii="Calibri" w:eastAsia="Calibri" w:hAnsi="Calibri" w:cs="Calibri"/>
          <w:color w:val="1A4489"/>
          <w:sz w:val="36"/>
          <w:szCs w:val="36"/>
          <w:lang w:val="pl-PL"/>
        </w:rPr>
        <w:t> </w:t>
      </w:r>
    </w:p>
    <w:p w14:paraId="33C019F8" w14:textId="77777777" w:rsidR="00FC1B85" w:rsidRPr="00A903F6" w:rsidRDefault="00FC1B85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18"/>
          <w:szCs w:val="18"/>
          <w:lang w:val="pl-PL"/>
        </w:rPr>
      </w:pPr>
      <w:hyperlink r:id="rId8">
        <w:r w:rsidRPr="00A903F6">
          <w:rPr>
            <w:rFonts w:ascii="Calibri" w:eastAsia="Calibri" w:hAnsi="Calibri" w:cs="Calibri"/>
            <w:b/>
            <w:color w:val="0000FF"/>
            <w:sz w:val="22"/>
            <w:szCs w:val="22"/>
            <w:u w:val="single"/>
            <w:lang w:val="pl-PL"/>
          </w:rPr>
          <w:t>Biuro prasowe EFSA</w:t>
        </w:r>
      </w:hyperlink>
      <w:r w:rsidRPr="00A903F6">
        <w:rPr>
          <w:rFonts w:ascii="Calibri" w:eastAsia="Calibri" w:hAnsi="Calibri" w:cs="Calibri"/>
          <w:color w:val="000000"/>
          <w:sz w:val="22"/>
          <w:szCs w:val="22"/>
          <w:lang w:val="pl-PL"/>
        </w:rPr>
        <w:t> </w:t>
      </w:r>
    </w:p>
    <w:p w14:paraId="6BB101B4" w14:textId="77777777" w:rsidR="00FC1B85" w:rsidRPr="00A903F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18"/>
          <w:szCs w:val="18"/>
          <w:lang w:val="pl-PL"/>
        </w:rPr>
      </w:pPr>
      <w:r w:rsidRPr="00A903F6">
        <w:rPr>
          <w:rFonts w:ascii="Calibri" w:eastAsia="Calibri" w:hAnsi="Calibri" w:cs="Calibri"/>
          <w:color w:val="000000"/>
          <w:sz w:val="22"/>
          <w:szCs w:val="22"/>
          <w:lang w:val="pl-PL"/>
        </w:rPr>
        <w:t>Numer telefonu: </w:t>
      </w:r>
      <w:hyperlink r:id="rId9">
        <w:r w:rsidR="00FC1B85" w:rsidRPr="00A903F6">
          <w:rPr>
            <w:rFonts w:ascii="Calibri" w:eastAsia="Calibri" w:hAnsi="Calibri" w:cs="Calibri"/>
            <w:color w:val="0000FF"/>
            <w:sz w:val="22"/>
            <w:szCs w:val="22"/>
            <w:u w:val="single"/>
            <w:lang w:val="pl-PL"/>
          </w:rPr>
          <w:t>+39 0521 036 149</w:t>
        </w:r>
      </w:hyperlink>
      <w:r w:rsidRPr="00A903F6">
        <w:rPr>
          <w:rFonts w:ascii="Calibri" w:eastAsia="Calibri" w:hAnsi="Calibri" w:cs="Calibri"/>
          <w:color w:val="000000"/>
          <w:sz w:val="22"/>
          <w:szCs w:val="22"/>
          <w:lang w:val="pl-PL"/>
        </w:rPr>
        <w:t> </w:t>
      </w:r>
    </w:p>
    <w:p w14:paraId="009B4297" w14:textId="77777777" w:rsidR="00FC1B85" w:rsidRPr="00A903F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18"/>
          <w:szCs w:val="18"/>
          <w:lang w:val="pl-PL"/>
        </w:rPr>
      </w:pPr>
      <w:r w:rsidRPr="00A903F6">
        <w:rPr>
          <w:rFonts w:ascii="Calibri" w:eastAsia="Calibri" w:hAnsi="Calibri" w:cs="Calibri"/>
          <w:color w:val="000000"/>
          <w:sz w:val="22"/>
          <w:szCs w:val="22"/>
          <w:lang w:val="pl-PL"/>
        </w:rPr>
        <w:t>Adres e-mail: </w:t>
      </w:r>
      <w:hyperlink r:id="rId10">
        <w:r w:rsidR="00FC1B85" w:rsidRPr="00A903F6">
          <w:rPr>
            <w:rFonts w:ascii="Calibri" w:eastAsia="Calibri" w:hAnsi="Calibri" w:cs="Calibri"/>
            <w:color w:val="0000FF"/>
            <w:sz w:val="22"/>
            <w:szCs w:val="22"/>
            <w:u w:val="single"/>
            <w:lang w:val="pl-PL"/>
          </w:rPr>
          <w:t>press@efsa.europa.eu</w:t>
        </w:r>
      </w:hyperlink>
      <w:r w:rsidRPr="00A903F6">
        <w:rPr>
          <w:rFonts w:ascii="Calibri" w:eastAsia="Calibri" w:hAnsi="Calibri" w:cs="Calibri"/>
          <w:color w:val="000000"/>
          <w:sz w:val="22"/>
          <w:szCs w:val="22"/>
          <w:lang w:val="pl-PL"/>
        </w:rPr>
        <w:t> </w:t>
      </w:r>
    </w:p>
    <w:p w14:paraId="5F56596B" w14:textId="77777777" w:rsidR="00FC1B85" w:rsidRPr="00A903F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Calibri" w:eastAsia="Calibri" w:hAnsi="Calibri" w:cs="Calibri"/>
          <w:color w:val="000000"/>
          <w:sz w:val="18"/>
          <w:szCs w:val="18"/>
          <w:lang w:val="pl-PL"/>
        </w:rPr>
      </w:pPr>
      <w:r w:rsidRPr="00A903F6">
        <w:rPr>
          <w:rFonts w:ascii="Calibri" w:eastAsia="Calibri" w:hAnsi="Calibri" w:cs="Calibri"/>
          <w:color w:val="D80C42"/>
          <w:sz w:val="20"/>
          <w:szCs w:val="20"/>
          <w:lang w:val="pl-PL"/>
        </w:rPr>
        <w:t> </w:t>
      </w:r>
    </w:p>
    <w:p w14:paraId="0EB1516A" w14:textId="77777777" w:rsidR="00FC1B85" w:rsidRPr="00A903F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right="0"/>
        <w:rPr>
          <w:rFonts w:ascii="Quattrocento Sans" w:eastAsia="Quattrocento Sans" w:hAnsi="Quattrocento Sans" w:cs="Quattrocento Sans"/>
          <w:color w:val="000000"/>
          <w:sz w:val="18"/>
          <w:szCs w:val="18"/>
          <w:lang w:val="pl-PL"/>
        </w:rPr>
      </w:pPr>
      <w:r w:rsidRPr="00A903F6">
        <w:rPr>
          <w:rFonts w:ascii="Calibri" w:eastAsia="Calibri" w:hAnsi="Calibri" w:cs="Calibri"/>
          <w:color w:val="000000"/>
          <w:sz w:val="20"/>
          <w:szCs w:val="20"/>
          <w:lang w:val="pl-PL"/>
        </w:rPr>
        <w:t> </w:t>
      </w:r>
    </w:p>
    <w:p w14:paraId="438D11E5" w14:textId="77777777" w:rsidR="00FC1B85" w:rsidRPr="00A903F6" w:rsidRDefault="00FC1B85">
      <w:pPr>
        <w:rPr>
          <w:lang w:val="pl-PL"/>
        </w:rPr>
      </w:pPr>
    </w:p>
    <w:sectPr w:rsidR="00FC1B85" w:rsidRPr="00A903F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17" w:right="851" w:bottom="1134" w:left="1701" w:header="68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9DBFA" w14:textId="77777777" w:rsidR="00611250" w:rsidRDefault="00611250">
      <w:pPr>
        <w:spacing w:after="0"/>
      </w:pPr>
      <w:r>
        <w:separator/>
      </w:r>
    </w:p>
  </w:endnote>
  <w:endnote w:type="continuationSeparator" w:id="0">
    <w:p w14:paraId="31A86539" w14:textId="77777777" w:rsidR="00611250" w:rsidRDefault="006112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1110543-7C7E-40B3-97CC-E46ABACF8D5A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2" w:fontKey="{32A7D341-F804-424A-859D-380129411B22}"/>
    <w:embedBold r:id="rId3" w:fontKey="{99C2C6E7-AA1B-4069-97C5-0B709C1961EC}"/>
    <w:embedItalic r:id="rId4" w:fontKey="{0A1E6EF8-234B-4021-A70D-55B19BE98AA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5" w:fontKey="{018898A7-4BAB-4BCC-947F-822A7C20E0DE}"/>
    <w:embedItalic r:id="rId6" w:fontKey="{A1A87E2B-F4EA-4F97-8D63-1B7E988E058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77461F4B-12E5-4BE8-9117-25471F8E0597}"/>
    <w:embedBold r:id="rId8" w:fontKey="{20B83031-1EBE-4C9C-950D-93E674E64CC7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9" w:fontKey="{22A0D3DC-112A-489F-993B-694ACB95268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04466" w14:textId="77777777" w:rsidR="00FC1B85" w:rsidRDefault="00FC1B8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right="0"/>
      <w:jc w:val="left"/>
    </w:pPr>
  </w:p>
  <w:tbl>
    <w:tblPr>
      <w:tblStyle w:val="a"/>
      <w:tblW w:w="8505" w:type="dxa"/>
      <w:tblBorders>
        <w:top w:val="single" w:sz="4" w:space="0" w:color="BFBFBF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FC1B85" w14:paraId="605E5600" w14:textId="77777777">
      <w:tc>
        <w:tcPr>
          <w:tcW w:w="8505" w:type="dxa"/>
          <w:tcBorders>
            <w:top w:val="single" w:sz="4" w:space="0" w:color="BFBFBF"/>
            <w:left w:val="nil"/>
            <w:bottom w:val="nil"/>
            <w:right w:val="nil"/>
          </w:tcBorders>
          <w:shd w:val="clear" w:color="auto" w:fill="auto"/>
        </w:tcPr>
        <w:p w14:paraId="1A1CDD31" w14:textId="77777777" w:rsidR="00FC1B85" w:rsidRDefault="00FC1B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right="0"/>
          </w:pPr>
        </w:p>
      </w:tc>
    </w:tr>
  </w:tbl>
  <w:p w14:paraId="1E16167E" w14:textId="77777777" w:rsidR="00FC1B85" w:rsidRDefault="00FC1B8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right="0"/>
    </w:pPr>
  </w:p>
  <w:p w14:paraId="5069A71B" w14:textId="77777777" w:rsidR="00FC1B85" w:rsidRDefault="00FC1B8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right="0"/>
    </w:pPr>
  </w:p>
  <w:p w14:paraId="003C8DA8" w14:textId="77777777" w:rsidR="00FC1B85" w:rsidRDefault="00FC1B8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righ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0BD6F" w14:textId="77777777" w:rsidR="00FC1B85" w:rsidRDefault="00FC1B8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right="0"/>
      <w:jc w:val="left"/>
    </w:pPr>
  </w:p>
  <w:tbl>
    <w:tblPr>
      <w:tblStyle w:val="a0"/>
      <w:tblW w:w="8505" w:type="dxa"/>
      <w:tblBorders>
        <w:top w:val="single" w:sz="4" w:space="0" w:color="BFBFBF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FC1B85" w14:paraId="36B9C706" w14:textId="77777777">
      <w:tc>
        <w:tcPr>
          <w:tcW w:w="8505" w:type="dxa"/>
          <w:tcBorders>
            <w:top w:val="single" w:sz="4" w:space="0" w:color="BFBFBF"/>
            <w:left w:val="nil"/>
            <w:bottom w:val="nil"/>
            <w:right w:val="nil"/>
          </w:tcBorders>
          <w:shd w:val="clear" w:color="auto" w:fill="auto"/>
        </w:tcPr>
        <w:p w14:paraId="13802936" w14:textId="77777777" w:rsidR="00FC1B85" w:rsidRDefault="00FC1B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right="0"/>
          </w:pPr>
        </w:p>
      </w:tc>
    </w:tr>
  </w:tbl>
  <w:p w14:paraId="1014F2D2" w14:textId="77777777" w:rsidR="00FC1B85" w:rsidRDefault="00FC1B8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right="0"/>
    </w:pPr>
  </w:p>
  <w:p w14:paraId="0EB41A44" w14:textId="77777777" w:rsidR="00FC1B85" w:rsidRDefault="00FC1B8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righ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158EA" w14:textId="77777777" w:rsidR="00611250" w:rsidRDefault="00611250">
      <w:pPr>
        <w:spacing w:after="0"/>
      </w:pPr>
      <w:r>
        <w:separator/>
      </w:r>
    </w:p>
  </w:footnote>
  <w:footnote w:type="continuationSeparator" w:id="0">
    <w:p w14:paraId="3E472A0A" w14:textId="77777777" w:rsidR="00611250" w:rsidRDefault="006112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8E86B" w14:textId="77777777" w:rsidR="00FC1B8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right="0"/>
      <w:jc w:val="right"/>
    </w:pPr>
    <w:r>
      <w:t xml:space="preserve"> </w: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37219498" wp14:editId="1E4E69DB">
              <wp:simplePos x="0" y="0"/>
              <wp:positionH relativeFrom="column">
                <wp:posOffset>-1092199</wp:posOffset>
              </wp:positionH>
              <wp:positionV relativeFrom="paragraph">
                <wp:posOffset>-431799</wp:posOffset>
              </wp:positionV>
              <wp:extent cx="7586980" cy="1245201"/>
              <wp:effectExtent l="0" t="0" r="0" b="0"/>
              <wp:wrapNone/>
              <wp:docPr id="140" name="Prostokąt 1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57273" y="3162162"/>
                        <a:ext cx="7577455" cy="1235676"/>
                      </a:xfrm>
                      <a:prstGeom prst="rect">
                        <a:avLst/>
                      </a:prstGeom>
                      <a:solidFill>
                        <a:srgbClr val="787878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B8E244" w14:textId="77777777" w:rsidR="00FC1B85" w:rsidRDefault="00FC1B85">
                          <w:pPr>
                            <w:spacing w:after="40"/>
                            <w:ind w:right="0"/>
                            <w:textDirection w:val="btLr"/>
                          </w:pPr>
                        </w:p>
                        <w:p w14:paraId="37CCFA82" w14:textId="77777777" w:rsidR="00FC1B85" w:rsidRDefault="00FC1B85">
                          <w:pPr>
                            <w:spacing w:after="40"/>
                            <w:ind w:right="0"/>
                            <w:textDirection w:val="btLr"/>
                          </w:pPr>
                        </w:p>
                        <w:p w14:paraId="4DB322B8" w14:textId="77777777" w:rsidR="00FC1B85" w:rsidRDefault="00FC1B85">
                          <w:pPr>
                            <w:spacing w:before="240" w:after="0"/>
                            <w:ind w:right="0"/>
                            <w:textDirection w:val="btLr"/>
                          </w:pPr>
                        </w:p>
                        <w:p w14:paraId="6C47D059" w14:textId="77777777" w:rsidR="00FC1B85" w:rsidRDefault="00FC1B85">
                          <w:pPr>
                            <w:ind w:right="0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219498" id="Prostokąt 140" o:spid="_x0000_s1026" style="position:absolute;left:0;text-align:left;margin-left:-86pt;margin-top:-34pt;width:597.4pt;height:98.0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" fillcolor="#787878" stroked="f">
              <v:textbox inset="2.53958mm,1.2694mm,2.53958mm,1.2694mm">
                <w:txbxContent>
                  <w:p w14:paraId="08B8E244" w14:textId="77777777" w:rsidR="00FC1B85" w:rsidRDefault="00FC1B85">
                    <w:pPr>
                      <w:spacing w:after="40"/>
                      <w:ind w:right="0"/>
                      <w:textDirection w:val="btLr"/>
                    </w:pPr>
                  </w:p>
                  <w:p w14:paraId="37CCFA82" w14:textId="77777777" w:rsidR="00FC1B85" w:rsidRDefault="00FC1B85">
                    <w:pPr>
                      <w:spacing w:after="40"/>
                      <w:ind w:right="0"/>
                      <w:textDirection w:val="btLr"/>
                    </w:pPr>
                  </w:p>
                  <w:p w14:paraId="4DB322B8" w14:textId="77777777" w:rsidR="00FC1B85" w:rsidRDefault="00FC1B85">
                    <w:pPr>
                      <w:spacing w:before="240" w:after="0"/>
                      <w:ind w:right="0"/>
                      <w:textDirection w:val="btLr"/>
                    </w:pPr>
                  </w:p>
                  <w:p w14:paraId="6C47D059" w14:textId="77777777" w:rsidR="00FC1B85" w:rsidRDefault="00FC1B85">
                    <w:pPr>
                      <w:ind w:right="0"/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13FB9D8" wp14:editId="44C971A7">
          <wp:simplePos x="0" y="0"/>
          <wp:positionH relativeFrom="column">
            <wp:posOffset>5159375</wp:posOffset>
          </wp:positionH>
          <wp:positionV relativeFrom="paragraph">
            <wp:posOffset>-192798</wp:posOffset>
          </wp:positionV>
          <wp:extent cx="775992" cy="764746"/>
          <wp:effectExtent l="0" t="0" r="0" b="0"/>
          <wp:wrapNone/>
          <wp:docPr id="14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5992" cy="7647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F19F9DE" wp14:editId="2293B090">
              <wp:simplePos x="0" y="0"/>
              <wp:positionH relativeFrom="column">
                <wp:posOffset>1</wp:posOffset>
              </wp:positionH>
              <wp:positionV relativeFrom="paragraph">
                <wp:posOffset>-38099</wp:posOffset>
              </wp:positionV>
              <wp:extent cx="911046" cy="86365"/>
              <wp:effectExtent l="0" t="0" r="0" b="0"/>
              <wp:wrapNone/>
              <wp:docPr id="138" name="Prostokąt 1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95240" y="3741580"/>
                        <a:ext cx="901521" cy="768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10EB1B40" w14:textId="77777777" w:rsidR="00FC1B85" w:rsidRDefault="00FC1B85">
                          <w:pPr>
                            <w:spacing w:after="0"/>
                            <w:ind w:right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F19F9DE" id="Prostokąt 138" o:spid="_x0000_s1027" style="position:absolute;left:0;text-align:left;margin-left:0;margin-top:-3pt;width:71.75pt;height:6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" fillcolor="white [3201]" stroked="f">
              <v:textbox inset="2.53958mm,2.53958mm,2.53958mm,2.53958mm">
                <w:txbxContent>
                  <w:p w14:paraId="10EB1B40" w14:textId="77777777" w:rsidR="00FC1B85" w:rsidRDefault="00FC1B85">
                    <w:pPr>
                      <w:spacing w:after="0"/>
                      <w:ind w:right="0"/>
                      <w:jc w:val="lef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15592BE9" w14:textId="77777777" w:rsidR="00FC1B85" w:rsidRDefault="00000000">
    <w:pPr>
      <w:pStyle w:val="Nagwek4"/>
    </w:pPr>
    <w:r>
      <w:t>INFORMACJE KONTEKSTOWE</w:t>
    </w:r>
  </w:p>
  <w:p w14:paraId="18F657B9" w14:textId="77777777" w:rsidR="00FC1B85" w:rsidRDefault="00000000">
    <w:pPr>
      <w:pStyle w:val="Nagwek4"/>
    </w:pPr>
    <w:r>
      <w:t>SAFE2EAT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62196" w14:textId="77777777" w:rsidR="00FC1B8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E941FB" wp14:editId="0D950078">
              <wp:simplePos x="0" y="0"/>
              <wp:positionH relativeFrom="column">
                <wp:posOffset>-1079499</wp:posOffset>
              </wp:positionH>
              <wp:positionV relativeFrom="paragraph">
                <wp:posOffset>-444499</wp:posOffset>
              </wp:positionV>
              <wp:extent cx="7567613" cy="1989525"/>
              <wp:effectExtent l="0" t="0" r="0" b="0"/>
              <wp:wrapNone/>
              <wp:docPr id="137" name="Prostokąt 1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6956" y="2790000"/>
                        <a:ext cx="7558088" cy="1980000"/>
                      </a:xfrm>
                      <a:prstGeom prst="rect">
                        <a:avLst/>
                      </a:prstGeom>
                      <a:solidFill>
                        <a:srgbClr val="787878"/>
                      </a:solidFill>
                      <a:ln>
                        <a:noFill/>
                      </a:ln>
                    </wps:spPr>
                    <wps:txbx>
                      <w:txbxContent>
                        <w:p w14:paraId="4290DD0F" w14:textId="77777777" w:rsidR="00FC1B85" w:rsidRDefault="00FC1B85">
                          <w:pPr>
                            <w:spacing w:after="0"/>
                            <w:ind w:right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E941FB" id="Prostokąt 137" o:spid="_x0000_s1028" style="position:absolute;left:0;text-align:left;margin-left:-85pt;margin-top:-35pt;width:595.9pt;height:156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" fillcolor="#787878" stroked="f">
              <v:textbox inset="2.53958mm,2.53958mm,2.53958mm,2.53958mm">
                <w:txbxContent>
                  <w:p w14:paraId="4290DD0F" w14:textId="77777777" w:rsidR="00FC1B85" w:rsidRDefault="00FC1B85">
                    <w:pPr>
                      <w:spacing w:after="0"/>
                      <w:ind w:right="0"/>
                      <w:jc w:val="lef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283FBD9B" wp14:editId="3059BE1F">
          <wp:simplePos x="0" y="0"/>
          <wp:positionH relativeFrom="column">
            <wp:posOffset>4954270</wp:posOffset>
          </wp:positionH>
          <wp:positionV relativeFrom="paragraph">
            <wp:posOffset>-152578</wp:posOffset>
          </wp:positionV>
          <wp:extent cx="945515" cy="1439545"/>
          <wp:effectExtent l="0" t="0" r="0" b="0"/>
          <wp:wrapNone/>
          <wp:docPr id="14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5515" cy="1439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7DDF8ACB" wp14:editId="03DC7E4B">
              <wp:simplePos x="0" y="0"/>
              <wp:positionH relativeFrom="column">
                <wp:posOffset>-88899</wp:posOffset>
              </wp:positionH>
              <wp:positionV relativeFrom="paragraph">
                <wp:posOffset>-12699</wp:posOffset>
              </wp:positionV>
              <wp:extent cx="4537710" cy="1553845"/>
              <wp:effectExtent l="0" t="0" r="0" b="0"/>
              <wp:wrapNone/>
              <wp:docPr id="141" name="Prostokąt 1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81908" y="3007840"/>
                        <a:ext cx="4528185" cy="154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444AA1" w14:textId="77777777" w:rsidR="00FC1B85" w:rsidRDefault="00FC1B85">
                          <w:pPr>
                            <w:spacing w:after="40"/>
                            <w:ind w:right="0"/>
                            <w:textDirection w:val="btLr"/>
                          </w:pPr>
                        </w:p>
                        <w:p w14:paraId="5BEFE0BF" w14:textId="77777777" w:rsidR="00FC1B85" w:rsidRDefault="00000000">
                          <w:pPr>
                            <w:spacing w:after="40"/>
                            <w:ind w:right="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z w:val="24"/>
                            </w:rPr>
                            <w:t xml:space="preserve">INFORMACJE KONTEKSTOWE </w:t>
                          </w:r>
                        </w:p>
                        <w:p w14:paraId="1C8DEC8F" w14:textId="77777777" w:rsidR="00FC1B85" w:rsidRDefault="00FC1B85">
                          <w:pPr>
                            <w:spacing w:after="40"/>
                            <w:ind w:right="0"/>
                            <w:textDirection w:val="btLr"/>
                          </w:pPr>
                        </w:p>
                        <w:p w14:paraId="0BB8F661" w14:textId="77777777" w:rsidR="00FC1B85" w:rsidRDefault="00000000">
                          <w:pPr>
                            <w:spacing w:before="240" w:after="0"/>
                            <w:ind w:right="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z w:val="32"/>
                            </w:rPr>
                            <w:t>SAFE2EAT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DDF8ACB" id="Prostokąt 141" o:spid="_x0000_s1029" style="position:absolute;left:0;text-align:left;margin-left:-7pt;margin-top:-1pt;width:357.3pt;height:122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" filled="f" stroked="f">
              <v:textbox inset="2.53958mm,1.2694mm,2.53958mm,1.2694mm">
                <w:txbxContent>
                  <w:p w14:paraId="49444AA1" w14:textId="77777777" w:rsidR="00FC1B85" w:rsidRDefault="00FC1B85">
                    <w:pPr>
                      <w:spacing w:after="40"/>
                      <w:ind w:right="0"/>
                      <w:textDirection w:val="btLr"/>
                    </w:pPr>
                  </w:p>
                  <w:p w14:paraId="5BEFE0BF" w14:textId="77777777" w:rsidR="00FC1B85" w:rsidRDefault="00000000">
                    <w:pPr>
                      <w:spacing w:after="40"/>
                      <w:ind w:right="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FFFFFF"/>
                        <w:sz w:val="24"/>
                      </w:rPr>
                      <w:t xml:space="preserve">INFORMACJE KONTEKSTOWE </w:t>
                    </w:r>
                  </w:p>
                  <w:p w14:paraId="1C8DEC8F" w14:textId="77777777" w:rsidR="00FC1B85" w:rsidRDefault="00FC1B85">
                    <w:pPr>
                      <w:spacing w:after="40"/>
                      <w:ind w:right="0"/>
                      <w:textDirection w:val="btLr"/>
                    </w:pPr>
                  </w:p>
                  <w:p w14:paraId="0BB8F661" w14:textId="77777777" w:rsidR="00FC1B85" w:rsidRDefault="00000000">
                    <w:pPr>
                      <w:spacing w:before="240" w:after="0"/>
                      <w:ind w:right="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FFFFFF"/>
                        <w:sz w:val="32"/>
                      </w:rPr>
                      <w:t>SAFE2EAT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hidden="0" allowOverlap="1" wp14:anchorId="3CE5B021" wp14:editId="52A2B442">
          <wp:simplePos x="0" y="0"/>
          <wp:positionH relativeFrom="column">
            <wp:posOffset>-1080022</wp:posOffset>
          </wp:positionH>
          <wp:positionV relativeFrom="paragraph">
            <wp:posOffset>-226694</wp:posOffset>
          </wp:positionV>
          <wp:extent cx="773561" cy="1547122"/>
          <wp:effectExtent l="0" t="0" r="0" b="0"/>
          <wp:wrapNone/>
          <wp:docPr id="14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3561" cy="15471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543451F" w14:textId="77777777" w:rsidR="00FC1B8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hidden="0" allowOverlap="1" wp14:anchorId="46EA32C0" wp14:editId="21A9C35F">
              <wp:simplePos x="0" y="0"/>
              <wp:positionH relativeFrom="column">
                <wp:posOffset>1</wp:posOffset>
              </wp:positionH>
              <wp:positionV relativeFrom="paragraph">
                <wp:posOffset>368300</wp:posOffset>
              </wp:positionV>
              <wp:extent cx="892752" cy="81525"/>
              <wp:effectExtent l="0" t="0" r="0" b="0"/>
              <wp:wrapNone/>
              <wp:docPr id="139" name="Prostokąt 1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04387" y="3744000"/>
                        <a:ext cx="883227" cy="7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5E9E0C" w14:textId="77777777" w:rsidR="00FC1B85" w:rsidRDefault="00FC1B85">
                          <w:pPr>
                            <w:spacing w:after="0"/>
                            <w:ind w:right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EA32C0" id="Prostokąt 139" o:spid="_x0000_s1030" style="position:absolute;left:0;text-align:left;margin-left:0;margin-top:29pt;width:70.3pt;height:6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" fillcolor="white [3201]" stroked="f">
              <v:textbox inset="2.53958mm,2.53958mm,2.53958mm,2.53958mm">
                <w:txbxContent>
                  <w:p w14:paraId="4C5E9E0C" w14:textId="77777777" w:rsidR="00FC1B85" w:rsidRDefault="00FC1B85">
                    <w:pPr>
                      <w:spacing w:after="0"/>
                      <w:ind w:right="0"/>
                      <w:jc w:val="lef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E54C9"/>
    <w:multiLevelType w:val="multilevel"/>
    <w:tmpl w:val="BD5AA5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4346628"/>
    <w:multiLevelType w:val="multilevel"/>
    <w:tmpl w:val="BA6A204E"/>
    <w:lvl w:ilvl="0">
      <w:start w:val="1"/>
      <w:numFmt w:val="decimal"/>
      <w:pStyle w:val="listnumgre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istparale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Listparale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7AE10DD"/>
    <w:multiLevelType w:val="multilevel"/>
    <w:tmpl w:val="569610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9284BB7"/>
    <w:multiLevelType w:val="multilevel"/>
    <w:tmpl w:val="E0DE3CA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649017097">
    <w:abstractNumId w:val="2"/>
  </w:num>
  <w:num w:numId="2" w16cid:durableId="1357196167">
    <w:abstractNumId w:val="0"/>
  </w:num>
  <w:num w:numId="3" w16cid:durableId="34699085">
    <w:abstractNumId w:val="3"/>
  </w:num>
  <w:num w:numId="4" w16cid:durableId="1450470208">
    <w:abstractNumId w:val="1"/>
  </w:num>
  <w:num w:numId="5" w16cid:durableId="11909887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B85"/>
    <w:rsid w:val="00034594"/>
    <w:rsid w:val="00136022"/>
    <w:rsid w:val="002A3956"/>
    <w:rsid w:val="00436C98"/>
    <w:rsid w:val="00611250"/>
    <w:rsid w:val="00650C90"/>
    <w:rsid w:val="00941659"/>
    <w:rsid w:val="00A903F6"/>
    <w:rsid w:val="00F313C1"/>
    <w:rsid w:val="00FC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682B54"/>
  <w15:docId w15:val="{00158C08-CDD1-423F-B620-593F45CDC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color w:val="22294D"/>
        <w:sz w:val="19"/>
        <w:szCs w:val="19"/>
        <w:lang w:val="pl" w:eastAsia="pl-PL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3B3E"/>
    <w:pPr>
      <w:ind w:right="-1"/>
    </w:pPr>
    <w:rPr>
      <w:lang w:val="en-US"/>
    </w:rPr>
  </w:style>
  <w:style w:type="paragraph" w:styleId="Nagwek1">
    <w:name w:val="heading 1"/>
    <w:aliases w:val="3 - Contact"/>
    <w:basedOn w:val="Normalny"/>
    <w:next w:val="Normalny"/>
    <w:link w:val="Nagwek1Znak"/>
    <w:uiPriority w:val="9"/>
    <w:qFormat/>
    <w:rsid w:val="00120CDF"/>
    <w:pPr>
      <w:spacing w:after="0"/>
      <w:ind w:right="0"/>
      <w:outlineLvl w:val="0"/>
    </w:pPr>
  </w:style>
  <w:style w:type="paragraph" w:styleId="Nagwek2">
    <w:name w:val="heading 2"/>
    <w:aliases w:val="5 - Optional subheadline"/>
    <w:basedOn w:val="Normalny"/>
    <w:next w:val="Normalny"/>
    <w:link w:val="Nagwek2Znak"/>
    <w:uiPriority w:val="9"/>
    <w:unhideWhenUsed/>
    <w:qFormat/>
    <w:rsid w:val="00120CDF"/>
    <w:pPr>
      <w:spacing w:after="360"/>
      <w:ind w:right="0"/>
      <w:jc w:val="right"/>
      <w:outlineLvl w:val="1"/>
    </w:pPr>
    <w:rPr>
      <w:b/>
      <w:bCs/>
      <w:sz w:val="36"/>
      <w:szCs w:val="36"/>
    </w:rPr>
  </w:style>
  <w:style w:type="paragraph" w:styleId="Nagwek3">
    <w:name w:val="heading 3"/>
    <w:aliases w:val="2 - Headline header"/>
    <w:basedOn w:val="Normalny"/>
    <w:next w:val="Normalny"/>
    <w:link w:val="Nagwek3Znak"/>
    <w:uiPriority w:val="9"/>
    <w:unhideWhenUsed/>
    <w:qFormat/>
    <w:rsid w:val="0059261D"/>
    <w:pPr>
      <w:spacing w:before="240" w:after="0"/>
      <w:ind w:right="0"/>
      <w:outlineLvl w:val="2"/>
    </w:pPr>
    <w:rPr>
      <w:color w:val="FFFFFF" w:themeColor="background1"/>
      <w:sz w:val="32"/>
      <w:szCs w:val="32"/>
    </w:rPr>
  </w:style>
  <w:style w:type="paragraph" w:styleId="Nagwek4">
    <w:name w:val="heading 4"/>
    <w:aliases w:val="1 - Date &amp; Press release"/>
    <w:basedOn w:val="Normalny"/>
    <w:next w:val="Normalny"/>
    <w:link w:val="Nagwek4Znak"/>
    <w:uiPriority w:val="9"/>
    <w:unhideWhenUsed/>
    <w:qFormat/>
    <w:rsid w:val="0059261D"/>
    <w:pPr>
      <w:spacing w:after="40"/>
      <w:outlineLvl w:val="3"/>
    </w:pPr>
    <w:rPr>
      <w:color w:val="FFFFFF" w:themeColor="background1"/>
      <w:sz w:val="24"/>
      <w:szCs w:val="36"/>
    </w:rPr>
  </w:style>
  <w:style w:type="paragraph" w:styleId="Nagwek5">
    <w:name w:val="heading 5"/>
    <w:aliases w:val="4 - Headline body"/>
    <w:basedOn w:val="Nagwek1"/>
    <w:next w:val="Normalny"/>
    <w:link w:val="Nagwek5Znak"/>
    <w:uiPriority w:val="9"/>
    <w:semiHidden/>
    <w:unhideWhenUsed/>
    <w:qFormat/>
    <w:rsid w:val="00120CDF"/>
    <w:pPr>
      <w:spacing w:after="120"/>
      <w:jc w:val="right"/>
      <w:outlineLvl w:val="4"/>
    </w:pPr>
    <w:rPr>
      <w:sz w:val="28"/>
      <w:szCs w:val="28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aliases w:val="6 - Position"/>
    <w:basedOn w:val="Nagwek2"/>
    <w:next w:val="Normalny"/>
    <w:link w:val="TytuZnak"/>
    <w:uiPriority w:val="10"/>
    <w:qFormat/>
    <w:rsid w:val="00EA7E45"/>
    <w:rPr>
      <w:b w:val="0"/>
      <w:bCs w:val="0"/>
      <w:i/>
    </w:rPr>
  </w:style>
  <w:style w:type="paragraph" w:customStyle="1" w:styleId="Listparalevel2">
    <w:name w:val="List para level 2"/>
    <w:basedOn w:val="Akapitzlist"/>
    <w:link w:val="Listparalevel2Char"/>
    <w:rsid w:val="00A11232"/>
    <w:pPr>
      <w:numPr>
        <w:ilvl w:val="1"/>
        <w:numId w:val="4"/>
      </w:numPr>
    </w:pPr>
  </w:style>
  <w:style w:type="character" w:customStyle="1" w:styleId="Listparalevel2Char">
    <w:name w:val="List para level 2 Char"/>
    <w:basedOn w:val="AkapitzlistZnak"/>
    <w:link w:val="Listparalevel2"/>
    <w:rsid w:val="00A11232"/>
    <w:rPr>
      <w:noProof/>
      <w:color w:val="787878"/>
      <w:sz w:val="19"/>
      <w:lang w:val="fr-FR"/>
    </w:rPr>
  </w:style>
  <w:style w:type="paragraph" w:styleId="Akapitzlist">
    <w:name w:val="List Paragraph"/>
    <w:basedOn w:val="Normalny"/>
    <w:link w:val="AkapitzlistZnak"/>
    <w:uiPriority w:val="34"/>
    <w:rsid w:val="00A11232"/>
    <w:pPr>
      <w:spacing w:after="0"/>
      <w:contextualSpacing/>
    </w:pPr>
    <w:rPr>
      <w:noProof/>
      <w:lang w:val="fr-FR"/>
    </w:rPr>
  </w:style>
  <w:style w:type="paragraph" w:customStyle="1" w:styleId="Listparalevel3">
    <w:name w:val="List para level 3"/>
    <w:basedOn w:val="Listparalevel2"/>
    <w:link w:val="Listparalevel3Char"/>
    <w:rsid w:val="00A11232"/>
    <w:pPr>
      <w:numPr>
        <w:ilvl w:val="2"/>
      </w:numPr>
    </w:pPr>
  </w:style>
  <w:style w:type="character" w:customStyle="1" w:styleId="Listparalevel3Char">
    <w:name w:val="List para level 3 Char"/>
    <w:basedOn w:val="Listparalevel2Char"/>
    <w:link w:val="Listparalevel3"/>
    <w:rsid w:val="00A11232"/>
    <w:rPr>
      <w:noProof/>
      <w:color w:val="787878"/>
      <w:sz w:val="19"/>
      <w:lang w:val="fr-FR"/>
    </w:rPr>
  </w:style>
  <w:style w:type="paragraph" w:customStyle="1" w:styleId="listnumgreen">
    <w:name w:val="list num green"/>
    <w:basedOn w:val="Akapitzlist"/>
    <w:rsid w:val="00A11232"/>
    <w:pPr>
      <w:numPr>
        <w:numId w:val="5"/>
      </w:numPr>
    </w:pPr>
  </w:style>
  <w:style w:type="paragraph" w:customStyle="1" w:styleId="Contact">
    <w:name w:val="Contact"/>
    <w:basedOn w:val="Normalny"/>
    <w:qFormat/>
    <w:rsid w:val="00A11232"/>
    <w:pPr>
      <w:spacing w:after="0"/>
      <w:ind w:right="-425"/>
    </w:pPr>
  </w:style>
  <w:style w:type="character" w:customStyle="1" w:styleId="Nagwek1Znak">
    <w:name w:val="Nagłówek 1 Znak"/>
    <w:aliases w:val="3 - Contact Znak"/>
    <w:basedOn w:val="Domylnaczcionkaakapitu"/>
    <w:link w:val="Nagwek1"/>
    <w:uiPriority w:val="9"/>
    <w:rsid w:val="00120CDF"/>
    <w:rPr>
      <w:color w:val="22294D"/>
      <w:sz w:val="19"/>
      <w:lang w:val="en-US"/>
    </w:rPr>
  </w:style>
  <w:style w:type="character" w:customStyle="1" w:styleId="Nagwek2Znak">
    <w:name w:val="Nagłówek 2 Znak"/>
    <w:aliases w:val="5 - Optional subheadline Znak"/>
    <w:basedOn w:val="Domylnaczcionkaakapitu"/>
    <w:link w:val="Nagwek2"/>
    <w:uiPriority w:val="9"/>
    <w:rsid w:val="00120CDF"/>
    <w:rPr>
      <w:b/>
      <w:bCs/>
      <w:color w:val="22294D"/>
      <w:sz w:val="36"/>
      <w:szCs w:val="36"/>
      <w:lang w:val="en-US"/>
    </w:rPr>
  </w:style>
  <w:style w:type="character" w:customStyle="1" w:styleId="Nagwek3Znak">
    <w:name w:val="Nagłówek 3 Znak"/>
    <w:aliases w:val="2 - Headline header Znak"/>
    <w:basedOn w:val="Domylnaczcionkaakapitu"/>
    <w:link w:val="Nagwek3"/>
    <w:uiPriority w:val="9"/>
    <w:rsid w:val="0059261D"/>
    <w:rPr>
      <w:color w:val="FFFFFF" w:themeColor="background1"/>
      <w:sz w:val="32"/>
      <w:szCs w:val="32"/>
      <w:lang w:val="en-US"/>
    </w:rPr>
  </w:style>
  <w:style w:type="character" w:customStyle="1" w:styleId="Nagwek4Znak">
    <w:name w:val="Nagłówek 4 Znak"/>
    <w:aliases w:val="1 - Date &amp; Press release Znak"/>
    <w:basedOn w:val="Domylnaczcionkaakapitu"/>
    <w:link w:val="Nagwek4"/>
    <w:uiPriority w:val="9"/>
    <w:rsid w:val="0059261D"/>
    <w:rPr>
      <w:color w:val="FFFFFF" w:themeColor="background1"/>
      <w:sz w:val="24"/>
      <w:szCs w:val="36"/>
      <w:lang w:val="en-US"/>
    </w:rPr>
  </w:style>
  <w:style w:type="character" w:customStyle="1" w:styleId="Nagwek5Znak">
    <w:name w:val="Nagłówek 5 Znak"/>
    <w:aliases w:val="4 - Headline body Znak"/>
    <w:basedOn w:val="Domylnaczcionkaakapitu"/>
    <w:link w:val="Nagwek5"/>
    <w:uiPriority w:val="9"/>
    <w:rsid w:val="00120CDF"/>
    <w:rPr>
      <w:color w:val="22294D"/>
      <w:sz w:val="28"/>
      <w:szCs w:val="28"/>
      <w:lang w:val="en-US"/>
    </w:rPr>
  </w:style>
  <w:style w:type="character" w:customStyle="1" w:styleId="TytuZnak">
    <w:name w:val="Tytuł Znak"/>
    <w:aliases w:val="6 - Position Znak"/>
    <w:basedOn w:val="Domylnaczcionkaakapitu"/>
    <w:link w:val="Tytu"/>
    <w:uiPriority w:val="10"/>
    <w:rsid w:val="00EA7E45"/>
    <w:rPr>
      <w:i/>
      <w:color w:val="22294D"/>
      <w:sz w:val="19"/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11232"/>
    <w:rPr>
      <w:noProof/>
      <w:color w:val="787878"/>
      <w:sz w:val="19"/>
      <w:lang w:val="fr-FR"/>
    </w:rPr>
  </w:style>
  <w:style w:type="paragraph" w:styleId="Nagwek">
    <w:name w:val="header"/>
    <w:basedOn w:val="Normalny"/>
    <w:link w:val="NagwekZnak"/>
    <w:uiPriority w:val="99"/>
    <w:unhideWhenUsed/>
    <w:rsid w:val="005B3B3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B3B3E"/>
    <w:rPr>
      <w:color w:val="787878"/>
      <w:sz w:val="19"/>
      <w:lang w:val="nl-NL"/>
    </w:rPr>
  </w:style>
  <w:style w:type="paragraph" w:styleId="Stopka">
    <w:name w:val="footer"/>
    <w:basedOn w:val="Normalny"/>
    <w:link w:val="StopkaZnak"/>
    <w:uiPriority w:val="99"/>
    <w:unhideWhenUsed/>
    <w:rsid w:val="005B3B3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B3B3E"/>
    <w:rPr>
      <w:color w:val="787878"/>
      <w:sz w:val="19"/>
      <w:lang w:val="nl-NL"/>
    </w:rPr>
  </w:style>
  <w:style w:type="character" w:styleId="Tekstzastpczy">
    <w:name w:val="Placeholder Text"/>
    <w:basedOn w:val="Domylnaczcionkaakapitu"/>
    <w:uiPriority w:val="99"/>
    <w:semiHidden/>
    <w:rsid w:val="0059261D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59261D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246A6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8C1913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customStyle="1" w:styleId="normaltextrun">
    <w:name w:val="normaltextrun"/>
    <w:basedOn w:val="Domylnaczcionkaakapitu"/>
    <w:rsid w:val="008C1913"/>
  </w:style>
  <w:style w:type="character" w:customStyle="1" w:styleId="eop">
    <w:name w:val="eop"/>
    <w:basedOn w:val="Domylnaczcionkaakapitu"/>
    <w:rsid w:val="008C1913"/>
  </w:style>
  <w:style w:type="character" w:customStyle="1" w:styleId="scxw95617525">
    <w:name w:val="scxw95617525"/>
    <w:basedOn w:val="Domylnaczcionkaakapitu"/>
    <w:rsid w:val="008C1913"/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color w:val="22294D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54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54B7"/>
    <w:rPr>
      <w:b/>
      <w:bCs/>
      <w:color w:val="22294D"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AF3C84"/>
    <w:pPr>
      <w:spacing w:after="0"/>
    </w:pPr>
    <w:rPr>
      <w:lang w:val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rdowy"/>
    <w:pPr>
      <w:spacing w:after="0"/>
    </w:pPr>
    <w:tblPr>
      <w:tblStyleRowBandSize w:val="1"/>
      <w:tblStyleColBandSize w:val="1"/>
    </w:tblPr>
  </w:style>
  <w:style w:type="table" w:customStyle="1" w:styleId="a0">
    <w:basedOn w:val="Standardowy"/>
    <w:pPr>
      <w:spacing w:after="0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fsa.europa.eu/pl/news/presscontacts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ess@efsa.europa.eu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FSA_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SOXFZjNCz+WskIjuLqITHYiKyw==">CgMxLjA4AHIhMWFwdUhGdFlZRkpDLTQ0LXFENi01dmllRkNaWlpiQmJ6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56EEDEAE7F14A88356AAC92EB024A" ma:contentTypeVersion="12" ma:contentTypeDescription="Create a new document." ma:contentTypeScope="" ma:versionID="ad26267f8a9e48532fbf8768a1d01997">
  <xsd:schema xmlns:xsd="http://www.w3.org/2001/XMLSchema" xmlns:xs="http://www.w3.org/2001/XMLSchema" xmlns:p="http://schemas.microsoft.com/office/2006/metadata/properties" xmlns:ns2="4f6368f1-8b3d-436b-8b27-811514ce3001" xmlns:ns3="89653cd1-c1a4-4050-8311-3f96f910c397" targetNamespace="http://schemas.microsoft.com/office/2006/metadata/properties" ma:root="true" ma:fieldsID="96e1cfa302896c7604efa106943223a2" ns2:_="" ns3:_="">
    <xsd:import namespace="4f6368f1-8b3d-436b-8b27-811514ce3001"/>
    <xsd:import namespace="89653cd1-c1a4-4050-8311-3f96f910c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368f1-8b3d-436b-8b27-811514ce30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d3d8e85-2482-46d5-b3d8-06dc7993f3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53cd1-c1a4-4050-8311-3f96f910c3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52d8240-99b7-49a5-984c-b45bc1eb92bc}" ma:internalName="TaxCatchAll" ma:showField="CatchAllData" ma:web="89653cd1-c1a4-4050-8311-3f96f910c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653cd1-c1a4-4050-8311-3f96f910c397" xsi:nil="true"/>
    <lcf76f155ced4ddcb4097134ff3c332f xmlns="4f6368f1-8b3d-436b-8b27-811514ce30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8FCDD8B-2AA1-4E21-8E5A-8062B3096F05}"/>
</file>

<file path=customXml/itemProps3.xml><?xml version="1.0" encoding="utf-8"?>
<ds:datastoreItem xmlns:ds="http://schemas.openxmlformats.org/officeDocument/2006/customXml" ds:itemID="{90C46A1F-B4DC-457E-B403-599B30FBA9E3}"/>
</file>

<file path=customXml/itemProps4.xml><?xml version="1.0" encoding="utf-8"?>
<ds:datastoreItem xmlns:ds="http://schemas.openxmlformats.org/officeDocument/2006/customXml" ds:itemID="{FB243A05-4A3E-4233-B694-AE7CBA6FC9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858</Words>
  <Characters>5698</Characters>
  <Application>Microsoft Office Word</Application>
  <DocSecurity>0</DocSecurity>
  <Lines>118</Lines>
  <Paragraphs>35</Paragraphs>
  <ScaleCrop>false</ScaleCrop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GARCIA GOMEZ Matilde</dc:creator>
  <cp:lastModifiedBy>GIS - Marcin Papierz</cp:lastModifiedBy>
  <cp:revision>3</cp:revision>
  <dcterms:created xsi:type="dcterms:W3CDTF">2025-03-21T11:46:00Z</dcterms:created>
  <dcterms:modified xsi:type="dcterms:W3CDTF">2025-03-21T12:30:00Z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0x01010006356EEDEAE7F14A88356AAC92EB024A</vt:lpwstr>
  </property>
  <property fmtid="{D5CDD505-2E9C-101B-9397-08002B2CF9AE}" pid="4" name="MediaServiceImageTags">
    <vt:lpwstr/>
  </property>
  <property fmtid="{D5CDD505-2E9C-101B-9397-08002B2CF9AE}" pid="5" name="Order">
    <vt:r8>4200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  <property fmtid="{D5CDD505-2E9C-101B-9397-08002B2CF9AE}" pid="11" name="GrammarlyDocumentId">
    <vt:lpwstr>7e9990ecf0466f1ab6c54622add04627fc62f830d4b6f56faf4d0733da3613ca</vt:lpwstr>
  </property>
</Properties>
</file>