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BDD5" w14:textId="77777777" w:rsidR="00632A67" w:rsidRPr="00B422ED" w:rsidRDefault="00E57886" w:rsidP="00583FE9">
      <w:pPr>
        <w:spacing w:line="312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B422ED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 </w:t>
      </w:r>
      <w:r w:rsidR="00632A67" w:rsidRPr="00B422ED">
        <w:rPr>
          <w:rFonts w:asciiTheme="minorHAnsi" w:hAnsiTheme="minorHAnsi" w:cstheme="minorHAnsi"/>
          <w:b/>
          <w:bCs/>
          <w:sz w:val="21"/>
          <w:szCs w:val="21"/>
        </w:rPr>
        <w:t xml:space="preserve">Załącznik nr </w:t>
      </w:r>
      <w:r w:rsidR="00B031D8" w:rsidRPr="00B422ED">
        <w:rPr>
          <w:rFonts w:asciiTheme="minorHAnsi" w:hAnsiTheme="minorHAnsi" w:cstheme="minorHAnsi"/>
          <w:b/>
          <w:bCs/>
          <w:sz w:val="21"/>
          <w:szCs w:val="21"/>
        </w:rPr>
        <w:t>1 do Umowy Dzierżawy</w:t>
      </w:r>
    </w:p>
    <w:p w14:paraId="3B8369B9" w14:textId="77777777" w:rsidR="00632A67" w:rsidRPr="00B422ED" w:rsidRDefault="00632A67" w:rsidP="00632A67">
      <w:pPr>
        <w:spacing w:line="312" w:lineRule="auto"/>
        <w:jc w:val="both"/>
        <w:rPr>
          <w:rFonts w:asciiTheme="minorHAnsi" w:hAnsiTheme="minorHAnsi" w:cstheme="minorHAnsi"/>
          <w:b/>
          <w:bCs/>
          <w:color w:val="0070C0"/>
          <w:sz w:val="21"/>
          <w:szCs w:val="21"/>
        </w:rPr>
      </w:pPr>
    </w:p>
    <w:p w14:paraId="3B7BB3C7" w14:textId="77777777" w:rsidR="00632A67" w:rsidRPr="00B422ED" w:rsidRDefault="00632A67" w:rsidP="00632A67">
      <w:pPr>
        <w:spacing w:line="312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422ED">
        <w:rPr>
          <w:rFonts w:asciiTheme="minorHAnsi" w:hAnsiTheme="minorHAnsi" w:cstheme="minorHAnsi"/>
          <w:b/>
          <w:bCs/>
          <w:sz w:val="21"/>
          <w:szCs w:val="21"/>
        </w:rPr>
        <w:t>Załącznik techniczny - tabela zawierająca Obligatoryjny Program Funkcjonalny dla MOP, w tym wymagany harmonogram realizacji robót budowlanych.</w:t>
      </w:r>
    </w:p>
    <w:p w14:paraId="13AC9D68" w14:textId="77777777" w:rsidR="00FF5142" w:rsidRPr="00B422ED" w:rsidRDefault="00FF5142" w:rsidP="00632A67">
      <w:pPr>
        <w:spacing w:line="312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422ED">
        <w:rPr>
          <w:rFonts w:asciiTheme="minorHAnsi" w:hAnsiTheme="minorHAnsi" w:cstheme="minorHAnsi"/>
          <w:b/>
          <w:bCs/>
          <w:sz w:val="21"/>
          <w:szCs w:val="21"/>
        </w:rPr>
        <w:t>OBIEKT I</w:t>
      </w:r>
      <w:r w:rsidR="001A18A4" w:rsidRPr="00B422ED">
        <w:rPr>
          <w:rFonts w:asciiTheme="minorHAnsi" w:hAnsiTheme="minorHAnsi" w:cstheme="minorHAnsi"/>
          <w:b/>
          <w:bCs/>
          <w:sz w:val="21"/>
          <w:szCs w:val="21"/>
        </w:rPr>
        <w:t>II</w:t>
      </w:r>
    </w:p>
    <w:p w14:paraId="601F5687" w14:textId="77777777" w:rsidR="00632A67" w:rsidRPr="00B422ED" w:rsidRDefault="00632A67" w:rsidP="00632A67">
      <w:pPr>
        <w:rPr>
          <w:rFonts w:asciiTheme="minorHAnsi" w:hAnsiTheme="minorHAnsi" w:cstheme="minorHAnsi"/>
          <w:color w:val="0070C0"/>
          <w:sz w:val="21"/>
          <w:szCs w:val="21"/>
        </w:rPr>
      </w:pPr>
    </w:p>
    <w:p w14:paraId="2D475847" w14:textId="43DCCE2E" w:rsidR="00FF5142" w:rsidRPr="00B422ED" w:rsidRDefault="00FF5142" w:rsidP="00FF5142">
      <w:pPr>
        <w:jc w:val="center"/>
        <w:outlineLvl w:val="0"/>
        <w:rPr>
          <w:rFonts w:asciiTheme="minorHAnsi" w:hAnsiTheme="minorHAnsi" w:cstheme="minorHAnsi"/>
          <w:b/>
          <w:bCs/>
          <w:w w:val="90"/>
          <w:sz w:val="21"/>
          <w:szCs w:val="21"/>
        </w:rPr>
      </w:pPr>
      <w:r w:rsidRPr="00B422ED">
        <w:rPr>
          <w:rFonts w:asciiTheme="minorHAnsi" w:hAnsiTheme="minorHAnsi" w:cstheme="minorHAnsi"/>
          <w:b/>
          <w:bCs/>
          <w:w w:val="90"/>
          <w:sz w:val="21"/>
          <w:szCs w:val="21"/>
        </w:rPr>
        <w:t>OBLIGATORYJNY PROGRAM FUNKCJONALNY,</w:t>
      </w:r>
    </w:p>
    <w:p w14:paraId="25127077" w14:textId="77777777" w:rsidR="00FF5142" w:rsidRPr="00B422ED" w:rsidRDefault="00FF5142" w:rsidP="009D60A4">
      <w:pPr>
        <w:jc w:val="center"/>
        <w:outlineLvl w:val="0"/>
        <w:rPr>
          <w:rFonts w:asciiTheme="minorHAnsi" w:hAnsiTheme="minorHAnsi" w:cstheme="minorHAnsi"/>
          <w:b/>
          <w:bCs/>
          <w:w w:val="90"/>
          <w:sz w:val="21"/>
          <w:szCs w:val="21"/>
        </w:rPr>
      </w:pPr>
      <w:r w:rsidRPr="00B422ED">
        <w:rPr>
          <w:rFonts w:asciiTheme="minorHAnsi" w:hAnsiTheme="minorHAnsi" w:cstheme="minorHAnsi"/>
          <w:b/>
          <w:bCs/>
          <w:w w:val="90"/>
          <w:sz w:val="21"/>
          <w:szCs w:val="21"/>
        </w:rPr>
        <w:t>WYMAGANIA MINIMALNE DLA MOP „KOSSAKI”</w:t>
      </w:r>
    </w:p>
    <w:p w14:paraId="4F714272" w14:textId="415194CB" w:rsidR="000E666F" w:rsidRPr="00B422ED" w:rsidRDefault="00FF5142" w:rsidP="00CD76F1">
      <w:pPr>
        <w:jc w:val="center"/>
        <w:rPr>
          <w:rFonts w:asciiTheme="minorHAnsi" w:hAnsiTheme="minorHAnsi" w:cstheme="minorHAnsi"/>
          <w:b/>
          <w:bCs/>
          <w:color w:val="0070C0"/>
          <w:sz w:val="21"/>
          <w:szCs w:val="21"/>
        </w:rPr>
      </w:pPr>
      <w:r w:rsidRPr="00B422ED">
        <w:rPr>
          <w:rFonts w:asciiTheme="minorHAnsi" w:hAnsiTheme="minorHAnsi" w:cstheme="minorHAnsi"/>
          <w:b/>
          <w:bCs/>
          <w:w w:val="90"/>
          <w:sz w:val="21"/>
          <w:szCs w:val="21"/>
        </w:rPr>
        <w:t xml:space="preserve">ZLOKALIZOWANEGO W PASIE DROGOWYM S 8 JEZDNIA PRAWA w km </w:t>
      </w:r>
      <w:r w:rsidRPr="00B422ED">
        <w:rPr>
          <w:rFonts w:asciiTheme="minorHAnsi" w:hAnsiTheme="minorHAnsi" w:cstheme="minorHAnsi"/>
          <w:b/>
          <w:bCs/>
          <w:sz w:val="21"/>
          <w:szCs w:val="21"/>
        </w:rPr>
        <w:t xml:space="preserve">6+680 </w:t>
      </w:r>
      <w:r w:rsidRPr="00B422ED">
        <w:rPr>
          <w:rFonts w:asciiTheme="minorHAnsi" w:hAnsiTheme="minorHAnsi" w:cstheme="minorHAnsi"/>
          <w:b/>
          <w:bCs/>
          <w:w w:val="90"/>
          <w:sz w:val="21"/>
          <w:szCs w:val="21"/>
        </w:rPr>
        <w:t>o POWIERZCHNI ok. 3,11 ha</w:t>
      </w:r>
      <w:r w:rsidR="00D73977" w:rsidRPr="00B422ED">
        <w:rPr>
          <w:rFonts w:asciiTheme="minorHAnsi" w:hAnsiTheme="minorHAnsi" w:cstheme="minorHAnsi"/>
          <w:b/>
          <w:bCs/>
          <w:w w:val="90"/>
          <w:sz w:val="21"/>
          <w:szCs w:val="21"/>
        </w:rPr>
        <w:t xml:space="preserve"> -</w:t>
      </w:r>
      <w:r w:rsidRPr="00B422ED" w:rsidDel="00FF514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D73977" w:rsidRPr="00B422ED">
        <w:rPr>
          <w:rFonts w:asciiTheme="minorHAnsi" w:hAnsiTheme="minorHAnsi" w:cstheme="minorHAnsi"/>
          <w:sz w:val="21"/>
          <w:szCs w:val="21"/>
        </w:rPr>
        <w:t xml:space="preserve">w tym powierzchnia </w:t>
      </w:r>
      <w:r w:rsidR="00D73977" w:rsidRPr="00B422ED">
        <w:rPr>
          <w:rFonts w:asciiTheme="minorHAnsi" w:eastAsia="Calibri" w:hAnsiTheme="minorHAnsi" w:cstheme="minorHAnsi"/>
          <w:sz w:val="21"/>
          <w:szCs w:val="21"/>
        </w:rPr>
        <w:t>wyłączona (części Nieruchomości) z</w:t>
      </w:r>
      <w:r w:rsidR="00D73977" w:rsidRPr="00B422ED">
        <w:rPr>
          <w:rFonts w:asciiTheme="minorHAnsi" w:hAnsiTheme="minorHAnsi" w:cstheme="minorHAnsi"/>
          <w:sz w:val="21"/>
          <w:szCs w:val="21"/>
        </w:rPr>
        <w:t xml:space="preserve"> przeznaczaniem pod budowę i funkcjonowanie ogólnodostępnych stacji ładowania elektrycznych pojazdów</w:t>
      </w:r>
    </w:p>
    <w:p w14:paraId="470EF89D" w14:textId="77777777" w:rsidR="007A05D3" w:rsidRPr="00B422ED" w:rsidRDefault="007A05D3" w:rsidP="00147CBB">
      <w:pPr>
        <w:spacing w:line="312" w:lineRule="auto"/>
        <w:jc w:val="both"/>
        <w:outlineLvl w:val="0"/>
        <w:rPr>
          <w:rFonts w:asciiTheme="minorHAnsi" w:hAnsiTheme="minorHAnsi" w:cstheme="minorHAnsi"/>
          <w:b/>
          <w:color w:val="0070C0"/>
          <w:sz w:val="21"/>
          <w:szCs w:val="21"/>
        </w:rPr>
      </w:pPr>
    </w:p>
    <w:p w14:paraId="246479C6" w14:textId="77777777" w:rsidR="008404B6" w:rsidRPr="00B422ED" w:rsidRDefault="008404B6" w:rsidP="00147CBB">
      <w:pPr>
        <w:spacing w:line="312" w:lineRule="auto"/>
        <w:jc w:val="both"/>
        <w:outlineLvl w:val="0"/>
        <w:rPr>
          <w:rFonts w:asciiTheme="minorHAnsi" w:hAnsiTheme="minorHAnsi" w:cstheme="minorHAnsi"/>
          <w:b/>
          <w:color w:val="0070C0"/>
          <w:sz w:val="21"/>
          <w:szCs w:val="21"/>
        </w:rPr>
      </w:pPr>
    </w:p>
    <w:tbl>
      <w:tblPr>
        <w:tblW w:w="15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6595"/>
        <w:gridCol w:w="6446"/>
      </w:tblGrid>
      <w:tr w:rsidR="001A18A4" w:rsidRPr="00B422ED" w14:paraId="52C65A68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DA0797F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  <w:t>TANKOWANIE PALIW / STACJA PALIW PŁYNNYCH</w:t>
            </w:r>
          </w:p>
          <w:p w14:paraId="5061CB70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</w:tr>
      <w:tr w:rsidR="001A18A4" w:rsidRPr="00B422ED" w14:paraId="2C3752DC" w14:textId="77777777" w:rsidTr="001A18A4">
        <w:trPr>
          <w:trHeight w:val="720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E873601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ZAKRES</w:t>
            </w: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42F7F42" w14:textId="77777777" w:rsidR="001A18A4" w:rsidRPr="00B422ED" w:rsidRDefault="001A18A4" w:rsidP="001A18A4">
            <w:pPr>
              <w:tabs>
                <w:tab w:val="left" w:pos="3149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ELEMENT – WYMAGANIA OBLIGATORYJNE</w:t>
            </w: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D31D7F9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WYMAGANE ODDANIE DO UŻYTKOWANIA</w:t>
            </w:r>
          </w:p>
        </w:tc>
      </w:tr>
      <w:tr w:rsidR="001A18A4" w:rsidRPr="00B422ED" w14:paraId="158DBB8A" w14:textId="77777777" w:rsidTr="001A18A4">
        <w:trPr>
          <w:trHeight w:val="540"/>
        </w:trPr>
        <w:tc>
          <w:tcPr>
            <w:tcW w:w="20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28EDF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Wiata(y) nad odmierzaczami paliw płynnych</w:t>
            </w: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FEFC3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Dach(y) wiaty zadasza wszystkie odmierzacze paliw płynnych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i pasma ruchu tankujących samochodów osobowych i TIR, 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3FDAAC9" w14:textId="4197C850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58E700D2" w14:textId="77777777" w:rsidTr="001A18A4">
        <w:trPr>
          <w:trHeight w:val="396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0516E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0E0EB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 połaci dachu woda opadowa odprowadzana do kanalizacji deszczowej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61903B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5A6A76A2" w14:textId="77777777" w:rsidTr="001A18A4">
        <w:trPr>
          <w:trHeight w:val="465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176CE1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8BF7D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Wyspy pod lokalizację dystrybutorów paliwa wyniesione nad poziom przyległego podjazdu, obramowane np. blachą kwasoodporną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C9710C0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198E3EAA" w14:textId="77777777" w:rsidTr="001A18A4">
        <w:trPr>
          <w:trHeight w:val="524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55F95F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C8728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Pod wiatami nawierzchnia szczelna (taca) z odprowadzeniem wody do separatora osadu i olejów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4E9D49D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1FBDC6ED" w14:textId="77777777" w:rsidTr="001A18A4">
        <w:trPr>
          <w:trHeight w:val="375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06B902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42C8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Wiata wyposażona w instalację odgromową, zabezpieczona antykorozyjnie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75C6C9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4B44F73B" w14:textId="77777777" w:rsidTr="001A18A4">
        <w:trPr>
          <w:trHeight w:val="345"/>
        </w:trPr>
        <w:tc>
          <w:tcPr>
            <w:tcW w:w="20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853A2E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5C68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Odmierzacze paliw zabezpieczone przed najeżdżaniem przez pojazdy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D543A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57CB6151" w14:textId="77777777" w:rsidTr="001A18A4">
        <w:trPr>
          <w:trHeight w:val="525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D7B2F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Tankowanie samochodów osobowych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B915D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Ilość dystrybutorów paliwa zapewniająca obsługę  min.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6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pojazdów jednocześnie (cztery dwustronne dystrybutory) (wszystkie rodzaje paliwa - PB, ON); stacja przystosowana do tankowania pojazdów w systemie samoobsługowym. 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048E13" w14:textId="4376DA0C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5C6314D8" w14:textId="77777777" w:rsidTr="001A18A4">
        <w:trPr>
          <w:trHeight w:val="27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614847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E9C3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Ilość punktów do tankowania LPG zapewniająca obsługę  min.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2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pojazdów równocześnie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5AD9D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30A491CF" w14:textId="77777777" w:rsidTr="001A18A4">
        <w:trPr>
          <w:trHeight w:val="1206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38E4A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955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Tankowanie gazu płynnego również przez obsługę stacji - stacja wyposażona w instalację przyzywową gazu płynnego umożliwiającą przywołanie pracownika obsługi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BFA9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5D67DE6E" w14:textId="77777777" w:rsidTr="001A18A4">
        <w:trPr>
          <w:trHeight w:val="52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7CC1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Tankowanie samochodów ciężarowych członowych (TIR) i autobusów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C7B0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Ilość dystrybutorów paliwa zapewniająca obsługę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pojazdu (ON, samoobsługa)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8108" w14:textId="67550392" w:rsidR="001A18A4" w:rsidRPr="00B422ED" w:rsidRDefault="00D71CF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1A18A4" w:rsidRPr="00B422ED">
              <w:rPr>
                <w:rFonts w:asciiTheme="minorHAnsi" w:hAnsiTheme="minorHAnsi" w:cstheme="minorHAnsi"/>
                <w:sz w:val="21"/>
                <w:szCs w:val="21"/>
              </w:rPr>
              <w:t>ie później niż po 18 miesiącach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47BCB3BB" w14:textId="77777777" w:rsidTr="001A18A4">
        <w:trPr>
          <w:trHeight w:val="668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0995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A158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Dystrybucja AdBlue – dostępna na każdym stanowisku tankowania TIR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B5D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3517BBB1" w14:textId="77777777" w:rsidTr="001A18A4">
        <w:trPr>
          <w:trHeight w:val="668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DB9D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5E0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Przepustowość dystrybutora – min. 1000l/10min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2EC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48BB2E86" w14:textId="77777777" w:rsidTr="001A18A4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3F098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Stacje ładowania pojazdów osobowych o napędzie elektrycznym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1B09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W przypadku podjęcia decyzji przez Dzierżawcę o budowie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ogólnodostępnych stacji ładowania pojazdów elektrycznych zgodnych z wymaganiami AFIR:</w:t>
            </w:r>
          </w:p>
          <w:p w14:paraId="54F1561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 etap - o łącznej mocy min. 300 kW, w tym min. 1 punkt o mocy min. 150 kW;</w:t>
            </w:r>
          </w:p>
          <w:p w14:paraId="4981B57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II etap – o łącznej mocy min. 600 kW, w tym min. 2 punkty o mocy min. 150 kW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1C9D36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34C7CC74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MOP zlokalizowany na sieci kompleksowej TEN-T:</w:t>
            </w:r>
          </w:p>
          <w:p w14:paraId="6FFB3B94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 etap - do 31 grudnia 2027 r.</w:t>
            </w:r>
          </w:p>
          <w:p w14:paraId="14299AD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II etap – do 31 grudnia 2035 r.</w:t>
            </w:r>
          </w:p>
          <w:p w14:paraId="1B272B77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1A18A4" w:rsidRPr="00B422ED" w14:paraId="46267587" w14:textId="77777777" w:rsidTr="001A18A4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4B0A8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Stacje Ładowania pojazdów ciężarowych o napędzie elektrycznym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9FF09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W przypadku podjęcia decyzji przez Dzierżawcę o budowie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ogólnodostępnych stacji ładowania pojazdów elektrycznych zgodnych z wymaganiami AFIR:</w:t>
            </w:r>
          </w:p>
          <w:p w14:paraId="5B29EC96" w14:textId="77777777" w:rsidR="001A18A4" w:rsidRPr="00B422ED" w:rsidRDefault="001A18A4" w:rsidP="001A18A4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 etap – o łącznej mocy min. 1400 kW, w tym min. 1 punkt co najmniej 350 kW</w:t>
            </w:r>
          </w:p>
          <w:p w14:paraId="72661B1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II etap – o łącznej mocy min. 1500 kW, w tym min. 2 punkty co najmniej 350 kW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2B4BED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620CB104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MOP zlokalizowany na sieci kompleksowej TEN-T:</w:t>
            </w:r>
          </w:p>
          <w:p w14:paraId="1BEFD234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 etap - 24 miesiące od dnia złożenia pisemnego oświadczenia, zgodnie z art. 5.5.b. Umowy dzierżawy.</w:t>
            </w:r>
          </w:p>
          <w:p w14:paraId="5A5FD00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II etap – do 31 grudnia 2030 r.</w:t>
            </w:r>
          </w:p>
          <w:p w14:paraId="28BBC2A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1A18A4" w:rsidRPr="00B422ED" w14:paraId="5D14892E" w14:textId="77777777" w:rsidTr="001A18A4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78A1E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Tankowanie pojazdów napędzanych wodorem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A8514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Dopuszcza się możliwość posadowienia infrastruktury do tankowania pojazdów osobowych i ciężarowych napędzanych wodorem.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D0247C" w14:textId="77777777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1A18A4" w:rsidRPr="00B422ED">
              <w:rPr>
                <w:rFonts w:asciiTheme="minorHAnsi" w:hAnsiTheme="minorHAnsi" w:cstheme="minorHAnsi"/>
                <w:sz w:val="21"/>
                <w:szCs w:val="21"/>
              </w:rPr>
              <w:t>ie później niż po 24 miesiącach od dnia podjęcia decyzji (przez dzierżawcę/wydzierżawiającego).</w:t>
            </w:r>
          </w:p>
        </w:tc>
      </w:tr>
      <w:tr w:rsidR="001A18A4" w:rsidRPr="00B422ED" w14:paraId="216609E4" w14:textId="77777777" w:rsidTr="001A18A4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F8545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Alternatywne paliwa LNG CNG 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8A6EB" w14:textId="77777777" w:rsidR="001A18A4" w:rsidRPr="00B422ED" w:rsidDel="00427FAC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Dopuszcza się możliwość posadowienia min. 1 punktu tankowania (do wyboru) 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F87324" w14:textId="0D288A79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1A18A4" w:rsidRPr="00B422ED">
              <w:rPr>
                <w:rFonts w:asciiTheme="minorHAnsi" w:hAnsiTheme="minorHAnsi" w:cstheme="minorHAnsi"/>
                <w:sz w:val="21"/>
                <w:szCs w:val="21"/>
              </w:rPr>
              <w:t>ie później niż po 24 miesiącach od dnia podjęcia decyzji (przez dzierżawcę/wydzierżawiającego) o posadowieniu punktów paliw alternatywnych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0B2D471D" w14:textId="77777777" w:rsidTr="001A18A4">
        <w:trPr>
          <w:trHeight w:val="373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63330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Inne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69D97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Możliwość płacenia kartą płatniczą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488BF0" w14:textId="45E21410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13215881" w14:textId="77777777" w:rsidTr="001A18A4">
        <w:trPr>
          <w:trHeight w:val="419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0DDD9A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546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Możliwość korzystania z sieciowych kart paliwowych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FB9C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09503A63" w14:textId="77777777" w:rsidTr="001A18A4">
        <w:trPr>
          <w:trHeight w:val="332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4D159F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368D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Możliwość umycia szyb i reflektorów samochodu wraz z dostępem do wody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90852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6A4ED272" w14:textId="77777777" w:rsidTr="001A18A4">
        <w:trPr>
          <w:trHeight w:val="47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DC91B3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6089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Praca stacji - w systemie całodobowym (z dopuszczalną nocną przerwą techniczną trwająca max. 30 minut)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FC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7C8AFCAB" w14:textId="77777777" w:rsidTr="001A18A4">
        <w:trPr>
          <w:trHeight w:val="399"/>
        </w:trPr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EC4EFB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EDEC8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 pobliżu stacji paliw zestaw pojemników do segregowania odpadów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7234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2E70B0FA" w14:textId="77777777" w:rsidTr="001A18A4">
        <w:trPr>
          <w:trHeight w:val="958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B0C2CC5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1D1E7D20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35B2FC55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2E871C33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1051A9C5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27EAAADB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70A9678D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Budynek stacji paliw</w:t>
            </w:r>
          </w:p>
          <w:p w14:paraId="2DF67DD1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64457C7C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58C59EC6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30690A31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48B8C1BB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72ED0B28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0AD1F0C6" w14:textId="77777777" w:rsidR="001A18A4" w:rsidRPr="00B422ED" w:rsidRDefault="001A18A4" w:rsidP="001A18A4">
            <w:pPr>
              <w:rPr>
                <w:rFonts w:asciiTheme="minorHAnsi" w:hAnsiTheme="minorHAnsi" w:cstheme="minorHAnsi"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0E9D7E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Podział funkcjonalny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:  Sala sprzedaży (sklep) z zapleczem socjalno-magazynowo-biurowym, węzeł sanitarny dla klientów, punkt gastronomiczny z zapleczem technologicznym i socjalno-biurowym dla personelu, pomieszczenia 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C224" w14:textId="31312841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764243D5" w14:textId="77777777" w:rsidTr="001A18A4">
        <w:trPr>
          <w:trHeight w:val="1497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422EC1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0863F9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Na sali sprzedaży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dostępny asortyment: artykuły spożywcze (paczkowane), prasa, środki higieny osobistej, środki opatrunkowe, artykuły motoryzacyjne;</w:t>
            </w:r>
          </w:p>
          <w:p w14:paraId="5EF03AB2" w14:textId="77777777" w:rsidR="001A18A4" w:rsidRPr="00B422ED" w:rsidRDefault="001A18A4" w:rsidP="001A18A4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sprzedaż w systemie samoobsługowym;</w:t>
            </w:r>
          </w:p>
          <w:p w14:paraId="4108A671" w14:textId="727ED97A" w:rsidR="001A18A4" w:rsidRPr="00B422ED" w:rsidRDefault="001A18A4" w:rsidP="001A18A4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główne wejście usytuowane od strony dystrybutorów dla </w:t>
            </w:r>
            <w:r w:rsidR="00D73977"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samochodów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osobowych (drzwi automatyczne);</w:t>
            </w:r>
          </w:p>
          <w:p w14:paraId="03E6067C" w14:textId="77777777" w:rsidR="001A18A4" w:rsidRPr="00B422ED" w:rsidRDefault="001A18A4" w:rsidP="001A18A4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sala sprzedaży klimatyzowana;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76D3" w14:textId="698F154D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2039BDA2" w14:textId="77777777" w:rsidTr="001A18A4">
        <w:trPr>
          <w:trHeight w:val="169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3131A5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7D1A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Węzeł sanitarny dla klientów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75AE3971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damski -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umywalki +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kabiny + przewijak dla niemowląt;</w:t>
            </w:r>
          </w:p>
          <w:p w14:paraId="37DE8C94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męski - 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umywalki +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pisuary +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kabiny;</w:t>
            </w:r>
          </w:p>
          <w:p w14:paraId="6FC3CC39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dla osób niepełnosprawnych –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+ przewijak dla niemowląt;</w:t>
            </w:r>
          </w:p>
          <w:p w14:paraId="457EAB55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Pomieszczenie prysznica z przebieralnią –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szt.;</w:t>
            </w:r>
          </w:p>
          <w:p w14:paraId="277FA2D6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Wymagania ogólne dla węzła sanitarnego (opisane w pozycji INNE)</w:t>
            </w:r>
          </w:p>
          <w:p w14:paraId="6696C61B" w14:textId="77777777" w:rsidR="001A18A4" w:rsidRPr="00B422ED" w:rsidRDefault="001A18A4" w:rsidP="001A18A4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13AD5E5" w14:textId="77777777" w:rsidR="001A18A4" w:rsidRPr="00B422ED" w:rsidRDefault="001A18A4" w:rsidP="001A18A4">
            <w:pPr>
              <w:pStyle w:val="Default"/>
              <w:ind w:left="79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W przypadku zaniechania budowy osobnego obiektu gastronomicznego – restauracji, konieczna jest realizacja zwiększonego zakresu do wymagań podanych przedstawionych poniżej: </w:t>
            </w:r>
          </w:p>
          <w:p w14:paraId="092C951A" w14:textId="6B684318" w:rsidR="001A18A4" w:rsidRPr="00B422ED" w:rsidRDefault="001A18A4" w:rsidP="00B422ED">
            <w:pPr>
              <w:pStyle w:val="Default"/>
              <w:numPr>
                <w:ilvl w:val="0"/>
                <w:numId w:val="24"/>
              </w:numPr>
              <w:ind w:left="786" w:hanging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damski –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3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umywalki +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5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kabin</w:t>
            </w:r>
            <w:r w:rsidR="001D1002" w:rsidRPr="00B422ED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+ przewijak dla niemowląt; </w:t>
            </w:r>
          </w:p>
          <w:p w14:paraId="0E60B0EF" w14:textId="21CCC602" w:rsidR="001A18A4" w:rsidRPr="00B422ED" w:rsidRDefault="001A18A4" w:rsidP="00B422ED">
            <w:pPr>
              <w:pStyle w:val="Default"/>
              <w:numPr>
                <w:ilvl w:val="0"/>
                <w:numId w:val="24"/>
              </w:numPr>
              <w:ind w:left="786" w:hanging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męski -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3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umywalki +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3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pisuary +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3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kabiny; </w:t>
            </w:r>
          </w:p>
          <w:p w14:paraId="2E7073ED" w14:textId="5038C1C0" w:rsidR="001A18A4" w:rsidRPr="00B422ED" w:rsidRDefault="001A18A4" w:rsidP="00B422ED">
            <w:pPr>
              <w:pStyle w:val="Default"/>
              <w:numPr>
                <w:ilvl w:val="0"/>
                <w:numId w:val="24"/>
              </w:numPr>
              <w:ind w:left="786" w:hanging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dla osób niepełnosprawnych –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1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+ przewijak dla niemowląt; </w:t>
            </w:r>
          </w:p>
          <w:p w14:paraId="2B1C204B" w14:textId="1BB0A4FC" w:rsidR="001A18A4" w:rsidRPr="00B422ED" w:rsidRDefault="00B422ED" w:rsidP="00B422ED">
            <w:pPr>
              <w:pStyle w:val="Default"/>
              <w:numPr>
                <w:ilvl w:val="0"/>
                <w:numId w:val="24"/>
              </w:numPr>
              <w:ind w:left="786" w:hanging="42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1A18A4"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omieszczenie prysznica z przebieralnią – </w:t>
            </w:r>
            <w:r w:rsidR="001A18A4"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1 </w:t>
            </w:r>
            <w:r w:rsidR="001A18A4"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szt.; </w:t>
            </w:r>
          </w:p>
          <w:p w14:paraId="710FA4E0" w14:textId="7FDF93AC" w:rsidR="001A18A4" w:rsidRPr="00B422ED" w:rsidRDefault="001A18A4" w:rsidP="00B422ED">
            <w:pPr>
              <w:pStyle w:val="Default"/>
              <w:numPr>
                <w:ilvl w:val="0"/>
                <w:numId w:val="24"/>
              </w:numPr>
              <w:ind w:left="786" w:hanging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Wymagania ogólne dla węzła sanitarnego opisane w pozycji INNE</w:t>
            </w:r>
          </w:p>
          <w:p w14:paraId="00351818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07CB" w14:textId="0607853C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765A3D59" w14:textId="77777777" w:rsidTr="001A18A4">
        <w:trPr>
          <w:trHeight w:val="169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2CAB40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9987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Punkt gastronomiczny (bistro):</w:t>
            </w:r>
          </w:p>
          <w:p w14:paraId="6CB8C3BB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wydawanie posiłków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24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h/dobę;</w:t>
            </w:r>
          </w:p>
          <w:p w14:paraId="0739C829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ilość miejsc konsumpcyjnych – min.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40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miejsc, w tym min.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30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miejsc siedzących;</w:t>
            </w:r>
          </w:p>
          <w:p w14:paraId="4EC07DAC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dania barowe na gorąco;</w:t>
            </w:r>
          </w:p>
          <w:p w14:paraId="49A212D7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posiłki wydawane przez personel z bufetu w systemie samoobsługowym;</w:t>
            </w:r>
          </w:p>
          <w:p w14:paraId="69B99666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sala klimatyzowana</w:t>
            </w:r>
          </w:p>
          <w:p w14:paraId="0FCBAE29" w14:textId="77777777" w:rsidR="001A18A4" w:rsidRPr="00B422ED" w:rsidRDefault="001A18A4" w:rsidP="001A18A4">
            <w:pPr>
              <w:pStyle w:val="Default"/>
              <w:ind w:left="79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lastRenderedPageBreak/>
              <w:t xml:space="preserve">W przypadku zaniechania budowy osobnego obiektu gastronomicznego – restauracji, konieczna jest realizacja zwiększonego zakresu do wymagań podanych przedstawionych poniżej: </w:t>
            </w:r>
          </w:p>
          <w:p w14:paraId="13E50BFA" w14:textId="5B5F59F2" w:rsidR="001A18A4" w:rsidRPr="00B422ED" w:rsidRDefault="001A18A4" w:rsidP="00B422ED">
            <w:pPr>
              <w:pStyle w:val="Default"/>
              <w:numPr>
                <w:ilvl w:val="0"/>
                <w:numId w:val="25"/>
              </w:numPr>
              <w:ind w:left="361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wydawanie posiłków 24h/dobę; </w:t>
            </w:r>
          </w:p>
          <w:p w14:paraId="55092852" w14:textId="015A73DD" w:rsidR="001A18A4" w:rsidRPr="00B422ED" w:rsidRDefault="001A18A4" w:rsidP="00B422ED">
            <w:pPr>
              <w:pStyle w:val="Default"/>
              <w:numPr>
                <w:ilvl w:val="0"/>
                <w:numId w:val="25"/>
              </w:numPr>
              <w:ind w:left="361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ilość miejsc konsumpcyjnych – min.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60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miejsc, w tym min.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40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miejsc siedzących; </w:t>
            </w:r>
          </w:p>
          <w:p w14:paraId="5B5CBBF6" w14:textId="4FF5A118" w:rsidR="001A18A4" w:rsidRPr="00B422ED" w:rsidRDefault="001A18A4" w:rsidP="00B422ED">
            <w:pPr>
              <w:pStyle w:val="Default"/>
              <w:numPr>
                <w:ilvl w:val="0"/>
                <w:numId w:val="25"/>
              </w:numPr>
              <w:ind w:left="361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dania barowe na gorąco </w:t>
            </w:r>
          </w:p>
          <w:p w14:paraId="0FA3B4F8" w14:textId="2207985F" w:rsidR="001A18A4" w:rsidRPr="00B422ED" w:rsidRDefault="001A18A4" w:rsidP="00B422ED">
            <w:pPr>
              <w:pStyle w:val="Default"/>
              <w:numPr>
                <w:ilvl w:val="0"/>
                <w:numId w:val="25"/>
              </w:numPr>
              <w:ind w:left="361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posiłki wydawane przez personel z bufetu w systemie samoobsługowym; </w:t>
            </w:r>
          </w:p>
          <w:p w14:paraId="16625774" w14:textId="2FAF3A8E" w:rsidR="001A18A4" w:rsidRPr="00B422ED" w:rsidRDefault="001A18A4" w:rsidP="00B422ED">
            <w:pPr>
              <w:pStyle w:val="Default"/>
              <w:numPr>
                <w:ilvl w:val="0"/>
                <w:numId w:val="25"/>
              </w:numPr>
              <w:ind w:left="361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sala klimatyzowana</w:t>
            </w:r>
          </w:p>
          <w:p w14:paraId="55C1A9F2" w14:textId="1BCCCE67" w:rsidR="001A18A4" w:rsidRPr="00B422ED" w:rsidRDefault="001A18A4" w:rsidP="00B422ED">
            <w:pPr>
              <w:pStyle w:val="Default"/>
              <w:numPr>
                <w:ilvl w:val="0"/>
                <w:numId w:val="25"/>
              </w:numPr>
              <w:ind w:left="361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 okresie letnim czynny ogródek/taras dostępny z sali konsumpcyjnej, ogrodzony dla min. 20 gości; </w:t>
            </w:r>
          </w:p>
          <w:p w14:paraId="01A19A96" w14:textId="5BE6F465" w:rsidR="001A18A4" w:rsidRPr="00B422ED" w:rsidRDefault="001A18A4" w:rsidP="00B422ED">
            <w:pPr>
              <w:pStyle w:val="Default"/>
              <w:numPr>
                <w:ilvl w:val="0"/>
                <w:numId w:val="25"/>
              </w:numPr>
              <w:ind w:left="361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bezpłatny, bezprzewodowy dostęp do Internetu </w:t>
            </w:r>
          </w:p>
          <w:p w14:paraId="2FB40EA9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3CA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5782FA52" w14:textId="77777777" w:rsidTr="001A18A4">
        <w:trPr>
          <w:trHeight w:val="399"/>
        </w:trPr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F078C0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555841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Inne: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727B537" w14:textId="77777777" w:rsidR="001A18A4" w:rsidRPr="00B422ED" w:rsidRDefault="001A18A4" w:rsidP="001A18A4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Obiekt przystosowany dla potrzeb osób niepełnosprawnych zgodnie z Obwieszczeniem Ministra Rozwoju i Technologii z dnia 15 kwietnia 2022 r. w sprawie ogłoszenia jednolitego tekstu rozporządzenia Ministra Infrastruktury w sprawie warunków technicznych, jakim powinny odpowiadać budynki i ich usytuowanie;</w:t>
            </w:r>
          </w:p>
          <w:p w14:paraId="795FE5A1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Możliwość dokonywania zapłaty kartą płatniczą;</w:t>
            </w:r>
          </w:p>
          <w:p w14:paraId="6EF94BD8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Zakaz palenia tytoniu w budynku stacji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8F22" w14:textId="5157D2CE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1CF23263" w14:textId="77777777" w:rsidTr="001A18A4">
        <w:trPr>
          <w:trHeight w:val="406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6C9F614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STANOWISKA POSTOJOWE (PARKINGI) *</w:t>
            </w:r>
          </w:p>
        </w:tc>
      </w:tr>
      <w:tr w:rsidR="001A18A4" w:rsidRPr="00B422ED" w14:paraId="0D8A287F" w14:textId="77777777" w:rsidTr="001A18A4">
        <w:trPr>
          <w:trHeight w:val="825"/>
        </w:trPr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C0A2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Warunki ogólne</w:t>
            </w: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1B0F6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stanowiska postojowe dla pojazdów przewożących materiały niebezpieczne z odrębnym systemem odwodnienia, zaopatrzonym w urządzenia do przejmowania i neutralizacji wycieków substancji niebezpiecznych  wraz z  dojazdem do  tych stanowisk</w:t>
            </w:r>
            <w:r w:rsidRPr="00B422ED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AA5B" w14:textId="313F096B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0E9D255D" w14:textId="77777777" w:rsidTr="001A18A4">
        <w:trPr>
          <w:trHeight w:val="284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055E6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1BA8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Monitoring (system kamer z zapisem obrazu) całego terenu MOP, w tym dróg, parkingów stanowisk postojowych i obiektów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B59D" w14:textId="5A592CE1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53378CEB" w14:textId="77777777" w:rsidTr="001A18A4">
        <w:trPr>
          <w:trHeight w:val="377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9FF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F51BA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 związku z planowanym wdrażaniem Systemu Informacji (sygnalizacji) o Wolnych Miejscach Parkingowych na MOP (a w terminie późniejszym także i systemem rezerwacji miejsc na MOP) współpracującym z przygotowywanym na Drogach Krajowych i Autostradach Systemem Zarządzania Ruchem, Dzierżawca uwzględni w projekcie budowlanym, a później wykona, infrastrukturę umożliwiającą podłączenie urządzeń telematyki drogowej, która będzie zliczała pojazdy wjeżdżające/ wyjeżdżające/parkujące na MOP. Infrastruktura umożliwi przekazanie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danych z  tych urządzeń do Centrum Zarządzania Ruchem .W razie takiej konieczności Dzierżawca umożliwi Wydzierżawiającemu wejście na teren MOP, bez żadnych ograniczeń i bez ponoszenia, na rzecz Dzierżawcy, kosztów z tego tytułu celem montażu urządzeń zarządzania ruchem.</w:t>
            </w:r>
          </w:p>
          <w:p w14:paraId="6F8F417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Wymóg ten wynika z implementacji do krajowego porządku prawnego dyrektywy 201/40/UE, która dotyczy procesu wdrażania rozwiązań ITS (Intelligent Transport Systems) na drogach krajów Unii Europejskiej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0D21" w14:textId="2A1B99DE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Nie później niż po 12 miesiącach od dnia stwierdzenia takiej konieczności przez GDDKiA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3CED1FEB" w14:textId="77777777" w:rsidTr="001A18A4">
        <w:trPr>
          <w:trHeight w:val="377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FCB9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Stanowiska postojowe dla samochodów osobowych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0784" w14:textId="08DE83FF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Łączna ilość miejsc parkingowych: w liczbie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63,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w tym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  <w:p w14:paraId="5B7A7379" w14:textId="58F06641" w:rsidR="00AC5445" w:rsidRPr="00B422ED" w:rsidRDefault="00AC5445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- 20 </w:t>
            </w: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miejsc przeznaczonych jest dla pojazdów o napędzie elektrycznym</w:t>
            </w:r>
          </w:p>
          <w:p w14:paraId="24F649A4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Pr="0019592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stanowiska dla samochodów osobowych dla osób niepełnosprawnych</w:t>
            </w:r>
          </w:p>
          <w:p w14:paraId="1773E7A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Pr="0019592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stanowiska dla samochodów osobowych z przyczepą</w:t>
            </w:r>
          </w:p>
          <w:p w14:paraId="5489D72A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51A1" w14:textId="7F032243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Stanowiska postojowe wykonane w I etapie przez Wykonawcę drogi S </w:t>
            </w:r>
            <w:r w:rsidR="00AC5445" w:rsidRPr="00B422ED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i udostępnione nieprzerwalnie przez Dzierżawcę od dnia Odbioru Nieruchomości. </w:t>
            </w:r>
          </w:p>
          <w:p w14:paraId="5818727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</w:p>
        </w:tc>
      </w:tr>
      <w:tr w:rsidR="001A18A4" w:rsidRPr="00B422ED" w14:paraId="0A751EB4" w14:textId="77777777" w:rsidTr="001A18A4">
        <w:trPr>
          <w:trHeight w:val="2834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5388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8E74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Stanowiska postojowe w sąsiedztwie stacji paliw w liczbie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min. 14 miejsc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parkingowych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(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 tym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min 2 miejsca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postojowe dla osób niepełnosprawnych oraz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min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 miejsca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postojowe dla rodzin podróżujących z dziećmi – miejsca odpowiednio oznaczone)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D055" w14:textId="7FEAA339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 – możliwość wykorzystania istniejącego zagospodarowania w celu częściowego wypełnienia wymogu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7A52EE81" w14:textId="77777777" w:rsidTr="001A18A4">
        <w:trPr>
          <w:trHeight w:val="37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A05A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Stanowisko postojowe dla samochodów ciężarowych (TIR)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D3629" w14:textId="407F4C2B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Łączna ilość miejsc parkingowych: w liczbie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  <w:r w:rsidR="00B422ED"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w tym:</w:t>
            </w:r>
          </w:p>
          <w:p w14:paraId="6E99E450" w14:textId="5679740D" w:rsidR="00B422ED" w:rsidRPr="00B422ED" w:rsidRDefault="00B422ED" w:rsidP="001A18A4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miejsca przeznaczone są dla pojazdów o napędzie elektrycznym</w:t>
            </w:r>
          </w:p>
          <w:p w14:paraId="6D3F890A" w14:textId="17407034" w:rsidR="00B422ED" w:rsidRPr="00B422ED" w:rsidRDefault="00B422ED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3780" w14:textId="3337FD91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trike/>
                <w:color w:val="0070C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4FBF488E" w14:textId="77777777" w:rsidTr="001A18A4">
        <w:trPr>
          <w:trHeight w:val="75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D63B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Stanowisko postojowe dla autobusów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699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Łączna ilość miejsc parkingowych: w liczbie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3</w:t>
            </w:r>
          </w:p>
          <w:p w14:paraId="543E2BE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2924" w14:textId="58D054E9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trike/>
                <w:color w:val="0070C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1A18A4" w:rsidRPr="00B422ED" w14:paraId="246EBA7F" w14:textId="77777777" w:rsidTr="001A18A4">
        <w:trPr>
          <w:trHeight w:val="16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784F60CD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184183EC" w14:textId="77777777" w:rsidR="001A18A4" w:rsidRPr="00B422ED" w:rsidRDefault="001A18A4" w:rsidP="001A18A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STANOWISKA POSTOJOWE KONTROLI TECHNICZNEJ  POJAZDÓW I INNE *</w:t>
            </w:r>
          </w:p>
        </w:tc>
      </w:tr>
      <w:tr w:rsidR="001A18A4" w:rsidRPr="00B422ED" w14:paraId="50FF2621" w14:textId="77777777" w:rsidTr="001A18A4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51BC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Specjalnie oznakowane stanowisko do kontroli technicznej i ważenia pojazdów oraz miejsce dla pojazdu organu kontrolującego ITD i Policji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A98" w14:textId="37FF50ED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5F227B34" w14:textId="77777777" w:rsidTr="001A18A4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2D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Stanowiska do przeładunku: w liczbie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1C2B" w14:textId="69533403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1A18A4" w:rsidRPr="00B422ED" w14:paraId="42576B0B" w14:textId="77777777" w:rsidTr="001A18A4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7513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Stanowisko do zlewu z cysterny drogowej paliw do zbiorników. Stacja paliw płynnych będzie spełniać warunki techniczne (w tym dotyczące wymiarów stref zagrożonych wybuchem dla urządzeń technologicznych) wg Rozporządzenia Ministra Gospodarki z 21 listopada 2005 r. w sprawie warunków technicznych, jakim powinny odpowiadać bazy i stacje paliw płynnych, rurociągi przesyłowe dalekosiężne służące do transportu ropy naftowej i produktów naftowych i ich usytuowanie (Dz. U.z 2014, poz. 1853): w liczbie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250D" w14:textId="49A8BC78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0C320650" w14:textId="77777777" w:rsidTr="001A18A4">
        <w:trPr>
          <w:trHeight w:val="35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EB260A3" w14:textId="77777777" w:rsidR="001A18A4" w:rsidRPr="00B422ED" w:rsidRDefault="001A18A4" w:rsidP="001A18A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NAPRAWA ORAZ KONSERWACJA POJAZDÓW * </w:t>
            </w:r>
          </w:p>
        </w:tc>
      </w:tr>
      <w:tr w:rsidR="001A18A4" w:rsidRPr="00B422ED" w14:paraId="53E55817" w14:textId="77777777" w:rsidTr="001A18A4">
        <w:trPr>
          <w:trHeight w:val="510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8EE45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1B49CAA6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samochody osobowe/ samochody ciężarowe/autobusy</w:t>
            </w:r>
          </w:p>
          <w:p w14:paraId="78F00643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D2EE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 sąsiedztwie stacji paliw wydzielone, oświetlone miejsce do samodzielnych, drobnych przeglądów samochodów osobowych oraz ciągników samochodów ciężarowych w liczbie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( stanowisko serwisu) </w:t>
            </w:r>
          </w:p>
          <w:p w14:paraId="7F6C2EF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53F4DA" w14:textId="24EEC283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156A11FB" w14:textId="77777777" w:rsidTr="001A18A4">
        <w:trPr>
          <w:trHeight w:val="672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13ECD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0D26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Możliwość wypożyczenia podstawowych narzędzi do samodzielnej drobnej naprawy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3A0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75DD910A" w14:textId="77777777" w:rsidTr="001A18A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4086F4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85FE08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Możliwość uruchomienia pojazdu z zewnętrznego źródła zasilania elektrycznego (12V) oraz dostęp do sieci 230 v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4603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2A5FCFA0" w14:textId="77777777" w:rsidTr="001A18A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12366D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BECEE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Wydzielone oświetlone miejsce, do samodzielnych, drobnych napraw ciągników samochodów ciężarowych i autobusów w liczbie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  <w:t>(stanowisko serwisu)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– stanowisko odseparowane od jezdni za pomocą wysepek/wysokich krawężników.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90C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3B2F1B46" w14:textId="77777777" w:rsidTr="001A18A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AD02D8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52EA83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Pojemnik na odpady niebezpieczne, m.in. na: smary, oleje i płyny techniczne (związane z eksploatacją pojazdów mechanicznych), zgodnie z właściwymi przepisami</w:t>
            </w:r>
          </w:p>
        </w:tc>
        <w:tc>
          <w:tcPr>
            <w:tcW w:w="6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9FD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4F69D1E5" w14:textId="77777777" w:rsidTr="001A18A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361A0F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926BD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 bezpośrednim sąsiedztwie stacji paliw samoobsługowe stanowisko wyposażone w kompresor oraz odkurzacz – w liczbie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min. 1</w:t>
            </w:r>
          </w:p>
        </w:tc>
        <w:tc>
          <w:tcPr>
            <w:tcW w:w="6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1DD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05B5819B" w14:textId="77777777" w:rsidTr="001A18A4">
        <w:trPr>
          <w:trHeight w:val="283"/>
        </w:trPr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62EE3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752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Miejsce zrzutu nieczystości z autokarów i wozów campingowych –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1 szt.</w:t>
            </w:r>
          </w:p>
        </w:tc>
        <w:tc>
          <w:tcPr>
            <w:tcW w:w="6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7BC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  <w:highlight w:val="lightGray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Wykonane w I etapie przez Wykonawcę drogi S i udostępnione nieprzerwalnie przez Dzierżawcę od dnia Odbioru Nieruchomości.</w:t>
            </w:r>
          </w:p>
        </w:tc>
      </w:tr>
      <w:tr w:rsidR="001A18A4" w:rsidRPr="00B422ED" w14:paraId="3FA7A39C" w14:textId="77777777" w:rsidTr="001A18A4">
        <w:trPr>
          <w:trHeight w:val="377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39BCC6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artykuły motoryzacyjne do samochodów ciężarowych członowych (TIR) i osobowych dostępne w sklepie na stacji paliw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BCAE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Żarówki do reflektorów pojazdów osobowych i ciężarowych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72D023" w14:textId="76A8ED69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004E8647" w14:textId="77777777" w:rsidTr="001A18A4">
        <w:trPr>
          <w:trHeight w:val="273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3C69CC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36D9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Pióra wycieraczek do samochodów osobowych i ciężarowych 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7FC8F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72463E3D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8208A4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253EC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Apteczki samochodowe – wyposażenie zgodne z właściwymi przepisami dla pojazdów osobowych i ciężarowych w tym dla pojazdów ADR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AA4C83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6EC134BC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CEA5B8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84B8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Gaśnice samochodowe - zakres zgodny z właściwymi przepisami dla pojazdów osobowych i ciężarowych w tym dla pojazdów ADR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37338A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55CC8CE3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10F6F4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E9C6B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Asortyment olejów silnikowych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23B466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4FF7E02D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45C685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D9EED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Płyn do spryskiwaczy oraz urządzenia i środki chemiczne do mycia, odszraniania, odladzania szyb, płyn do chłodnicy etc.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D64B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33248224" w14:textId="77777777" w:rsidTr="001A18A4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5FEB85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B50F7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Asortyment elementów poprawiających widoczność na drodze, (w szczególności trójkąt, kamizelka etc.)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BDF31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7173743E" w14:textId="77777777" w:rsidTr="001A18A4">
        <w:trPr>
          <w:trHeight w:val="176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A17A6B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21E7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Podstawowe kosmetyki samochodowe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B7423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418269E8" w14:textId="77777777" w:rsidTr="001A18A4">
        <w:trPr>
          <w:trHeight w:val="198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3F66EE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CB4C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Podstawowe części (świece zapłonowe, bezpieczniki etc.)</w:t>
            </w:r>
          </w:p>
        </w:tc>
        <w:tc>
          <w:tcPr>
            <w:tcW w:w="64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AA3B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217556DA" w14:textId="77777777" w:rsidTr="001A18A4">
        <w:trPr>
          <w:trHeight w:val="19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25C644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Samochody ciężarowe/autobusy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34088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Wydzielone miejsce wyposażone w rampę umożliwiającą odśnieżanie oraz odladzanie pojazdu ciężarowego w liczbie 1 (stanowisko do odśnieżania). </w:t>
            </w:r>
          </w:p>
          <w:p w14:paraId="3637029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Propozycje rozwiązań należy przedstawić do akceptacji GDDKiA.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6BB8" w14:textId="04900A7B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B422ED" w:rsidDel="00E5147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156D698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4898889C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D91ACA2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JEZDNIE MANEWROWE, CIĄGI PIESZE *</w:t>
            </w:r>
          </w:p>
        </w:tc>
      </w:tr>
      <w:tr w:rsidR="001A18A4" w:rsidRPr="00B422ED" w14:paraId="6235FB4F" w14:textId="77777777" w:rsidTr="001A18A4">
        <w:trPr>
          <w:trHeight w:val="7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A6A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Wprowadzenie na obszarze MOP zasad organizacji ruchu, obowiązujących w strefach ograniczonej prędkości, wynikających z zastosowania znaków B-43 „20” na wjeździe 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br/>
              <w:t>i  B-44 „20” na wyjeździe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662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 docelowym kształcie nie później niż po 18 miesiącach od dnia Odbioru Nieruchomości. </w:t>
            </w:r>
          </w:p>
          <w:p w14:paraId="79919CB6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Zasady organizacji ruchu muszą być zapewnione od momentu Odbioru Nieruchomości w odpowiednim dla fazy robót zakresie.</w:t>
            </w:r>
          </w:p>
        </w:tc>
      </w:tr>
      <w:tr w:rsidR="001A18A4" w:rsidRPr="00B422ED" w14:paraId="722D096C" w14:textId="77777777" w:rsidTr="001A18A4">
        <w:trPr>
          <w:trHeight w:val="7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F604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Segregacja ruchu pojazdów ciężarowych i osobowych oraz ruchu pieszego, z zapewnieniem bezpiecznego dojścia grup pieszych z parkingów do obiektów zlokalizowanych na terenie MOP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DC0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4EB4A7B2" w14:textId="77777777" w:rsidTr="001A18A4">
        <w:trPr>
          <w:trHeight w:val="525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6620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Wprowadzenie czytelnego systemu oznakowania w zakresie ruchu pojazdów i pieszych oraz informacji o wzajemnych powiązaniach między poszczególnymi obszarami MOP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B70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7AC1158F" w14:textId="77777777" w:rsidTr="001A18A4">
        <w:trPr>
          <w:trHeight w:val="672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2B10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Wyokrąglenia wysp oraz lampy uliczne wyjątkowo narażone na najeżdżanie przez TIR zabezpieczone np. barierami betonowymi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BEA9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47006" w:rsidRPr="00B422ED" w14:paraId="3EE429DF" w14:textId="77777777" w:rsidTr="001A18A4">
        <w:trPr>
          <w:trHeight w:val="672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11C9" w14:textId="22844731" w:rsidR="00147006" w:rsidRPr="00B422ED" w:rsidRDefault="00147006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Organizacja ruchu na MOP ma uwzględniać przyszłą infrastrukturę do ładowania pojazdów o napędzie elektrycznym, która zostanie wybudowana na wyłączonej z Dzierżawy części MOP wskazanej w Załączniku nr</w:t>
            </w:r>
            <w:r w:rsidR="008C574D">
              <w:rPr>
                <w:rFonts w:asciiTheme="minorHAnsi" w:hAnsiTheme="minorHAnsi" w:cstheme="minorHAnsi"/>
                <w:sz w:val="21"/>
                <w:szCs w:val="21"/>
              </w:rPr>
              <w:t xml:space="preserve"> 4</w:t>
            </w:r>
          </w:p>
        </w:tc>
        <w:tc>
          <w:tcPr>
            <w:tcW w:w="644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F7EE" w14:textId="77777777" w:rsidR="00147006" w:rsidRPr="00B422ED" w:rsidRDefault="00147006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2B31466F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C6509AE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OŚWIETLENIE</w:t>
            </w:r>
          </w:p>
        </w:tc>
      </w:tr>
      <w:tr w:rsidR="001A18A4" w:rsidRPr="00B422ED" w14:paraId="7F1B8565" w14:textId="77777777" w:rsidTr="001A18A4">
        <w:trPr>
          <w:trHeight w:val="72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7CB38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Strefa stanowisk postojowych dla pojazdów przewożących materiały  </w:t>
            </w:r>
          </w:p>
          <w:p w14:paraId="54EBF457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niebezpieczne oraz do ważenia pojazdów ciężarowych i kontroli technicznej wraz z dojazdem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9950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 parametrach nie gorszych niż średnie natężenie oświetlenia - 20 lx, równomierność - 0.25, wsp. ograniczenia olśnienia - 55, współczynnik oddawania barw - 20</w:t>
            </w:r>
          </w:p>
        </w:tc>
        <w:tc>
          <w:tcPr>
            <w:tcW w:w="6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A63AAE" w14:textId="09479D7E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Zrealizowane przez Wykonawcę drogi ekspresowej S</w:t>
            </w:r>
            <w:r w:rsid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3925EDAB" w14:textId="1CD7F1E4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Ewentualne dodatkowe elementy w zależności od potrzeb Dzierżawcy 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264667A3" w14:textId="77777777" w:rsidTr="001A18A4">
        <w:trPr>
          <w:trHeight w:val="82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97072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Strefa obsługi sanitarnej ( budynek WC)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BAFE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 parametrach nie gorszych niż średnie natężenie oświetlenia - 20 lx, równomierność - 0.25, wsp. ograniczenia olśnienia - 55,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577593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4550E7C1" w14:textId="77777777" w:rsidTr="001A18A4">
        <w:trPr>
          <w:trHeight w:val="82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2ACE1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Strefa użytkowo - usługowa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AF3DA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 parametrach nie gorszych niż średnie natężenie oświetlenia - 20 lx, równomierność - 0.25, wsp. ograniczenia olśnienia - 55,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DE257C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2F47C1C5" w14:textId="77777777" w:rsidTr="001A18A4">
        <w:trPr>
          <w:trHeight w:val="962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7AB8F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Strefa parkingowa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DD5BA0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 parametrach nie gorszych niż średnie natężenie oświetlenia - 10 lx, równomierność - 0.25, wsp. ograniczenia olśnienia - 50,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10D85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13DA1AB4" w14:textId="77777777" w:rsidTr="001A18A4">
        <w:trPr>
          <w:trHeight w:val="962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15F55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Strefa jezdni dojazdowych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71325A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 parametrach nie gorszych niż średnie natężenie oświetlenia - 10 lx, równomierność - 0.40, wsp. ograniczenia olśnienia - 50, współczynnik oddawania barw - 20</w:t>
            </w:r>
          </w:p>
        </w:tc>
        <w:tc>
          <w:tcPr>
            <w:tcW w:w="64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97851B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5DC3B9FE" w14:textId="77777777" w:rsidTr="001A18A4">
        <w:trPr>
          <w:trHeight w:val="417"/>
        </w:trPr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2037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Uwaga ogólna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: światło oświetlenia nie może zmieniać barwy znaków drogowych</w:t>
            </w:r>
          </w:p>
        </w:tc>
      </w:tr>
      <w:tr w:rsidR="001A18A4" w:rsidRPr="00B422ED" w14:paraId="3F8B44D8" w14:textId="77777777" w:rsidTr="001A18A4">
        <w:trPr>
          <w:trHeight w:val="83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8C32136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30DDE996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URZĄDZENIA SANITARNE DLA PODRÓŻNYCH ZLOKALIZOWANE W POBLIŻU STREFY WYPOCZYNKOWEJ LUB ZAPEWNIAJĄCE BEZPOŚREDNI DOSTĘP ZE STREFY WYPOCZYNKOWEJ *</w:t>
            </w:r>
          </w:p>
          <w:p w14:paraId="4C56F895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1A18A4" w:rsidRPr="00B422ED" w14:paraId="55E25470" w14:textId="77777777" w:rsidTr="001A18A4">
        <w:trPr>
          <w:trHeight w:val="130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EEB4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Wolnostojący budynek WC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603C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Budynek zrealizowany przez Wykonawcę drogi S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i przekazany Dzierżawcy w dniu Odbioru Nieruchomości. Budynek pełni funkcję toalety publicznej. W budynku znajdują się toalety dla mężczyzn, kobiet i osób niepełnosprawnych ruchowo, pomieszczenia z prysznicem oraz pomieszczenie do przewijania dzieci wyposażone w stolik do przebierania oraz umywalkę i toaletę. Cześć budynku stanowi pomieszczenia techniczne z dostępem do instancji obsługujących toalety.</w:t>
            </w:r>
          </w:p>
          <w:p w14:paraId="7C7EA666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Węzeł sanitarny dla klientów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21C297A2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damski -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umywal</w:t>
            </w:r>
            <w:r w:rsidR="003F72E8" w:rsidRPr="00B422ED">
              <w:rPr>
                <w:rFonts w:asciiTheme="minorHAnsi" w:hAnsiTheme="minorHAnsi" w:cstheme="minorHAnsi"/>
                <w:sz w:val="21"/>
                <w:szCs w:val="21"/>
              </w:rPr>
              <w:t>ek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+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kabin</w:t>
            </w:r>
            <w:r w:rsidR="001D1002" w:rsidRPr="00B422ED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+ przewijak dla niemowląt;</w:t>
            </w:r>
          </w:p>
          <w:p w14:paraId="413FF001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męski - 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7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umywal</w:t>
            </w:r>
            <w:r w:rsidR="003F72E8" w:rsidRPr="00B422ED">
              <w:rPr>
                <w:rFonts w:asciiTheme="minorHAnsi" w:hAnsiTheme="minorHAnsi" w:cstheme="minorHAnsi"/>
                <w:sz w:val="21"/>
                <w:szCs w:val="21"/>
              </w:rPr>
              <w:t>ek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+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pisuary +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kabiny;</w:t>
            </w:r>
          </w:p>
          <w:p w14:paraId="4CE71B26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dla osób niepełnosprawnych –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2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+ przewijak dla niemowląt;</w:t>
            </w:r>
          </w:p>
          <w:p w14:paraId="590950E7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Pomieszczenie prysznica z przebieralnią –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szt;</w:t>
            </w:r>
          </w:p>
          <w:p w14:paraId="55718E6D" w14:textId="77777777" w:rsidR="001A18A4" w:rsidRPr="00B422ED" w:rsidRDefault="001A18A4" w:rsidP="001A18A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Pomieszczenie techniczne z dostępem do instalacji obsługi toalety – 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szt</w:t>
            </w:r>
          </w:p>
          <w:p w14:paraId="0071C3A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2E77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Wykonane w I etapie przez Wykonawcę drogi S i udostępnione nieprzerwalnie przez Dzierżawcę od dnia Odbioru Nieruchomości.</w:t>
            </w:r>
          </w:p>
        </w:tc>
      </w:tr>
      <w:tr w:rsidR="001A18A4" w:rsidRPr="00B422ED" w14:paraId="73B72EA7" w14:textId="77777777" w:rsidTr="001A18A4">
        <w:trPr>
          <w:trHeight w:val="53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E1D6C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Wolnostojący budynek WC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C4B9A6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wykonanie instalacji alarmowej (przyzywowej) w pomieszczeniach dla niepełnosprawnych, umożliwienie odbioru sygnału z instalacji przyzywowej przez obsługę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6EC638" w14:textId="470E2436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51CF50A2" w14:textId="77777777" w:rsidTr="001A18A4">
        <w:trPr>
          <w:trHeight w:val="535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B47A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569973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oznaczenie budynku WC widoczne (również w nocy) </w:t>
            </w:r>
          </w:p>
          <w:p w14:paraId="3EDC071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 wybranych jezdni manewrowych, parkingów. Oznaczenie zrozumiałe dla obcokrajowców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087724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5B74D84F" w14:textId="77777777" w:rsidTr="001A18A4">
        <w:trPr>
          <w:trHeight w:val="1619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5254E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284DBA1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EA9577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6212462F" w14:textId="77777777" w:rsidTr="001A18A4">
        <w:trPr>
          <w:trHeight w:val="83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C9B4610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5BDB94D9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OBIEKT GASTRONOMICZNY (RESTAURACJA)</w:t>
            </w:r>
          </w:p>
          <w:p w14:paraId="11EA3C26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</w:tr>
      <w:tr w:rsidR="001A18A4" w:rsidRPr="00B422ED" w14:paraId="5C56F44C" w14:textId="77777777" w:rsidTr="001A18A4">
        <w:trPr>
          <w:trHeight w:val="1304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64BE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Restauracja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CDE7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Podział funkcjonalny: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część dostępna dla gości (sala restauracyjna, węzeł sanitarny dla klientów), część dostępna dla personelu (zaplecze technologiczne i socjalno-biurowe dla personelu, pomieszczenia techniczne)</w:t>
            </w:r>
          </w:p>
        </w:tc>
        <w:tc>
          <w:tcPr>
            <w:tcW w:w="6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DA95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24 miesiącach od dnia Odbioru Nieruchomości.</w:t>
            </w:r>
          </w:p>
          <w:p w14:paraId="494D3A6E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2C75F8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Jeżeli Dzierżawca zdecyduje się na realizację zwiększonego zakresu zadań w budynku stacji paliw, o zakres wymieniony w pozycji „Budynek stacji paliw”, to nie będzie zobowiązany do budowy osobnego obiektu gastronomicznego (restauracji). </w:t>
            </w:r>
          </w:p>
          <w:p w14:paraId="25A9C35F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Decyzja o budowie obiektu gastronomicznego może zostać podjęta przez Dzierżawcę na każdym etapie trwania umowy, zgodnie z jego z własnymi założeniami biznesowymi.</w:t>
            </w:r>
          </w:p>
          <w:p w14:paraId="7CB8E5DB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05026E7A" w14:textId="77777777" w:rsidTr="001A18A4">
        <w:trPr>
          <w:trHeight w:val="1304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FDA0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99D2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Sala konsumpcyjna:</w:t>
            </w:r>
          </w:p>
          <w:p w14:paraId="68C5FE0E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wydawanie posiłków co najmniej 18h/dobę (w godzinach 6-22);</w:t>
            </w:r>
          </w:p>
          <w:p w14:paraId="0EB04717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ilość miejsc konsumpcyjnych –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min. 40</w:t>
            </w:r>
            <w:r w:rsidRPr="00B422ED" w:rsidDel="00591B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(stoliki min. 4-os z miejscami siedzącymi)</w:t>
            </w:r>
          </w:p>
          <w:p w14:paraId="1BA3F554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sala konsumpcyjna klimatyzowana</w:t>
            </w:r>
          </w:p>
          <w:p w14:paraId="7C07654A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obiekt przystosowany dla osób niepełnosprawnych </w:t>
            </w:r>
          </w:p>
          <w:p w14:paraId="42C5B68D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 okresie letnim czynny ogródek/taras restauracyjny dostępny z sali konsumpcyjnej, ogrodzony (dla min. 32 gości)</w:t>
            </w:r>
          </w:p>
          <w:p w14:paraId="35F92401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możliwość dokonywania zapłaty kartą płatniczą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F99B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1F61854C" w14:textId="77777777" w:rsidTr="001A18A4">
        <w:trPr>
          <w:trHeight w:val="535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F684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208A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Węzeł sanitarny dla klientów:</w:t>
            </w:r>
          </w:p>
          <w:p w14:paraId="26921129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damski -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umywalki +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kabiny+ przewijak dla niemowląt;</w:t>
            </w:r>
          </w:p>
          <w:p w14:paraId="4CA9115C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męski -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umywalki +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pisuary +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kabiny;</w:t>
            </w:r>
          </w:p>
          <w:p w14:paraId="0D0BCA7F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WC dla osób niepełnosprawnych –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+ przewijak dla niemowląt;</w:t>
            </w:r>
          </w:p>
          <w:p w14:paraId="186415F9" w14:textId="77777777" w:rsidR="001A18A4" w:rsidRPr="00B422ED" w:rsidRDefault="001A18A4" w:rsidP="001A18A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AEE6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59F8CCB1" w14:textId="77777777" w:rsidTr="001A18A4">
        <w:trPr>
          <w:trHeight w:val="535"/>
        </w:trPr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2FB" w14:textId="77777777" w:rsidR="001A18A4" w:rsidRPr="00B422ED" w:rsidRDefault="001A18A4" w:rsidP="001A18A4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D73C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Bezpłatny, bezprzewodowy dostęp do Internetu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02F9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A18A4" w:rsidRPr="00B422ED" w14:paraId="5ADB9CFC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8D19205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URZĄDZENIA REKREACYJNO – WYPOCZYNKOWE *</w:t>
            </w:r>
          </w:p>
        </w:tc>
      </w:tr>
      <w:tr w:rsidR="001A18A4" w:rsidRPr="00B422ED" w14:paraId="6792A303" w14:textId="77777777" w:rsidTr="001A18A4">
        <w:trPr>
          <w:trHeight w:val="7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26137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Miejsce zabaw dla dzieci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8438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Ogrodzony plac zabaw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z bezpieczną nawierzchnią (np. tartan) i 4 urządzeniami do zabawy oraz tablicą z regulaminem korzystania z placu zabaw (Urządzenia muszą posiadać certyfikat bezpieczeństwa).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CBD6" w14:textId="11C4D438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295E8D13" w14:textId="77777777" w:rsidTr="001A18A4">
        <w:trPr>
          <w:trHeight w:val="7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494DC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Miejsca piknikowe zadaszone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B5E8" w14:textId="77777777" w:rsidR="001A18A4" w:rsidRPr="00B422ED" w:rsidRDefault="001A18A4" w:rsidP="003E26D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Miejsca piknikowe z wiatą – </w:t>
            </w:r>
            <w:r w:rsidR="003E26DE"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17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kompletów</w:t>
            </w:r>
            <w:r w:rsidRPr="00B422E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025408" w14:textId="7ACC7C2D" w:rsidR="001A18A4" w:rsidRPr="00B422ED" w:rsidRDefault="003E26DE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25ECED66" w14:textId="77777777" w:rsidTr="001A18A4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6E766" w14:textId="77777777" w:rsidR="001A18A4" w:rsidRPr="00B422ED" w:rsidRDefault="001A18A4" w:rsidP="003E26DE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Ławki pojedyncze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3E26DE"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sztuk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C5E0B3"/>
            <w:vAlign w:val="center"/>
          </w:tcPr>
          <w:p w14:paraId="3FF7F132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63EC9354" w14:textId="77777777" w:rsidTr="001A18A4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C1A8E" w14:textId="77777777" w:rsidR="001A18A4" w:rsidRPr="00B422ED" w:rsidRDefault="001A18A4" w:rsidP="003E26DE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Kosze na śmieci </w:t>
            </w:r>
            <w:r w:rsidR="003E26DE"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sztuk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1736B6A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A18A4" w:rsidRPr="00B422ED" w14:paraId="0E3D2B6A" w14:textId="77777777" w:rsidTr="001A18A4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DCE4D8" w14:textId="77777777" w:rsidR="001A18A4" w:rsidRPr="00B422ED" w:rsidRDefault="001A18A4" w:rsidP="001A18A4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Elementy Dodatkowe w strefie miejsc piknikowych:</w:t>
            </w:r>
          </w:p>
          <w:p w14:paraId="0643F875" w14:textId="77777777" w:rsidR="001A18A4" w:rsidRPr="00B422ED" w:rsidRDefault="001A18A4" w:rsidP="001A18A4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min. </w:t>
            </w: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 punkt</w:t>
            </w: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czerpania wody </w:t>
            </w:r>
          </w:p>
          <w:p w14:paraId="789F46A4" w14:textId="77777777" w:rsidR="001A18A4" w:rsidRPr="00B422ED" w:rsidRDefault="001A18A4" w:rsidP="001A18A4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zestaw koszy na śmieci/pojemników do segregowania odpadów</w:t>
            </w:r>
          </w:p>
        </w:tc>
        <w:tc>
          <w:tcPr>
            <w:tcW w:w="64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65ECE1" w14:textId="26007670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1A18A4" w:rsidRPr="00B422ED">
              <w:rPr>
                <w:rFonts w:asciiTheme="minorHAnsi" w:hAnsiTheme="minorHAnsi" w:cstheme="minorHAnsi"/>
                <w:sz w:val="21"/>
                <w:szCs w:val="21"/>
              </w:rPr>
              <w:t>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1E3C1BF0" w14:textId="77777777" w:rsidTr="001A18A4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BB73369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USŁUGI INNE DOSTĘPNE NA TERENIE MOP </w:t>
            </w:r>
          </w:p>
        </w:tc>
      </w:tr>
      <w:tr w:rsidR="001A18A4" w:rsidRPr="00B422ED" w14:paraId="66582B63" w14:textId="77777777" w:rsidTr="001A18A4">
        <w:trPr>
          <w:trHeight w:val="1782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88309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Tablica informacji turystycznej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79043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Tablica informacji turystycznej –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min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1,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zawierająca m.in.:</w:t>
            </w:r>
          </w:p>
          <w:p w14:paraId="698649AF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- samochodową mapę regionu,</w:t>
            </w:r>
          </w:p>
          <w:p w14:paraId="5FC5AC58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- graficzne oznaczenie znajdujących się w okolicy MOP szpitalach, punktach pomocy medycznej, innych najbliższych MOP z podaniem ich wyposażenia,</w:t>
            </w:r>
          </w:p>
          <w:p w14:paraId="3D7189C8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-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informacja o numerach telefonów i adresach miejsc noclegowych w okolicy najbliższego zjazdu oraz o min. trzech kolejnych MOP,</w:t>
            </w:r>
          </w:p>
          <w:p w14:paraId="47BF8104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Treść uzgodniona z GDDKiA.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5B9C" w14:textId="7074A855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0549D551" w14:textId="77777777" w:rsidTr="001A18A4">
        <w:trPr>
          <w:trHeight w:val="440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56C40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Usługi bankowe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6B3AF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Bankomat/usługa typu Cash back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1A5" w14:textId="466ABEDD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73448CF4" w14:textId="77777777" w:rsidTr="001A18A4">
        <w:trPr>
          <w:trHeight w:val="440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926E4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Inne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5E7F3" w14:textId="77777777" w:rsidR="001A18A4" w:rsidRPr="00B422ED" w:rsidRDefault="001A18A4" w:rsidP="001A18A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Miejsce umożliwiające bezpłatny dostęp do Internetu na terenie MOP poza budynkiem restauracji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1723" w14:textId="0828F30A" w:rsidR="001A18A4" w:rsidRPr="00B422ED" w:rsidRDefault="004978B8" w:rsidP="001A18A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A18A4" w:rsidRPr="00B422ED" w14:paraId="64135660" w14:textId="77777777" w:rsidTr="001A18A4">
        <w:trPr>
          <w:trHeight w:val="477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7E0546B" w14:textId="77777777" w:rsidR="001A18A4" w:rsidRPr="00B422ED" w:rsidRDefault="001A18A4" w:rsidP="001A18A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ELEMENTY DODATKOWE WYMAGANE *</w:t>
            </w:r>
          </w:p>
        </w:tc>
      </w:tr>
      <w:tr w:rsidR="004978B8" w:rsidRPr="00B422ED" w14:paraId="53D220F3" w14:textId="77777777" w:rsidTr="001A18A4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581FB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Monitoring całego terenu MOP w tym dróg i stanowisk postojowych (system kamer z zapisem obrazu)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639D" w14:textId="167DBAD1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978B8" w:rsidRPr="00B422ED" w14:paraId="4A0E4E59" w14:textId="77777777" w:rsidTr="001A18A4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6FCD8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Zakaz palenia tytoniu na terenie MOP, poza wydzielonymi miejscami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B9E5" w14:textId="0EF98C08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978B8" w:rsidRPr="00B422ED" w14:paraId="7FB96BE6" w14:textId="77777777" w:rsidTr="001A18A4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831A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Podświetlony pylon informacyjny zawierający w szczególności informacje o cenach paliw –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3CF6" w14:textId="0CD97F69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978B8" w:rsidRPr="00B422ED" w14:paraId="624AA472" w14:textId="77777777" w:rsidTr="001A18A4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D6226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Funkcjonujący system pierwszej pomocy medycznej </w:t>
            </w:r>
            <w:r w:rsidRPr="00B422ED">
              <w:rPr>
                <w:rFonts w:asciiTheme="minorHAnsi" w:hAnsiTheme="minorHAnsi" w:cstheme="minorHAnsi"/>
                <w:b/>
                <w:sz w:val="21"/>
                <w:szCs w:val="21"/>
              </w:rPr>
              <w:t>**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0E92" w14:textId="7DAA645F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978B8" w:rsidRPr="00B422ED" w14:paraId="46804FC1" w14:textId="77777777" w:rsidTr="001A18A4">
        <w:trPr>
          <w:trHeight w:val="327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38619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Standard utrzymania wyjazdów awaryjnych z MOP ustalony z zarządcą drogi</w:t>
            </w:r>
          </w:p>
        </w:tc>
        <w:tc>
          <w:tcPr>
            <w:tcW w:w="64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8C6160" w14:textId="7B12D73B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978B8" w:rsidRPr="00B422ED" w14:paraId="44AC22A0" w14:textId="77777777" w:rsidTr="001A18A4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7B93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Ogólnodostępne wyposażenie do pierwszej pomocy medycznej poszerzone 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br/>
              <w:t>o wyposażenie wymagane w zakresie ADR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5CA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Nie później niż po 18 miesiącach od dnia Odbioru Nieruchomości</w:t>
            </w:r>
          </w:p>
        </w:tc>
      </w:tr>
      <w:tr w:rsidR="004978B8" w:rsidRPr="00B422ED" w14:paraId="43F2449F" w14:textId="77777777" w:rsidTr="001A18A4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2F77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zagospodarowanie terenu MOP zielenią oraz zapewnienie w docelowej lokalizacji hydrantów ogrodowych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ABD1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Nie później niż po 24 miesiącach od dnia Odbioru Nieruchomości. </w:t>
            </w:r>
          </w:p>
        </w:tc>
      </w:tr>
      <w:tr w:rsidR="004978B8" w:rsidRPr="00B422ED" w14:paraId="356C20CD" w14:textId="77777777" w:rsidTr="001A18A4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5D7B" w14:textId="0C65F642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Utrzymanie i eksploatacja (z kosztami energii) oświetlenia MOP oraz związane z tym koszty le</w:t>
            </w:r>
            <w:r w:rsidR="00147006" w:rsidRPr="00B422ED">
              <w:rPr>
                <w:rFonts w:asciiTheme="minorHAnsi" w:hAnsiTheme="minorHAnsi" w:cstheme="minorHAnsi"/>
                <w:sz w:val="21"/>
                <w:szCs w:val="21"/>
              </w:rPr>
              <w:t>ż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ą po stronie Dzierżawcy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09BB" w14:textId="0B5775F0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978B8" w:rsidRPr="00B422ED" w14:paraId="466A08B8" w14:textId="77777777" w:rsidTr="001A18A4">
        <w:trPr>
          <w:trHeight w:val="19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3876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Wszystkie koszty związane z funkcjonowaniem obiektów na MOP (w tym mediów) leżą po stronie Dzierżawcy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AE22" w14:textId="72784762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Od dnia Odbioru Nieruchomości</w:t>
            </w:r>
            <w:r w:rsidR="00B422ED" w:rsidRPr="00B422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978B8" w:rsidRPr="00B422ED" w14:paraId="6BF5CB8D" w14:textId="77777777" w:rsidTr="001A18A4">
        <w:trPr>
          <w:trHeight w:val="19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67C9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Zasilanie elektryczne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 - na terenie parkingu muszą być dostępne urządzenia doprowadzające energię elektryczną dla pojazdów chłodniczych transportu drogowego zgodnie z </w:t>
            </w:r>
            <w:r w:rsidRPr="00B422E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minimalnymi wymaganiami w zakresie poziomu bezpieczeństwa i usług w odniesieniu do bezpiecznych parkingów, o których mowa w rozporządzeniu delegowanym Komisji (UE) 2022/1012 z dnia 7 kwietnia 2022 r. uzupełniającego rozporządzenie (WE) nr 561/2006 Parlamentu Europejskiego i Rady w odniesieniu do ustanowienia norm zawierających szczegółowe wymogi dotyczące poziomu usług i bezpieczeństwa w odniesieniu do bezpiecznych i chronionych parkingów oraz procedur ich certyfikacji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E46" w14:textId="77777777" w:rsidR="004978B8" w:rsidRPr="00B422ED" w:rsidRDefault="004978B8" w:rsidP="004978B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28D5B779" w14:textId="77777777" w:rsidR="004978B8" w:rsidRPr="00B422ED" w:rsidRDefault="004978B8" w:rsidP="004978B8">
            <w:pPr>
              <w:pStyle w:val="Default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Nie później niż do dnia 31 grudnia 2026 r. </w:t>
            </w:r>
          </w:p>
          <w:p w14:paraId="29EC5E99" w14:textId="77777777" w:rsidR="004978B8" w:rsidRPr="00B422ED" w:rsidRDefault="004978B8" w:rsidP="004978B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F8ED45C" w14:textId="77777777" w:rsidR="000203F5" w:rsidRPr="00B422ED" w:rsidRDefault="000203F5" w:rsidP="00582CB7">
      <w:pPr>
        <w:rPr>
          <w:rFonts w:asciiTheme="minorHAnsi" w:hAnsiTheme="minorHAnsi" w:cstheme="minorHAnsi"/>
          <w:color w:val="0070C0"/>
          <w:sz w:val="21"/>
          <w:szCs w:val="21"/>
        </w:rPr>
      </w:pPr>
    </w:p>
    <w:p w14:paraId="3575BC3E" w14:textId="77777777" w:rsidR="00582CB7" w:rsidRPr="00B422ED" w:rsidRDefault="00201665" w:rsidP="00582CB7">
      <w:pPr>
        <w:rPr>
          <w:rFonts w:asciiTheme="minorHAnsi" w:hAnsiTheme="minorHAnsi" w:cstheme="minorHAnsi"/>
          <w:b/>
          <w:sz w:val="21"/>
          <w:szCs w:val="21"/>
        </w:rPr>
      </w:pPr>
      <w:r w:rsidRPr="00B422ED">
        <w:rPr>
          <w:rFonts w:asciiTheme="minorHAnsi" w:hAnsiTheme="minorHAnsi" w:cstheme="minorHAnsi"/>
          <w:b/>
          <w:sz w:val="21"/>
          <w:szCs w:val="21"/>
        </w:rPr>
        <w:t xml:space="preserve">Dodatkowo </w:t>
      </w:r>
      <w:r w:rsidR="00582CB7" w:rsidRPr="00B422ED">
        <w:rPr>
          <w:rFonts w:asciiTheme="minorHAnsi" w:hAnsiTheme="minorHAnsi" w:cstheme="minorHAnsi"/>
          <w:b/>
          <w:sz w:val="21"/>
          <w:szCs w:val="21"/>
        </w:rPr>
        <w:t xml:space="preserve">Dzierżawca </w:t>
      </w:r>
      <w:r w:rsidRPr="00B422ED">
        <w:rPr>
          <w:rFonts w:asciiTheme="minorHAnsi" w:hAnsiTheme="minorHAnsi" w:cstheme="minorHAnsi"/>
          <w:b/>
          <w:sz w:val="21"/>
          <w:szCs w:val="21"/>
        </w:rPr>
        <w:t>zobowiązuje</w:t>
      </w:r>
      <w:r w:rsidR="00582CB7" w:rsidRPr="00B422ED">
        <w:rPr>
          <w:rFonts w:asciiTheme="minorHAnsi" w:hAnsiTheme="minorHAnsi" w:cstheme="minorHAnsi"/>
          <w:b/>
          <w:sz w:val="21"/>
          <w:szCs w:val="21"/>
        </w:rPr>
        <w:t xml:space="preserve"> się do zastosowania się do następujących wymogów związanych z wykonaniem i uzgodnieniem opracowań projektowych odbiorem robót i przekazaniem do użytkowania oraz standardem utrzymania obiektów:</w:t>
      </w:r>
    </w:p>
    <w:tbl>
      <w:tblPr>
        <w:tblW w:w="1545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5442"/>
      </w:tblGrid>
      <w:tr w:rsidR="00672E64" w:rsidRPr="00B422ED" w14:paraId="62B228DD" w14:textId="77777777" w:rsidTr="00C34C91">
        <w:trPr>
          <w:gridBefore w:val="1"/>
          <w:wBefore w:w="9" w:type="dxa"/>
          <w:trHeight w:val="47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0C362CE" w14:textId="77777777" w:rsidR="00496507" w:rsidRPr="00B422ED" w:rsidRDefault="00496507" w:rsidP="00D80D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 ZAKRESIE: WYKONANIE I UZGODNIENIE OPRACOWAŃ PROJEKTOWYCH</w:t>
            </w:r>
          </w:p>
        </w:tc>
      </w:tr>
      <w:tr w:rsidR="00526A8B" w:rsidRPr="00B422ED" w14:paraId="2D796C2E" w14:textId="77777777" w:rsidTr="00C34C91">
        <w:trPr>
          <w:gridBefore w:val="1"/>
          <w:wBefore w:w="9" w:type="dxa"/>
          <w:trHeight w:val="7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90AF" w14:textId="77777777" w:rsidR="00496507" w:rsidRPr="00B422ED" w:rsidRDefault="00496507" w:rsidP="00DD4A1D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Dzierżawca wykona projekt budowlany przedmiotowego przedsięwzięcia (</w:t>
            </w: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zagospodarowania przestrzennego, zieleni i architektoniczno – budowlanych</w:t>
            </w: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) i uzyska prawomocne wymagane pozwolenia, decyzje administracyjne, wszystko w zgodzie z postanowieniami Prawa budowlanego i innymi obowiązującymi przepisami. Dzierżawca przeprowadzi wymagane prawem procedury środowiskowe w fazie projektowania. </w:t>
            </w:r>
          </w:p>
        </w:tc>
      </w:tr>
      <w:tr w:rsidR="00526A8B" w:rsidRPr="00B422ED" w14:paraId="4CCD424F" w14:textId="77777777" w:rsidTr="00C34C91">
        <w:trPr>
          <w:gridBefore w:val="1"/>
          <w:wBefore w:w="9" w:type="dxa"/>
          <w:trHeight w:val="53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FC0D" w14:textId="77777777" w:rsidR="00496507" w:rsidRPr="00B422ED" w:rsidRDefault="00496507" w:rsidP="00F75798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Dzierżawca uzyska </w:t>
            </w:r>
            <w:r w:rsidR="00F75798"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ostateczne</w:t>
            </w: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wymagane pozwolenia, decyzje administracyjne, wszystko zgodnie z postanowieniami Prawa budowlanego i innymi obowiązującymi przepisami</w:t>
            </w:r>
            <w:r w:rsidR="007E350D"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 przekaże je GDDKiA w 2 egze</w:t>
            </w:r>
            <w:r w:rsidR="0062323D"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mplarzach przed złożeniem wniosku o pozwolenie na budowę.</w:t>
            </w:r>
          </w:p>
        </w:tc>
      </w:tr>
      <w:tr w:rsidR="00526A8B" w:rsidRPr="00B422ED" w14:paraId="31308C69" w14:textId="77777777" w:rsidTr="00C34C91">
        <w:trPr>
          <w:gridBefore w:val="1"/>
          <w:wBefore w:w="9" w:type="dxa"/>
          <w:trHeight w:val="27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A464" w14:textId="77777777" w:rsidR="00496507" w:rsidRPr="00B422ED" w:rsidRDefault="00496507" w:rsidP="00DD4A1D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Dzierżawca przedłoży do zatwierdzenia przez GDDKiA projekt zagospodarowania terenu MOP </w:t>
            </w:r>
            <w:r w:rsidR="00D80D39"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zgodnie z harmonogramem przedstawionym przez Dzierżawcę.</w:t>
            </w:r>
          </w:p>
        </w:tc>
      </w:tr>
      <w:tr w:rsidR="00526A8B" w:rsidRPr="00B422ED" w14:paraId="1C01AFAC" w14:textId="77777777" w:rsidTr="00C34C91">
        <w:trPr>
          <w:gridBefore w:val="1"/>
          <w:wBefore w:w="9" w:type="dxa"/>
          <w:trHeight w:val="1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76A31" w14:textId="77777777" w:rsidR="00496507" w:rsidRPr="00B422ED" w:rsidRDefault="00496507" w:rsidP="004749B6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Dzierżawca przedłoży do zatwierdzenia przez GDDKiA projekt budowlany w zakresie umożliwiającym weryfikację spełnienia wymagań funkcjonalnych</w:t>
            </w:r>
            <w:r w:rsidR="00D80D39"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zgodnie z harmonogramem przedstawionym przez Dzierżawcę.</w:t>
            </w:r>
          </w:p>
        </w:tc>
      </w:tr>
      <w:tr w:rsidR="00D80D39" w:rsidRPr="00B422ED" w14:paraId="7B92C06E" w14:textId="77777777" w:rsidTr="00C34C91">
        <w:trPr>
          <w:gridBefore w:val="1"/>
          <w:wBefore w:w="9" w:type="dxa"/>
          <w:trHeight w:val="20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131C" w14:textId="77777777" w:rsidR="00D80D39" w:rsidRPr="00B422ED" w:rsidRDefault="00D80D39" w:rsidP="00DD4A1D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Dzierżawca przedłoży do zatwierdzenia przez GDDKiA projekt organizacji ruchu na MOP</w:t>
            </w:r>
            <w:r w:rsidR="00526A8B"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(tymczasowy na czas rozbudowy MOP oraz stały/docelowy – na czas eksploatacji)</w:t>
            </w: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</w:tr>
      <w:tr w:rsidR="00672E64" w:rsidRPr="00B422ED" w14:paraId="74325D1B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430E" w14:textId="77777777" w:rsidR="004749B6" w:rsidRPr="00B422ED" w:rsidRDefault="004749B6" w:rsidP="00E532A0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Obiekty budowlane wchodzące w zakres robót Dzierżawcy będą wybudowane zgodnie z obowiązującymi przepisami prawa oraz decyzjami administracyjnymi</w:t>
            </w:r>
            <w:r w:rsidR="00D80D39"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</w:tr>
      <w:tr w:rsidR="00E17E53" w:rsidRPr="00B422ED" w14:paraId="4121751E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AB9A9" w14:textId="77777777" w:rsidR="00E17E53" w:rsidRPr="00B422ED" w:rsidRDefault="00E17E53" w:rsidP="00A17CC4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 przypadku konieczności zwiększenia mocy przyłączeniowej zasilania w energię i wodę Dzierżawca we własnym zakresie wystąpi o zmianę wydanych warunków technicznych</w:t>
            </w:r>
            <w:r w:rsidR="00C34C91"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</w:tr>
      <w:tr w:rsidR="00A540E6" w:rsidRPr="00B422ED" w14:paraId="22A5366F" w14:textId="77777777" w:rsidTr="00C34C91">
        <w:trPr>
          <w:gridBefore w:val="1"/>
          <w:wBefore w:w="9" w:type="dxa"/>
          <w:trHeight w:val="5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B96C8E1" w14:textId="77777777" w:rsidR="00496507" w:rsidRPr="00B422ED" w:rsidRDefault="00496507" w:rsidP="00D80D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INNE</w:t>
            </w:r>
          </w:p>
        </w:tc>
      </w:tr>
      <w:tr w:rsidR="00E17E53" w:rsidRPr="00B422ED" w14:paraId="46EFA6AB" w14:textId="77777777" w:rsidTr="00C34C91">
        <w:trPr>
          <w:gridBefore w:val="1"/>
          <w:wBefore w:w="9" w:type="dxa"/>
          <w:trHeight w:val="32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F9DF" w14:textId="77777777" w:rsidR="00E17E53" w:rsidRPr="00B422ED" w:rsidRDefault="00E17E53" w:rsidP="00A17CC4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Dzierżawca wybudowane lub przebudowane obiekty budowlane przyłączy do linii energetycznych, teletechnicznych oraz do istniejącej oczyszczalni ścieków (możliwość przebudowy istniejącą oczyszczalni) lub wybuduje nową oczyszczalnię ścieków, szczelny zbiornik na nieczystości ciekłe i stałe lub podłączy do zewnętrznych sieci sanitarnych</w:t>
            </w:r>
          </w:p>
        </w:tc>
      </w:tr>
      <w:tr w:rsidR="008217BB" w:rsidRPr="00B422ED" w14:paraId="297F8708" w14:textId="77777777" w:rsidTr="00C34C91">
        <w:trPr>
          <w:gridBefore w:val="1"/>
          <w:wBefore w:w="9" w:type="dxa"/>
          <w:trHeight w:val="52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D2F9" w14:textId="77777777" w:rsidR="008217BB" w:rsidRPr="00B422ED" w:rsidRDefault="008217BB" w:rsidP="00DD4A1D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MOP będzie wyposażony w hydranty p-poż, sprzęt i urządzenia ochrony przeciwpożarowej zgodnie z warunkami określonymi w przepisach dotyczących ochrony przeciwpożarowej </w:t>
            </w:r>
          </w:p>
        </w:tc>
      </w:tr>
      <w:tr w:rsidR="00EC3B42" w:rsidRPr="00B422ED" w14:paraId="265C85CC" w14:textId="77777777" w:rsidTr="00EC3B42">
        <w:trPr>
          <w:gridBefore w:val="1"/>
          <w:wBefore w:w="9" w:type="dxa"/>
          <w:trHeight w:val="30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99D0" w14:textId="6040824A" w:rsidR="00EC3B42" w:rsidRPr="00B422ED" w:rsidRDefault="00EC3B42" w:rsidP="00EC3B42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Dzierżawca MOP zobowiązuje się do niepobierania opłat za korzystanie z ogólnodostępnych toalet dla użytkowników (umywalnia, WC) na MOP.</w:t>
            </w:r>
          </w:p>
        </w:tc>
      </w:tr>
      <w:tr w:rsidR="00EC3B42" w:rsidRPr="00B422ED" w14:paraId="753D4114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F907" w14:textId="77777777" w:rsidR="00EC3B42" w:rsidRPr="00B422ED" w:rsidRDefault="00EC3B42" w:rsidP="00EC3B42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Wszystkie toalety przeznaczone dla osób niepełnosprawnych będą dostępne również dla rodzica z dzieckiem. Toalety te zostaną odpowiednio oznaczone</w:t>
            </w:r>
          </w:p>
        </w:tc>
      </w:tr>
      <w:tr w:rsidR="00EC3B42" w:rsidRPr="00B422ED" w14:paraId="3B838CB3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9DAB" w14:textId="77777777" w:rsidR="00EC3B42" w:rsidRPr="00B422ED" w:rsidRDefault="00EC3B42" w:rsidP="00EC3B42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Wymagania ogólne dla węzła sanitarnego:</w:t>
            </w:r>
          </w:p>
          <w:p w14:paraId="150B7746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ciepła woda</w:t>
            </w:r>
          </w:p>
          <w:p w14:paraId="73EB7D36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 toalecie ręczniki jednorazowego użytku lub suszarki do rąk</w:t>
            </w:r>
          </w:p>
          <w:p w14:paraId="2C2F7715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dozowniki do płynnego mydła</w:t>
            </w:r>
          </w:p>
          <w:p w14:paraId="33F81AD9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lustro nad każdą umywalką z górnym lub bocznym oświetleniem</w:t>
            </w:r>
          </w:p>
          <w:p w14:paraId="502AD5D7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pojemnik na papier i odpady</w:t>
            </w:r>
          </w:p>
          <w:p w14:paraId="165A7F3C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wieszaki ścienne</w:t>
            </w:r>
          </w:p>
          <w:p w14:paraId="28CFEA61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oznaczenie WC widoczne (również w nocy). Oznaczenie zrozumiałe dla obcokrajowców</w:t>
            </w:r>
          </w:p>
          <w:p w14:paraId="4B5F4CF3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pomieszczenia, w których umieszczony jest przewijak dla niemowląt odpowiednio oznakowane</w:t>
            </w:r>
          </w:p>
          <w:p w14:paraId="2217EB95" w14:textId="3EA50C28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kontrola czystości toalet co godzinę przez całą dobę, ciągłe zapewnienie dostępności materiałów higienicznych, utrzymanie bieżącej czystości </w:t>
            </w:r>
          </w:p>
          <w:p w14:paraId="0AB57CC9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wentylacja mechaniczna</w:t>
            </w:r>
          </w:p>
          <w:p w14:paraId="6F80F3B3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WC dla niepełnosprawnych wyposażony w instalację alarmowo-przyzywową</w:t>
            </w:r>
          </w:p>
          <w:p w14:paraId="4111FB36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WC dla niepełnosprawnych dostępne także dla opiekunów z małym dzieckiem (odpowiednio oznaczone)</w:t>
            </w:r>
          </w:p>
          <w:p w14:paraId="69DF10B8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monitoring lub inna forma dozoru całodobowego</w:t>
            </w:r>
          </w:p>
          <w:p w14:paraId="2D915556" w14:textId="77777777" w:rsidR="00EC3B42" w:rsidRPr="00B422ED" w:rsidRDefault="00EC3B42" w:rsidP="00EC3B42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wyposażenie toalet trwałe, wandaloodporne, wytrzymałe na intensywną eksploatację.</w:t>
            </w:r>
          </w:p>
        </w:tc>
      </w:tr>
      <w:tr w:rsidR="00EC3B42" w:rsidRPr="00B422ED" w14:paraId="72C6D730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97B4E" w14:textId="77777777" w:rsidR="00EC3B42" w:rsidRPr="00B422ED" w:rsidRDefault="00EC3B42" w:rsidP="00EC3B42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Dzierżawca zobowiązuje się do współdziałania z Wydzierżawiającym oraz jego wykonawcami w celu wyposażenia MOP na koszt i ryzyko Wydzierżawiającego w urządzenia i instalacje służące w szczególności do:</w:t>
            </w:r>
          </w:p>
          <w:p w14:paraId="26BC35BB" w14:textId="77777777" w:rsidR="00EC3B42" w:rsidRPr="00B422ED" w:rsidRDefault="00EC3B42" w:rsidP="00EC3B42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zliczania pojazdów na MOP,</w:t>
            </w:r>
          </w:p>
          <w:p w14:paraId="1D660AF9" w14:textId="77777777" w:rsidR="00EC3B42" w:rsidRPr="00B422ED" w:rsidRDefault="00EC3B42" w:rsidP="00EC3B42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określania zajętości poszczególnych miejsc parkingowych,</w:t>
            </w:r>
          </w:p>
          <w:p w14:paraId="6EBFA33C" w14:textId="77777777" w:rsidR="00EC3B42" w:rsidRPr="00B422ED" w:rsidRDefault="00EC3B42" w:rsidP="00EC3B42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pozyskiwania informacje o pojazdach przewożących materiały niebezpieczne,</w:t>
            </w:r>
          </w:p>
          <w:p w14:paraId="48E61827" w14:textId="77777777" w:rsidR="00EC3B42" w:rsidRPr="00B422ED" w:rsidRDefault="00EC3B42" w:rsidP="00EC3B42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pozyskiwania obrazu wideo na potrzeby Wydzierżawiającego,</w:t>
            </w:r>
          </w:p>
          <w:p w14:paraId="3E39649D" w14:textId="77777777" w:rsidR="00EC3B42" w:rsidRPr="00B422ED" w:rsidRDefault="00EC3B42" w:rsidP="00EC3B42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przekazywania informacji o dostępności miejsc parkingowych,</w:t>
            </w:r>
          </w:p>
          <w:p w14:paraId="3AD5A9B6" w14:textId="77777777" w:rsidR="00EC3B42" w:rsidRPr="00B422ED" w:rsidRDefault="00EC3B42" w:rsidP="00EC3B42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zapewnienia telefonii alarmowej.</w:t>
            </w:r>
          </w:p>
          <w:p w14:paraId="31DC7A51" w14:textId="77777777" w:rsidR="00EC3B42" w:rsidRPr="00B422ED" w:rsidRDefault="00EC3B42" w:rsidP="00EC3B42">
            <w:p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W tym celu Dzierżawca w szczególności: </w:t>
            </w:r>
          </w:p>
          <w:p w14:paraId="724D4F0A" w14:textId="77777777" w:rsidR="00EC3B42" w:rsidRPr="00B422ED" w:rsidRDefault="00EC3B42" w:rsidP="00EC3B42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nieodpłatnie umożliwi posadowienie i montaż urządzeń i instalacji na terenie objętym umową dzierżawy,</w:t>
            </w:r>
          </w:p>
          <w:p w14:paraId="1ADE15C4" w14:textId="5CD02DA0" w:rsidR="00EC3B42" w:rsidRPr="00B422ED" w:rsidRDefault="00EC3B42" w:rsidP="00EC3B42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nieodpłatnie umożliwi wykonanie prac związanych z dostawą, montażem, testowaniem, odbiorem i serwisem urządzeń wraz z doprowadzeniem do nich przyłączy energetycznych  i budową sieci teletransmisyjnej, oraz będzie ściśle współpracował z wykonawcami ww. prac,</w:t>
            </w:r>
          </w:p>
          <w:p w14:paraId="54F5BFAB" w14:textId="39733DD3" w:rsidR="00EC3B42" w:rsidRPr="00B422ED" w:rsidRDefault="00EC3B42" w:rsidP="00EC3B42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Wydzierżawiający oświadcza, że prace związane z instalacją i utrzymaniem urządzeń będą prowadzone w sposób uzgodniony z Dzierżawcą.</w:t>
            </w:r>
          </w:p>
        </w:tc>
      </w:tr>
      <w:tr w:rsidR="00EC3B42" w:rsidRPr="00B422ED" w14:paraId="19807CAA" w14:textId="77777777" w:rsidTr="00C34C91">
        <w:trPr>
          <w:trHeight w:val="526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3A44FF" w14:textId="77777777" w:rsidR="00EC3B42" w:rsidRPr="00B422ED" w:rsidRDefault="00EC3B42" w:rsidP="00EC3B42">
            <w:pPr>
              <w:jc w:val="center"/>
              <w:rPr>
                <w:rFonts w:asciiTheme="minorHAnsi" w:hAnsiTheme="minorHAnsi" w:cstheme="minorHAnsi"/>
                <w:b/>
                <w:bCs/>
                <w:w w:val="9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w w:val="90"/>
                <w:sz w:val="21"/>
                <w:szCs w:val="21"/>
              </w:rPr>
              <w:t>OD DNIA ODBIORU NIERUCHOMOŚCI DO ZAKOŃCZENIA INWESTYCJI DZIERŻAWCA ZAPEWNI</w:t>
            </w:r>
          </w:p>
          <w:p w14:paraId="4375CE84" w14:textId="77777777" w:rsidR="00EC3B42" w:rsidRPr="00B422ED" w:rsidRDefault="00EC3B42" w:rsidP="00EC3B42">
            <w:pPr>
              <w:jc w:val="center"/>
              <w:rPr>
                <w:rFonts w:asciiTheme="minorHAnsi" w:hAnsiTheme="minorHAnsi" w:cstheme="minorHAnsi"/>
                <w:b/>
                <w:bCs/>
                <w:w w:val="90"/>
                <w:sz w:val="21"/>
                <w:szCs w:val="21"/>
              </w:rPr>
            </w:pPr>
          </w:p>
        </w:tc>
      </w:tr>
      <w:tr w:rsidR="00EC3B42" w:rsidRPr="00B422ED" w14:paraId="0BBB1159" w14:textId="77777777" w:rsidTr="00C34C91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5002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dostęp do wykonanych miejsc parkingowych dla samochodów osobowych, ciężarowych, autokarów</w:t>
            </w:r>
          </w:p>
          <w:p w14:paraId="0B795D28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dostęp do miejsc postojowych dla pojazdów przewożących substancje niebezpieczne</w:t>
            </w:r>
          </w:p>
          <w:p w14:paraId="49F787E5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dostęp do stanowiska do kontroli technicznej i ważenia pojazdów wraz z miejscem dla pojazdu organu kontrolującego ITD.</w:t>
            </w:r>
          </w:p>
          <w:p w14:paraId="38253728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dostęp do stanowiska zrzutu nieczystości z autokarów</w:t>
            </w:r>
          </w:p>
          <w:p w14:paraId="06C1C0A4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dostęp do wolnostojącego budynku WC</w:t>
            </w:r>
          </w:p>
          <w:p w14:paraId="52081584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dostęp do wiaty śmietnikowej (miejsca na kontenery)</w:t>
            </w:r>
          </w:p>
          <w:p w14:paraId="1B2E3CCD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dostępność hydrantów p-poż, sprzętu i urządzenia ochrony przeciwpożarowej</w:t>
            </w:r>
          </w:p>
          <w:p w14:paraId="57DF41C3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dostępność oczyszczalni ścieków</w:t>
            </w:r>
          </w:p>
          <w:p w14:paraId="2AEAC602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dostępność miejsca wypoczynku i rekreacji – miejsc piknikowych, ławek, koszy na śmieci</w:t>
            </w:r>
          </w:p>
        </w:tc>
      </w:tr>
      <w:tr w:rsidR="00EC3B42" w:rsidRPr="00B422ED" w14:paraId="5141F66C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229535E9" w14:textId="77777777" w:rsidR="00EC3B42" w:rsidRPr="00B422ED" w:rsidRDefault="00EC3B42" w:rsidP="00EC3B42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Utrzymanie MOP całoroczne </w:t>
            </w: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od daty Odbioru Nieruchomości, lub od momentu wybudowania danego elementu infrastruktury MOP</w:t>
            </w:r>
          </w:p>
        </w:tc>
      </w:tr>
      <w:tr w:rsidR="00EC3B42" w:rsidRPr="00B422ED" w14:paraId="4EF24336" w14:textId="77777777" w:rsidTr="004F0FDB">
        <w:trPr>
          <w:gridBefore w:val="1"/>
          <w:wBefore w:w="9" w:type="dxa"/>
          <w:trHeight w:val="3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71B6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pełnienie funkcji zarządcy obiektu budowlanego w rozumieniu przepisów prawa budowlanego,</w:t>
            </w:r>
          </w:p>
        </w:tc>
      </w:tr>
      <w:tr w:rsidR="00EC3B42" w:rsidRPr="00B422ED" w14:paraId="60A693C3" w14:textId="77777777" w:rsidTr="004F0FDB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3E44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utrzymanie budynków (w tym instalacji wewnętrznych), urządzeń, infrastruktury technicznej, infrastruktury drogowej we właściwym stanie technicznym (sprawne) i czystościowym w sposób zapewniający prawidłowe, bezpieczne i estetyczne użytkowanie,</w:t>
            </w:r>
          </w:p>
        </w:tc>
      </w:tr>
      <w:tr w:rsidR="00EC3B42" w:rsidRPr="00B422ED" w14:paraId="45DB724F" w14:textId="77777777" w:rsidTr="004F0FDB">
        <w:trPr>
          <w:gridBefore w:val="1"/>
          <w:wBefore w:w="9" w:type="dxa"/>
          <w:trHeight w:val="29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909B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bezzwłoczne podejmowanie remontów i napraw w celu niedopuszczenia do pogorszenia standardu obiektów na MOP,</w:t>
            </w:r>
          </w:p>
        </w:tc>
      </w:tr>
      <w:tr w:rsidR="00EC3B42" w:rsidRPr="00B422ED" w14:paraId="085C6A0C" w14:textId="77777777" w:rsidTr="004F0FDB">
        <w:trPr>
          <w:gridBefore w:val="1"/>
          <w:wBefore w:w="9" w:type="dxa"/>
          <w:trHeight w:val="3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1F0A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utrzymanie pełnej sprawności hydrantów ppoż. i punktów czerpania wody,</w:t>
            </w:r>
          </w:p>
        </w:tc>
      </w:tr>
      <w:tr w:rsidR="00EC3B42" w:rsidRPr="00B422ED" w14:paraId="7A3B5C75" w14:textId="77777777" w:rsidTr="004F0FDB">
        <w:trPr>
          <w:gridBefore w:val="1"/>
          <w:wBefore w:w="9" w:type="dxa"/>
          <w:trHeight w:val="37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16AA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utrzymanie w czystości terenu MOP (zbieranie i usuwanie śmieci, ciągłe zapewnianie materiałów higienicznych w toaletach)</w:t>
            </w:r>
          </w:p>
        </w:tc>
      </w:tr>
      <w:tr w:rsidR="00EC3B42" w:rsidRPr="00B422ED" w14:paraId="6DAE8D39" w14:textId="77777777" w:rsidTr="004F0FDB">
        <w:trPr>
          <w:gridBefore w:val="1"/>
          <w:wBefore w:w="9" w:type="dxa"/>
          <w:trHeight w:val="35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F980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utrzymywanie w pełnej sprawności kanalizacji wraz z urządzeniami czyszczącymi (separatory) i pozostałych elementów typu ścieki betonowe, przepusty, zbiorniki osadowe itp., systematyczne zapewnienie usuwania ścieków z punktu zrzutu ścieków z autobusów,</w:t>
            </w:r>
          </w:p>
        </w:tc>
      </w:tr>
      <w:tr w:rsidR="00EC3B42" w:rsidRPr="00B422ED" w14:paraId="4F96E227" w14:textId="77777777" w:rsidTr="004F0FDB">
        <w:trPr>
          <w:gridBefore w:val="1"/>
          <w:wBefore w:w="9" w:type="dxa"/>
          <w:trHeight w:val="55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A8DC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utrzymywanie nawierzchni, naprawa ubytków,</w:t>
            </w:r>
          </w:p>
        </w:tc>
      </w:tr>
      <w:tr w:rsidR="00EC3B42" w:rsidRPr="00B422ED" w14:paraId="3855D1BC" w14:textId="77777777" w:rsidTr="004F0FDB">
        <w:trPr>
          <w:gridBefore w:val="1"/>
          <w:wBefore w:w="9" w:type="dxa"/>
          <w:trHeight w:val="55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D106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pielęgnacja i koszenie zieleńców i trawników, utrzymanie wysokiego standardu zadrzewienia i zakrzaczenia, w szczególności poprzez podlewanie, wymianę chorych i suchych roślin, usuwanie suchych liści, nawożenie, stosowanie środków ochrony roślin, etc.,</w:t>
            </w:r>
          </w:p>
        </w:tc>
      </w:tr>
      <w:tr w:rsidR="00EC3B42" w:rsidRPr="00B422ED" w14:paraId="1457C53A" w14:textId="77777777" w:rsidTr="004F0FDB">
        <w:trPr>
          <w:gridBefore w:val="1"/>
          <w:wBefore w:w="9" w:type="dxa"/>
          <w:trHeight w:val="35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EB1E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wymiana uszkodzonego oznakowania pionowego oraz tablic informacji turystycznej (aktualizacja informacji) i utrzymywanie w czystości znaków,</w:t>
            </w:r>
          </w:p>
        </w:tc>
      </w:tr>
      <w:tr w:rsidR="00EC3B42" w:rsidRPr="00B422ED" w14:paraId="61DFCD96" w14:textId="77777777" w:rsidTr="004F0FDB">
        <w:trPr>
          <w:gridBefore w:val="1"/>
          <w:wBefore w:w="9" w:type="dxa"/>
          <w:trHeight w:val="53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080F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utrzymywanie oznakowania poziomego oraz zapewnienie jego widoczności w dzień i nocy,</w:t>
            </w:r>
          </w:p>
        </w:tc>
      </w:tr>
      <w:tr w:rsidR="00EC3B42" w:rsidRPr="00B422ED" w14:paraId="3E15C96B" w14:textId="77777777" w:rsidTr="004F0FDB">
        <w:trPr>
          <w:gridBefore w:val="1"/>
          <w:wBefore w:w="9" w:type="dxa"/>
          <w:trHeight w:val="27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DECA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utrzymywanie, naprawa lub wymiana ogrodzenia wyznaczającego teren MOP (autostrady), bram i furtek,</w:t>
            </w:r>
          </w:p>
        </w:tc>
      </w:tr>
      <w:tr w:rsidR="00EC3B42" w:rsidRPr="00B422ED" w14:paraId="0975A582" w14:textId="77777777" w:rsidTr="004F0FDB">
        <w:trPr>
          <w:gridBefore w:val="1"/>
          <w:wBefore w:w="9" w:type="dxa"/>
          <w:trHeight w:val="3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E622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utrzymanie oświetlenia MOP (utrzymanie wszystkich źródeł światła w stałej sprawności), zabezpieczenie trafostacji,</w:t>
            </w:r>
          </w:p>
        </w:tc>
      </w:tr>
      <w:tr w:rsidR="00EC3B42" w:rsidRPr="00B422ED" w14:paraId="21435DE6" w14:textId="77777777" w:rsidTr="004F0FDB">
        <w:trPr>
          <w:gridBefore w:val="1"/>
          <w:wBefore w:w="9" w:type="dxa"/>
          <w:trHeight w:val="347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2913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bieżący monitoring stanu technicznego i czystości MOP oraz wykonywanie poleceń podanych przez Wydzierżawiającego w tym zakresie, wykonywanie niezbędnych badań i pomiarów,</w:t>
            </w:r>
          </w:p>
        </w:tc>
      </w:tr>
      <w:tr w:rsidR="00EC3B42" w:rsidRPr="00B422ED" w14:paraId="3B58AEF7" w14:textId="77777777" w:rsidTr="004F0FDB">
        <w:trPr>
          <w:gridBefore w:val="1"/>
          <w:wBefore w:w="9" w:type="dxa"/>
          <w:trHeight w:val="35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098A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zapewnienie bezpieczeństwa w ruchu w obrębie MOP poprzez ewidencjonowanie wypadków na MOP (wraz z opisem), podejmowanie czynności w celu zmniejszenia ryzyka wystąpienia podobnych zdarzeń,</w:t>
            </w:r>
          </w:p>
        </w:tc>
      </w:tr>
      <w:tr w:rsidR="00EC3B42" w:rsidRPr="00B422ED" w14:paraId="437FA821" w14:textId="77777777" w:rsidTr="004F0FDB">
        <w:trPr>
          <w:gridBefore w:val="1"/>
          <w:wBefore w:w="9" w:type="dxa"/>
          <w:trHeight w:val="35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01EC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gospodarka odpadami w obrębie MOP zapewniająca wysoki standard ochrony środowiska,</w:t>
            </w:r>
          </w:p>
        </w:tc>
      </w:tr>
      <w:tr w:rsidR="00EC3B42" w:rsidRPr="00B422ED" w14:paraId="2C27B0C2" w14:textId="77777777" w:rsidTr="004F0FDB">
        <w:trPr>
          <w:gridBefore w:val="1"/>
          <w:wBefore w:w="9" w:type="dxa"/>
          <w:trHeight w:val="52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DB53" w14:textId="77777777" w:rsidR="00EC3B42" w:rsidRPr="00B422ED" w:rsidRDefault="00EC3B42" w:rsidP="00EC3B4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standard utrzymania wyjazdów awaryjnych z MOP, ustalony z zarządcą drogi</w:t>
            </w:r>
          </w:p>
        </w:tc>
      </w:tr>
      <w:tr w:rsidR="00EC3B42" w:rsidRPr="00B422ED" w14:paraId="761F5304" w14:textId="77777777" w:rsidTr="004F0FDB">
        <w:trPr>
          <w:gridBefore w:val="1"/>
          <w:wBefore w:w="9" w:type="dxa"/>
          <w:trHeight w:val="53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BF66" w14:textId="1517944F" w:rsidR="00EC3B42" w:rsidRPr="00B422ED" w:rsidRDefault="00EC3B42" w:rsidP="00EC3B42">
            <w:pPr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C3B42" w:rsidRPr="00B422ED" w14:paraId="3C86E2FD" w14:textId="77777777" w:rsidTr="004F0FDB">
        <w:trPr>
          <w:gridBefore w:val="1"/>
          <w:wBefore w:w="9" w:type="dxa"/>
          <w:trHeight w:val="33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ABAD" w14:textId="2FB2CEB1" w:rsidR="00EC3B42" w:rsidRPr="00B422ED" w:rsidRDefault="00EC3B42" w:rsidP="00EC3B42">
            <w:pPr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utrzymanie budynków (w tym instalacji wewnętrznych), urządzeń, infrastruktury technicznej, infrastruktury drogowej we właściwym stanie technicznym (sprawne) i czystościowym w sposób zapewniający prawidłowe, bezpieczne i estetyczne użytkowanie,</w:t>
            </w:r>
          </w:p>
        </w:tc>
      </w:tr>
      <w:tr w:rsidR="00EC3B42" w:rsidRPr="00B422ED" w14:paraId="3FBAEFFF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1DBEE744" w14:textId="77777777" w:rsidR="00EC3B42" w:rsidRPr="00B422ED" w:rsidRDefault="00EC3B42" w:rsidP="00EC3B42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Utrzymanie MOP zimowe, </w:t>
            </w:r>
            <w:r w:rsidRPr="00B422ED">
              <w:rPr>
                <w:rFonts w:asciiTheme="minorHAnsi" w:hAnsiTheme="minorHAnsi" w:cstheme="minorHAnsi"/>
                <w:bCs/>
                <w:sz w:val="21"/>
                <w:szCs w:val="21"/>
              </w:rPr>
              <w:t>wymagane od  daty Odbioru Nieruchomości.</w:t>
            </w:r>
          </w:p>
        </w:tc>
      </w:tr>
      <w:tr w:rsidR="00EC3B42" w:rsidRPr="00B422ED" w14:paraId="70415A19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F0BE" w14:textId="10DF10B8" w:rsidR="00EC3B42" w:rsidRPr="00B422ED" w:rsidRDefault="00EC3B42" w:rsidP="00EC3B4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standardy utrzymania zimowego dróg na terenie MOP będą zgodne z aktualnie obowiązującymi standardami GDDKiA. Na dzień podpisania umowy standardy GDDKiA określa Zarządzenie Nr 24 Generalnego Dyrektora Dróg Krajowych i Autostrad z 07 października 2024 r. w sprawie wprowadzenia "Standardów zimowego utrzymania dróg krajowych"</w:t>
            </w:r>
          </w:p>
        </w:tc>
      </w:tr>
      <w:tr w:rsidR="00EC3B42" w:rsidRPr="00B422ED" w14:paraId="75237C69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7050" w14:textId="77777777" w:rsidR="00EC3B42" w:rsidRPr="00B422ED" w:rsidRDefault="00EC3B42" w:rsidP="00EC3B4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zwalczanie śliskości zimowej (usuwanie oblodzeń) przy zastosowaniu materiałów chemicznych, uszorstniających lub mechanicznych oraz odśnieżanie parkingów i dróg dojazdowych</w:t>
            </w:r>
          </w:p>
        </w:tc>
      </w:tr>
      <w:tr w:rsidR="00EC3B42" w:rsidRPr="00B422ED" w14:paraId="64291AB3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8AFB1" w14:textId="77777777" w:rsidR="00EC3B42" w:rsidRPr="00B422ED" w:rsidRDefault="00EC3B42" w:rsidP="00EC3B4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zorganizowanie magazynów lub miejsc do składowanie nieczystości lub odpadów w sposób odpowiadający wymogom ochrony środowiska,</w:t>
            </w:r>
          </w:p>
        </w:tc>
      </w:tr>
      <w:tr w:rsidR="00EC3B42" w:rsidRPr="00B422ED" w14:paraId="42964E48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398B" w14:textId="77777777" w:rsidR="00EC3B42" w:rsidRPr="00B422ED" w:rsidRDefault="00EC3B42" w:rsidP="00EC3B4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zapobieganie powstania gołoledzi oraz lodowicy</w:t>
            </w:r>
            <w:r w:rsidRPr="00B422ED" w:rsidDel="009A52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EC3B42" w:rsidRPr="00B422ED" w14:paraId="651ECE1E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F042" w14:textId="77777777" w:rsidR="00EC3B42" w:rsidRPr="00B422ED" w:rsidRDefault="00EC3B42" w:rsidP="00EC3B4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świeży opad śniegu należy usuwać wyłącznie mechanicznie. Tylko pozostałości po przejściach pługu można likwidować za pomocą materiałów chemicznych zgodnie z  przepisami lub standardami GDDKiA,</w:t>
            </w:r>
          </w:p>
        </w:tc>
      </w:tr>
      <w:tr w:rsidR="00EC3B42" w:rsidRPr="00B422ED" w14:paraId="5E469B38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69D6534D" w14:textId="77777777" w:rsidR="00EC3B42" w:rsidRPr="00B422ED" w:rsidRDefault="00EC3B42" w:rsidP="00EC3B42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Informacje dodatkowe.</w:t>
            </w:r>
          </w:p>
        </w:tc>
      </w:tr>
      <w:tr w:rsidR="00EC3B42" w:rsidRPr="00B422ED" w14:paraId="671FB03D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A2E9" w14:textId="77777777" w:rsidR="00EC3B42" w:rsidRPr="00B422ED" w:rsidRDefault="00EC3B42" w:rsidP="00EC3B4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 xml:space="preserve">Na Dzierżawcy ciąży obowiązek dochowania starań by zachować istniejącą na MOP infrastrukturę </w:t>
            </w:r>
          </w:p>
        </w:tc>
      </w:tr>
      <w:tr w:rsidR="00EC3B42" w:rsidRPr="00B422ED" w14:paraId="675D9051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0E12" w14:textId="52A1A77C" w:rsidR="00EC3B42" w:rsidRPr="00B422ED" w:rsidRDefault="00EC3B42" w:rsidP="00EC3B4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Dzierżawca MOP, na którym znajdują się wolnostojące toalety zobowiązuje się do ich niewyburzania lub też nieprzenoszenia toalet w inne miejsce na terenie MOP, bez zgody GDDKiA</w:t>
            </w:r>
          </w:p>
        </w:tc>
      </w:tr>
      <w:tr w:rsidR="00EC3B42" w:rsidRPr="00B422ED" w14:paraId="5A4FF862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7415" w14:textId="77777777" w:rsidR="00EC3B42" w:rsidRPr="00B422ED" w:rsidRDefault="00EC3B42" w:rsidP="00EC3B4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Dzierżawca MOP zobowiązuje się do niepobierania opłat za korzystanie z ogólnodostępnych toalet dla użytkowników (umywalnia, WC) na terenie całego MOP</w:t>
            </w:r>
          </w:p>
        </w:tc>
      </w:tr>
      <w:tr w:rsidR="00EC3B42" w:rsidRPr="00B422ED" w14:paraId="075026F7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AEA1" w14:textId="77777777" w:rsidR="00EC3B42" w:rsidRPr="00B422ED" w:rsidRDefault="00EC3B42" w:rsidP="00EC3B4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Dzierżawca zobowiązuje się do niepobierania opłat, na terenie MOP, za korzystanie z miejsc parkingowych, węzła sanitarnego oraz punktu czerpania wody</w:t>
            </w:r>
          </w:p>
        </w:tc>
      </w:tr>
      <w:tr w:rsidR="00EC3B42" w:rsidRPr="00B422ED" w14:paraId="21C2CE7F" w14:textId="77777777" w:rsidTr="00B377CE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8F3885B" w14:textId="77777777" w:rsidR="00EC3B42" w:rsidRPr="00B422ED" w:rsidRDefault="00EC3B42" w:rsidP="00EC3B4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Obiekt noclegowy </w:t>
            </w:r>
          </w:p>
        </w:tc>
      </w:tr>
      <w:tr w:rsidR="00EC3B42" w:rsidRPr="00B422ED" w14:paraId="7C6E2D23" w14:textId="77777777" w:rsidTr="006B25CE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A3E5" w14:textId="77777777" w:rsidR="00EC3B42" w:rsidRPr="00B422ED" w:rsidRDefault="00EC3B42" w:rsidP="00EC3B42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W okresie trwania Umowy realizacja obiektu noclegowego nie jest obligatoryjnie wymagana. Decyzja o budowie obiektu noclegowego może zostać podjęta przez Dzierżawcę na każdym etapie trwania umowy, zgodnie z jego z własnymi założeniami biznesowymi. </w:t>
            </w:r>
          </w:p>
          <w:p w14:paraId="34346627" w14:textId="1EA31C10" w:rsidR="00EC3B42" w:rsidRPr="00B422ED" w:rsidRDefault="00EC3B42" w:rsidP="00EC3B42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22ED">
              <w:rPr>
                <w:rFonts w:asciiTheme="minorHAnsi" w:hAnsiTheme="minorHAnsi" w:cstheme="minorHAnsi"/>
                <w:sz w:val="21"/>
                <w:szCs w:val="21"/>
              </w:rPr>
              <w:t>Dzierżawca zapewni i uzgodni z Wydzierżawiającym rezerwę terenu na potrzeby ewentualnej późniejszej budowy obiektu noclegowego na MOP.</w:t>
            </w:r>
          </w:p>
          <w:p w14:paraId="593FB777" w14:textId="77777777" w:rsidR="00EC3B42" w:rsidRPr="00B422ED" w:rsidRDefault="00EC3B42" w:rsidP="00EC3B42">
            <w:pPr>
              <w:tabs>
                <w:tab w:val="num" w:pos="726"/>
              </w:tabs>
              <w:ind w:left="726" w:hanging="3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9C6A0E9" w14:textId="77777777" w:rsidR="006B25CE" w:rsidRPr="00B422ED" w:rsidRDefault="006B25CE" w:rsidP="006B25CE">
      <w:pPr>
        <w:ind w:left="720"/>
        <w:rPr>
          <w:rFonts w:asciiTheme="minorHAnsi" w:hAnsiTheme="minorHAnsi" w:cstheme="minorHAnsi"/>
          <w:b/>
          <w:sz w:val="21"/>
          <w:szCs w:val="21"/>
        </w:rPr>
      </w:pPr>
    </w:p>
    <w:p w14:paraId="4417D499" w14:textId="77777777" w:rsidR="001D3EDA" w:rsidRPr="00B422ED" w:rsidRDefault="003C65AC" w:rsidP="003C65AC">
      <w:pPr>
        <w:numPr>
          <w:ilvl w:val="0"/>
          <w:numId w:val="13"/>
        </w:numPr>
        <w:rPr>
          <w:rFonts w:asciiTheme="minorHAnsi" w:hAnsiTheme="minorHAnsi" w:cstheme="minorHAnsi"/>
          <w:b/>
          <w:sz w:val="21"/>
          <w:szCs w:val="21"/>
        </w:rPr>
      </w:pPr>
      <w:r w:rsidRPr="00B422ED">
        <w:rPr>
          <w:rFonts w:asciiTheme="minorHAnsi" w:hAnsiTheme="minorHAnsi" w:cstheme="minorHAnsi"/>
          <w:b/>
          <w:sz w:val="21"/>
          <w:szCs w:val="21"/>
        </w:rPr>
        <w:t xml:space="preserve">* </w:t>
      </w:r>
      <w:r w:rsidR="001D3EDA" w:rsidRPr="00B422ED">
        <w:rPr>
          <w:rFonts w:asciiTheme="minorHAnsi" w:hAnsiTheme="minorHAnsi" w:cstheme="minorHAnsi"/>
          <w:b/>
          <w:sz w:val="21"/>
          <w:szCs w:val="21"/>
        </w:rPr>
        <w:t xml:space="preserve">W sytuacji, kiedy Działalność Podstawowa </w:t>
      </w:r>
      <w:r w:rsidRPr="00B422ED">
        <w:rPr>
          <w:rFonts w:asciiTheme="minorHAnsi" w:hAnsiTheme="minorHAnsi" w:cstheme="minorHAnsi"/>
          <w:b/>
          <w:sz w:val="21"/>
          <w:szCs w:val="21"/>
        </w:rPr>
        <w:t xml:space="preserve">na MOP </w:t>
      </w:r>
      <w:r w:rsidR="001D3EDA" w:rsidRPr="00B422ED">
        <w:rPr>
          <w:rFonts w:asciiTheme="minorHAnsi" w:hAnsiTheme="minorHAnsi" w:cstheme="minorHAnsi"/>
          <w:b/>
          <w:sz w:val="21"/>
          <w:szCs w:val="21"/>
        </w:rPr>
        <w:t>zostanie</w:t>
      </w:r>
      <w:r w:rsidR="00AA76BD" w:rsidRPr="00B422ED">
        <w:rPr>
          <w:rFonts w:asciiTheme="minorHAnsi" w:hAnsiTheme="minorHAnsi" w:cstheme="minorHAnsi"/>
          <w:b/>
          <w:sz w:val="21"/>
          <w:szCs w:val="21"/>
        </w:rPr>
        <w:t xml:space="preserve"> uruchomiona wcześniej niż po 1</w:t>
      </w:r>
      <w:r w:rsidR="001F4B3D" w:rsidRPr="00B422ED">
        <w:rPr>
          <w:rFonts w:asciiTheme="minorHAnsi" w:hAnsiTheme="minorHAnsi" w:cstheme="minorHAnsi"/>
          <w:b/>
          <w:sz w:val="21"/>
          <w:szCs w:val="21"/>
        </w:rPr>
        <w:t>8</w:t>
      </w:r>
      <w:r w:rsidR="001D3EDA" w:rsidRPr="00B422ED">
        <w:rPr>
          <w:rFonts w:asciiTheme="minorHAnsi" w:hAnsiTheme="minorHAnsi" w:cstheme="minorHAnsi"/>
          <w:b/>
          <w:sz w:val="21"/>
          <w:szCs w:val="21"/>
        </w:rPr>
        <w:t xml:space="preserve"> miesiącach od Daty Odbioru Nieruchomości, Dzierżawca </w:t>
      </w:r>
      <w:r w:rsidRPr="00B422ED">
        <w:rPr>
          <w:rFonts w:asciiTheme="minorHAnsi" w:hAnsiTheme="minorHAnsi" w:cstheme="minorHAnsi"/>
          <w:b/>
          <w:sz w:val="21"/>
          <w:szCs w:val="21"/>
        </w:rPr>
        <w:t>do czasu uruchomienia Działalności Podstawowej</w:t>
      </w:r>
      <w:r w:rsidR="001D3EDA" w:rsidRPr="00B422ED">
        <w:rPr>
          <w:rFonts w:asciiTheme="minorHAnsi" w:hAnsiTheme="minorHAnsi" w:cstheme="minorHAnsi"/>
          <w:b/>
          <w:sz w:val="21"/>
          <w:szCs w:val="21"/>
        </w:rPr>
        <w:t xml:space="preserve"> zapewni dostęp do</w:t>
      </w:r>
      <w:r w:rsidRPr="00B422ED">
        <w:rPr>
          <w:rFonts w:asciiTheme="minorHAnsi" w:hAnsiTheme="minorHAnsi" w:cstheme="minorHAnsi"/>
          <w:b/>
          <w:sz w:val="21"/>
          <w:szCs w:val="21"/>
        </w:rPr>
        <w:t xml:space="preserve"> elementów/funkcji oznaczonych </w:t>
      </w:r>
    </w:p>
    <w:p w14:paraId="6143D622" w14:textId="77777777" w:rsidR="003C65AC" w:rsidRPr="00B422ED" w:rsidRDefault="00116826" w:rsidP="00116826">
      <w:pPr>
        <w:numPr>
          <w:ilvl w:val="0"/>
          <w:numId w:val="13"/>
        </w:numPr>
        <w:rPr>
          <w:rFonts w:asciiTheme="minorHAnsi" w:hAnsiTheme="minorHAnsi" w:cstheme="minorHAnsi"/>
          <w:b/>
          <w:sz w:val="21"/>
          <w:szCs w:val="21"/>
        </w:rPr>
      </w:pPr>
      <w:r w:rsidRPr="00B422ED">
        <w:rPr>
          <w:rFonts w:asciiTheme="minorHAnsi" w:hAnsiTheme="minorHAnsi" w:cstheme="minorHAnsi"/>
          <w:b/>
          <w:sz w:val="21"/>
          <w:szCs w:val="21"/>
        </w:rPr>
        <w:t>*</w:t>
      </w:r>
      <w:r w:rsidR="001D3EDA" w:rsidRPr="00B422ED">
        <w:rPr>
          <w:rFonts w:asciiTheme="minorHAnsi" w:hAnsiTheme="minorHAnsi" w:cstheme="minorHAnsi"/>
          <w:b/>
          <w:sz w:val="21"/>
          <w:szCs w:val="21"/>
        </w:rPr>
        <w:t>*</w:t>
      </w:r>
      <w:r w:rsidRPr="00B422ED">
        <w:rPr>
          <w:rFonts w:asciiTheme="minorHAnsi" w:hAnsiTheme="minorHAnsi" w:cstheme="minorHAnsi"/>
          <w:b/>
          <w:sz w:val="21"/>
          <w:szCs w:val="21"/>
        </w:rPr>
        <w:t xml:space="preserve"> Dzierżawca jest obowiązany zapewnić użytkownikom MOP sprawnie funkcjonujący system pierwszej pomocy w razie wypadku oraz środki do udzielania pierwszej pomocy. W szczególności Dzierżawca musi zapewnić:</w:t>
      </w:r>
    </w:p>
    <w:p w14:paraId="027ACD6B" w14:textId="77777777" w:rsidR="003C65AC" w:rsidRPr="00B422ED" w:rsidRDefault="00116826" w:rsidP="003C65AC">
      <w:pPr>
        <w:ind w:left="708"/>
        <w:rPr>
          <w:rFonts w:asciiTheme="minorHAnsi" w:hAnsiTheme="minorHAnsi" w:cstheme="minorHAnsi"/>
          <w:b/>
          <w:sz w:val="21"/>
          <w:szCs w:val="21"/>
        </w:rPr>
      </w:pPr>
      <w:r w:rsidRPr="00B422ED">
        <w:rPr>
          <w:rFonts w:asciiTheme="minorHAnsi" w:hAnsiTheme="minorHAnsi" w:cstheme="minorHAnsi"/>
          <w:b/>
          <w:sz w:val="21"/>
          <w:szCs w:val="21"/>
        </w:rPr>
        <w:t xml:space="preserve">1) wydzielony punkty pierwszej pomocy (wyposażony w niezbędny sprzęt i środki do udzielania pierwszej pomocy tak, by spełniał następujące funkcje: udzielenie pierwszej pomocy, oznaczenie miejsca wypadku i zabezpieczenie osób udzielających pierwszej pomocy oraz transport osoby, której udzielana jest pomoc (nosze). </w:t>
      </w:r>
    </w:p>
    <w:p w14:paraId="3C272709" w14:textId="77777777" w:rsidR="00582CB7" w:rsidRPr="00B422ED" w:rsidRDefault="00116826" w:rsidP="003C65AC">
      <w:pPr>
        <w:ind w:left="708"/>
        <w:rPr>
          <w:rFonts w:asciiTheme="minorHAnsi" w:hAnsiTheme="minorHAnsi" w:cstheme="minorHAnsi"/>
          <w:b/>
          <w:sz w:val="21"/>
          <w:szCs w:val="21"/>
        </w:rPr>
      </w:pPr>
      <w:r w:rsidRPr="00B422ED">
        <w:rPr>
          <w:rFonts w:asciiTheme="minorHAnsi" w:hAnsiTheme="minorHAnsi" w:cstheme="minorHAnsi"/>
          <w:b/>
          <w:sz w:val="21"/>
          <w:szCs w:val="21"/>
        </w:rPr>
        <w:t>2) apteczki w poszczególnych obiektach MOP.</w:t>
      </w:r>
      <w:r w:rsidRPr="00B422ED">
        <w:rPr>
          <w:rFonts w:asciiTheme="minorHAnsi" w:hAnsiTheme="minorHAnsi" w:cstheme="minorHAnsi"/>
          <w:b/>
          <w:sz w:val="21"/>
          <w:szCs w:val="21"/>
        </w:rPr>
        <w:br/>
        <w:t>Obsługa punktu pierwszej pomocy na każdej zmianie powinna być powierzana wyznaczonym pracownikom, którzy zostali przeszkoleni w udzielaniu pierwszej pomocy.</w:t>
      </w:r>
      <w:r w:rsidRPr="00B422ED">
        <w:rPr>
          <w:rFonts w:asciiTheme="minorHAnsi" w:hAnsiTheme="minorHAnsi" w:cstheme="minorHAnsi"/>
          <w:b/>
          <w:sz w:val="21"/>
          <w:szCs w:val="21"/>
        </w:rPr>
        <w:br/>
        <w:t>Punkt pierwszej pomocy i miejsca usytuowania apteczek powinny być odpowiednio oznakowane i łatwo dostępne.</w:t>
      </w:r>
    </w:p>
    <w:sectPr w:rsidR="00582CB7" w:rsidRPr="00B422ED" w:rsidSect="00147CBB">
      <w:footerReference w:type="even" r:id="rId8"/>
      <w:footerReference w:type="default" r:id="rId9"/>
      <w:pgSz w:w="16838" w:h="11906" w:orient="landscape"/>
      <w:pgMar w:top="1021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76DE" w14:textId="77777777" w:rsidR="00831AD4" w:rsidRDefault="00831AD4">
      <w:r>
        <w:separator/>
      </w:r>
    </w:p>
  </w:endnote>
  <w:endnote w:type="continuationSeparator" w:id="0">
    <w:p w14:paraId="73C73935" w14:textId="77777777" w:rsidR="00831AD4" w:rsidRDefault="0083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81D8" w14:textId="77777777" w:rsidR="001A18A4" w:rsidRDefault="001A18A4" w:rsidP="002947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BAE460" w14:textId="77777777" w:rsidR="001A18A4" w:rsidRDefault="001A18A4" w:rsidP="009F7A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060" w14:textId="77777777" w:rsidR="001A18A4" w:rsidRDefault="001A18A4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F72E8">
      <w:rPr>
        <w:b/>
        <w:bCs/>
        <w:noProof/>
      </w:rPr>
      <w:t>15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F72E8">
      <w:rPr>
        <w:b/>
        <w:bCs/>
        <w:noProof/>
      </w:rPr>
      <w:t>15</w:t>
    </w:r>
    <w:r>
      <w:rPr>
        <w:b/>
        <w:bCs/>
      </w:rPr>
      <w:fldChar w:fldCharType="end"/>
    </w:r>
  </w:p>
  <w:p w14:paraId="48F1A99B" w14:textId="77777777" w:rsidR="001A18A4" w:rsidRPr="00D55B4C" w:rsidRDefault="001A18A4" w:rsidP="00D55B4C">
    <w:pPr>
      <w:pStyle w:val="Stopka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3AA4" w14:textId="77777777" w:rsidR="00831AD4" w:rsidRDefault="00831AD4">
      <w:r>
        <w:separator/>
      </w:r>
    </w:p>
  </w:footnote>
  <w:footnote w:type="continuationSeparator" w:id="0">
    <w:p w14:paraId="7EDDF84F" w14:textId="77777777" w:rsidR="00831AD4" w:rsidRDefault="0083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08E"/>
    <w:multiLevelType w:val="hybridMultilevel"/>
    <w:tmpl w:val="5FB2CC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9E0"/>
    <w:multiLevelType w:val="hybridMultilevel"/>
    <w:tmpl w:val="09B6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D06"/>
    <w:multiLevelType w:val="hybridMultilevel"/>
    <w:tmpl w:val="85B4F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0228"/>
    <w:multiLevelType w:val="hybridMultilevel"/>
    <w:tmpl w:val="BC70C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38BF"/>
    <w:multiLevelType w:val="hybridMultilevel"/>
    <w:tmpl w:val="6B145D74"/>
    <w:lvl w:ilvl="0" w:tplc="9508C4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33B1"/>
    <w:multiLevelType w:val="hybridMultilevel"/>
    <w:tmpl w:val="E3A48CB6"/>
    <w:lvl w:ilvl="0" w:tplc="B3B4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207B7"/>
    <w:multiLevelType w:val="hybridMultilevel"/>
    <w:tmpl w:val="745676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2D55"/>
    <w:multiLevelType w:val="hybridMultilevel"/>
    <w:tmpl w:val="9806A884"/>
    <w:lvl w:ilvl="0" w:tplc="F482B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5A36"/>
    <w:multiLevelType w:val="hybridMultilevel"/>
    <w:tmpl w:val="3FC266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F6D37"/>
    <w:multiLevelType w:val="hybridMultilevel"/>
    <w:tmpl w:val="43F2EFB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00AE9"/>
    <w:multiLevelType w:val="hybridMultilevel"/>
    <w:tmpl w:val="8AE61C1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03932"/>
    <w:multiLevelType w:val="hybridMultilevel"/>
    <w:tmpl w:val="082849FA"/>
    <w:lvl w:ilvl="0" w:tplc="0415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48814115"/>
    <w:multiLevelType w:val="hybridMultilevel"/>
    <w:tmpl w:val="534E71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F6B24"/>
    <w:multiLevelType w:val="hybridMultilevel"/>
    <w:tmpl w:val="259C5D4C"/>
    <w:lvl w:ilvl="0" w:tplc="0415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4" w15:restartNumberingAfterBreak="0">
    <w:nsid w:val="55475D02"/>
    <w:multiLevelType w:val="hybridMultilevel"/>
    <w:tmpl w:val="E4F4DF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C1231"/>
    <w:multiLevelType w:val="hybridMultilevel"/>
    <w:tmpl w:val="2B1AD9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91DC0"/>
    <w:multiLevelType w:val="hybridMultilevel"/>
    <w:tmpl w:val="142C2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572E"/>
    <w:multiLevelType w:val="hybridMultilevel"/>
    <w:tmpl w:val="76BC87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55FDB"/>
    <w:multiLevelType w:val="hybridMultilevel"/>
    <w:tmpl w:val="6FE071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D0754"/>
    <w:multiLevelType w:val="hybridMultilevel"/>
    <w:tmpl w:val="DCE86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F7992"/>
    <w:multiLevelType w:val="hybridMultilevel"/>
    <w:tmpl w:val="A18C1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0252A"/>
    <w:multiLevelType w:val="hybridMultilevel"/>
    <w:tmpl w:val="A76A28E8"/>
    <w:lvl w:ilvl="0" w:tplc="94724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4EFD"/>
    <w:multiLevelType w:val="hybridMultilevel"/>
    <w:tmpl w:val="080AC120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85D68B9"/>
    <w:multiLevelType w:val="hybridMultilevel"/>
    <w:tmpl w:val="8E76E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35BF8"/>
    <w:multiLevelType w:val="hybridMultilevel"/>
    <w:tmpl w:val="B1FA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21"/>
  </w:num>
  <w:num w:numId="5">
    <w:abstractNumId w:val="15"/>
  </w:num>
  <w:num w:numId="6">
    <w:abstractNumId w:val="0"/>
  </w:num>
  <w:num w:numId="7">
    <w:abstractNumId w:val="18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7"/>
  </w:num>
  <w:num w:numId="13">
    <w:abstractNumId w:val="12"/>
  </w:num>
  <w:num w:numId="14">
    <w:abstractNumId w:val="7"/>
  </w:num>
  <w:num w:numId="15">
    <w:abstractNumId w:val="2"/>
  </w:num>
  <w:num w:numId="16">
    <w:abstractNumId w:val="16"/>
  </w:num>
  <w:num w:numId="17">
    <w:abstractNumId w:val="5"/>
  </w:num>
  <w:num w:numId="18">
    <w:abstractNumId w:val="1"/>
  </w:num>
  <w:num w:numId="19">
    <w:abstractNumId w:val="23"/>
  </w:num>
  <w:num w:numId="20">
    <w:abstractNumId w:val="3"/>
  </w:num>
  <w:num w:numId="21">
    <w:abstractNumId w:val="20"/>
  </w:num>
  <w:num w:numId="22">
    <w:abstractNumId w:val="19"/>
  </w:num>
  <w:num w:numId="23">
    <w:abstractNumId w:val="24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86"/>
    <w:rsid w:val="00001B8B"/>
    <w:rsid w:val="00010A1F"/>
    <w:rsid w:val="00010A3C"/>
    <w:rsid w:val="000122CA"/>
    <w:rsid w:val="00013AFF"/>
    <w:rsid w:val="00014B9A"/>
    <w:rsid w:val="00015EFA"/>
    <w:rsid w:val="000203F5"/>
    <w:rsid w:val="000205CE"/>
    <w:rsid w:val="000235D4"/>
    <w:rsid w:val="00027EA2"/>
    <w:rsid w:val="000307FD"/>
    <w:rsid w:val="00030845"/>
    <w:rsid w:val="0003225F"/>
    <w:rsid w:val="00033F05"/>
    <w:rsid w:val="000400DB"/>
    <w:rsid w:val="00042517"/>
    <w:rsid w:val="0004257F"/>
    <w:rsid w:val="00042C90"/>
    <w:rsid w:val="000436B1"/>
    <w:rsid w:val="00046602"/>
    <w:rsid w:val="00050457"/>
    <w:rsid w:val="000634C0"/>
    <w:rsid w:val="000656AB"/>
    <w:rsid w:val="00071373"/>
    <w:rsid w:val="00072548"/>
    <w:rsid w:val="00075255"/>
    <w:rsid w:val="00081137"/>
    <w:rsid w:val="00082687"/>
    <w:rsid w:val="00083DF1"/>
    <w:rsid w:val="000841A7"/>
    <w:rsid w:val="00085DEF"/>
    <w:rsid w:val="00086336"/>
    <w:rsid w:val="00086DC5"/>
    <w:rsid w:val="00087988"/>
    <w:rsid w:val="00092F00"/>
    <w:rsid w:val="00095A0A"/>
    <w:rsid w:val="00097C1E"/>
    <w:rsid w:val="000A2C80"/>
    <w:rsid w:val="000A425A"/>
    <w:rsid w:val="000A5B8D"/>
    <w:rsid w:val="000A78EE"/>
    <w:rsid w:val="000B630E"/>
    <w:rsid w:val="000C1D67"/>
    <w:rsid w:val="000C404B"/>
    <w:rsid w:val="000C4EDD"/>
    <w:rsid w:val="000D5A1F"/>
    <w:rsid w:val="000E0DE7"/>
    <w:rsid w:val="000E5A0E"/>
    <w:rsid w:val="000E666F"/>
    <w:rsid w:val="000F0F02"/>
    <w:rsid w:val="000F1EBE"/>
    <w:rsid w:val="000F74B5"/>
    <w:rsid w:val="00101827"/>
    <w:rsid w:val="001046E1"/>
    <w:rsid w:val="001077D1"/>
    <w:rsid w:val="00112365"/>
    <w:rsid w:val="00116826"/>
    <w:rsid w:val="00116D93"/>
    <w:rsid w:val="00117BC8"/>
    <w:rsid w:val="00117E04"/>
    <w:rsid w:val="001245D9"/>
    <w:rsid w:val="00127E95"/>
    <w:rsid w:val="0013054B"/>
    <w:rsid w:val="00131F81"/>
    <w:rsid w:val="0013478A"/>
    <w:rsid w:val="00135E3D"/>
    <w:rsid w:val="00137F6E"/>
    <w:rsid w:val="00142191"/>
    <w:rsid w:val="00143596"/>
    <w:rsid w:val="001455C2"/>
    <w:rsid w:val="00145C09"/>
    <w:rsid w:val="00145EEB"/>
    <w:rsid w:val="00146D59"/>
    <w:rsid w:val="00147006"/>
    <w:rsid w:val="00147CBB"/>
    <w:rsid w:val="0016618F"/>
    <w:rsid w:val="0016749D"/>
    <w:rsid w:val="00174522"/>
    <w:rsid w:val="00175F86"/>
    <w:rsid w:val="001808B5"/>
    <w:rsid w:val="00187454"/>
    <w:rsid w:val="00190C56"/>
    <w:rsid w:val="0019395D"/>
    <w:rsid w:val="00195923"/>
    <w:rsid w:val="001A18A4"/>
    <w:rsid w:val="001A2D48"/>
    <w:rsid w:val="001A5AED"/>
    <w:rsid w:val="001B071D"/>
    <w:rsid w:val="001B0920"/>
    <w:rsid w:val="001B409B"/>
    <w:rsid w:val="001B59C1"/>
    <w:rsid w:val="001C0C41"/>
    <w:rsid w:val="001C17FE"/>
    <w:rsid w:val="001C505E"/>
    <w:rsid w:val="001C5F6C"/>
    <w:rsid w:val="001C6E36"/>
    <w:rsid w:val="001D0D26"/>
    <w:rsid w:val="001D1002"/>
    <w:rsid w:val="001D3EDA"/>
    <w:rsid w:val="001D6862"/>
    <w:rsid w:val="001E0E52"/>
    <w:rsid w:val="001E4DAB"/>
    <w:rsid w:val="001E6D6D"/>
    <w:rsid w:val="001E6F07"/>
    <w:rsid w:val="001F4999"/>
    <w:rsid w:val="001F4B3D"/>
    <w:rsid w:val="0020069C"/>
    <w:rsid w:val="00201665"/>
    <w:rsid w:val="002031FE"/>
    <w:rsid w:val="0020623F"/>
    <w:rsid w:val="00206928"/>
    <w:rsid w:val="002077D4"/>
    <w:rsid w:val="00210ABF"/>
    <w:rsid w:val="00212025"/>
    <w:rsid w:val="00212C0B"/>
    <w:rsid w:val="00214877"/>
    <w:rsid w:val="002157F2"/>
    <w:rsid w:val="0021697E"/>
    <w:rsid w:val="00235DE1"/>
    <w:rsid w:val="00236E64"/>
    <w:rsid w:val="002411D4"/>
    <w:rsid w:val="00243F3E"/>
    <w:rsid w:val="002441BC"/>
    <w:rsid w:val="00251A44"/>
    <w:rsid w:val="00255F49"/>
    <w:rsid w:val="00256897"/>
    <w:rsid w:val="00257E23"/>
    <w:rsid w:val="00262A4C"/>
    <w:rsid w:val="00262DC5"/>
    <w:rsid w:val="00265D01"/>
    <w:rsid w:val="002705BA"/>
    <w:rsid w:val="002724D3"/>
    <w:rsid w:val="0027254A"/>
    <w:rsid w:val="00275316"/>
    <w:rsid w:val="002766F8"/>
    <w:rsid w:val="00277CE4"/>
    <w:rsid w:val="00283EAB"/>
    <w:rsid w:val="00284167"/>
    <w:rsid w:val="002941C6"/>
    <w:rsid w:val="002947A5"/>
    <w:rsid w:val="00296545"/>
    <w:rsid w:val="002A21E3"/>
    <w:rsid w:val="002A3273"/>
    <w:rsid w:val="002A5F4F"/>
    <w:rsid w:val="002A6242"/>
    <w:rsid w:val="002A69B2"/>
    <w:rsid w:val="002C08BF"/>
    <w:rsid w:val="002C354E"/>
    <w:rsid w:val="002C4F07"/>
    <w:rsid w:val="002C51DD"/>
    <w:rsid w:val="002C6258"/>
    <w:rsid w:val="002D0543"/>
    <w:rsid w:val="002D12F7"/>
    <w:rsid w:val="002D3A49"/>
    <w:rsid w:val="002D57AF"/>
    <w:rsid w:val="002D799A"/>
    <w:rsid w:val="002E48EA"/>
    <w:rsid w:val="002F655D"/>
    <w:rsid w:val="0030178D"/>
    <w:rsid w:val="003021D5"/>
    <w:rsid w:val="00304F33"/>
    <w:rsid w:val="003051C4"/>
    <w:rsid w:val="00305474"/>
    <w:rsid w:val="0030591F"/>
    <w:rsid w:val="00306EB1"/>
    <w:rsid w:val="00307862"/>
    <w:rsid w:val="00311535"/>
    <w:rsid w:val="00311C8C"/>
    <w:rsid w:val="00312A0D"/>
    <w:rsid w:val="0031787A"/>
    <w:rsid w:val="00323E9E"/>
    <w:rsid w:val="0033088D"/>
    <w:rsid w:val="00332374"/>
    <w:rsid w:val="00332761"/>
    <w:rsid w:val="003328EE"/>
    <w:rsid w:val="00344E26"/>
    <w:rsid w:val="00350FB2"/>
    <w:rsid w:val="00351577"/>
    <w:rsid w:val="00351903"/>
    <w:rsid w:val="00356301"/>
    <w:rsid w:val="00361FAE"/>
    <w:rsid w:val="00362C1F"/>
    <w:rsid w:val="0036749F"/>
    <w:rsid w:val="00367CC8"/>
    <w:rsid w:val="00371B41"/>
    <w:rsid w:val="00384393"/>
    <w:rsid w:val="0038514D"/>
    <w:rsid w:val="0038568C"/>
    <w:rsid w:val="00386029"/>
    <w:rsid w:val="0039323A"/>
    <w:rsid w:val="003935A5"/>
    <w:rsid w:val="0039637A"/>
    <w:rsid w:val="0039765B"/>
    <w:rsid w:val="003A16CF"/>
    <w:rsid w:val="003A1856"/>
    <w:rsid w:val="003A7A55"/>
    <w:rsid w:val="003A7BA7"/>
    <w:rsid w:val="003B00AA"/>
    <w:rsid w:val="003B6077"/>
    <w:rsid w:val="003C0A17"/>
    <w:rsid w:val="003C0AFB"/>
    <w:rsid w:val="003C4A7B"/>
    <w:rsid w:val="003C5E9E"/>
    <w:rsid w:val="003C65AC"/>
    <w:rsid w:val="003C7D17"/>
    <w:rsid w:val="003D1BDA"/>
    <w:rsid w:val="003D2611"/>
    <w:rsid w:val="003D75B2"/>
    <w:rsid w:val="003E0B05"/>
    <w:rsid w:val="003E15DF"/>
    <w:rsid w:val="003E26DE"/>
    <w:rsid w:val="003E3153"/>
    <w:rsid w:val="003E5C07"/>
    <w:rsid w:val="003E6B2C"/>
    <w:rsid w:val="003E6E7A"/>
    <w:rsid w:val="003F0CEF"/>
    <w:rsid w:val="003F21CC"/>
    <w:rsid w:val="003F3FC9"/>
    <w:rsid w:val="003F72E8"/>
    <w:rsid w:val="00403D87"/>
    <w:rsid w:val="004061D8"/>
    <w:rsid w:val="0041580E"/>
    <w:rsid w:val="004256D0"/>
    <w:rsid w:val="004260CB"/>
    <w:rsid w:val="004272C0"/>
    <w:rsid w:val="00427FAC"/>
    <w:rsid w:val="0043248E"/>
    <w:rsid w:val="004351E9"/>
    <w:rsid w:val="00436379"/>
    <w:rsid w:val="00441396"/>
    <w:rsid w:val="00445990"/>
    <w:rsid w:val="00446280"/>
    <w:rsid w:val="0045070D"/>
    <w:rsid w:val="0045209E"/>
    <w:rsid w:val="004530AE"/>
    <w:rsid w:val="004550E3"/>
    <w:rsid w:val="00455392"/>
    <w:rsid w:val="00460835"/>
    <w:rsid w:val="004653ED"/>
    <w:rsid w:val="0046720E"/>
    <w:rsid w:val="00467B5A"/>
    <w:rsid w:val="00471819"/>
    <w:rsid w:val="00474310"/>
    <w:rsid w:val="004749B6"/>
    <w:rsid w:val="00477E04"/>
    <w:rsid w:val="004824E6"/>
    <w:rsid w:val="00484859"/>
    <w:rsid w:val="0048515E"/>
    <w:rsid w:val="004927A8"/>
    <w:rsid w:val="00493D8F"/>
    <w:rsid w:val="00494B2B"/>
    <w:rsid w:val="00495239"/>
    <w:rsid w:val="00496507"/>
    <w:rsid w:val="004978B8"/>
    <w:rsid w:val="004A0560"/>
    <w:rsid w:val="004A1638"/>
    <w:rsid w:val="004A5EB3"/>
    <w:rsid w:val="004A63C4"/>
    <w:rsid w:val="004A68C9"/>
    <w:rsid w:val="004B12A7"/>
    <w:rsid w:val="004B39AC"/>
    <w:rsid w:val="004B65C6"/>
    <w:rsid w:val="004C1466"/>
    <w:rsid w:val="004D44EC"/>
    <w:rsid w:val="004D5136"/>
    <w:rsid w:val="004E4392"/>
    <w:rsid w:val="004E5303"/>
    <w:rsid w:val="004E5589"/>
    <w:rsid w:val="004E7A90"/>
    <w:rsid w:val="004F0FDB"/>
    <w:rsid w:val="004F40D1"/>
    <w:rsid w:val="004F473A"/>
    <w:rsid w:val="004F5655"/>
    <w:rsid w:val="004F5CE8"/>
    <w:rsid w:val="004F5E25"/>
    <w:rsid w:val="004F6E74"/>
    <w:rsid w:val="004F7C33"/>
    <w:rsid w:val="0050492B"/>
    <w:rsid w:val="00506AF3"/>
    <w:rsid w:val="00526A8B"/>
    <w:rsid w:val="0052769D"/>
    <w:rsid w:val="00527B2C"/>
    <w:rsid w:val="00527E13"/>
    <w:rsid w:val="00533321"/>
    <w:rsid w:val="00534BFC"/>
    <w:rsid w:val="005358D6"/>
    <w:rsid w:val="00535FFE"/>
    <w:rsid w:val="00550658"/>
    <w:rsid w:val="0055660C"/>
    <w:rsid w:val="005574EF"/>
    <w:rsid w:val="005575A4"/>
    <w:rsid w:val="00562B4D"/>
    <w:rsid w:val="00566A1F"/>
    <w:rsid w:val="005719F5"/>
    <w:rsid w:val="0057712F"/>
    <w:rsid w:val="00582CB7"/>
    <w:rsid w:val="00582F5A"/>
    <w:rsid w:val="00583292"/>
    <w:rsid w:val="00583FE9"/>
    <w:rsid w:val="005868B7"/>
    <w:rsid w:val="00587612"/>
    <w:rsid w:val="00591B5F"/>
    <w:rsid w:val="00592261"/>
    <w:rsid w:val="005957C9"/>
    <w:rsid w:val="005A2451"/>
    <w:rsid w:val="005A3857"/>
    <w:rsid w:val="005A5140"/>
    <w:rsid w:val="005A5D6A"/>
    <w:rsid w:val="005B40CE"/>
    <w:rsid w:val="005B4D46"/>
    <w:rsid w:val="005B570D"/>
    <w:rsid w:val="005C1C65"/>
    <w:rsid w:val="005C2D89"/>
    <w:rsid w:val="005C2E10"/>
    <w:rsid w:val="005D0412"/>
    <w:rsid w:val="005D094B"/>
    <w:rsid w:val="005D1505"/>
    <w:rsid w:val="005D2CFB"/>
    <w:rsid w:val="005E588F"/>
    <w:rsid w:val="005F0129"/>
    <w:rsid w:val="005F25D2"/>
    <w:rsid w:val="005F7BC8"/>
    <w:rsid w:val="005F7E93"/>
    <w:rsid w:val="00610D64"/>
    <w:rsid w:val="0061333C"/>
    <w:rsid w:val="00616681"/>
    <w:rsid w:val="00616F4F"/>
    <w:rsid w:val="0062323D"/>
    <w:rsid w:val="0062671B"/>
    <w:rsid w:val="006272FC"/>
    <w:rsid w:val="00630E57"/>
    <w:rsid w:val="0063224D"/>
    <w:rsid w:val="00632A67"/>
    <w:rsid w:val="00641B45"/>
    <w:rsid w:val="006442B2"/>
    <w:rsid w:val="00645410"/>
    <w:rsid w:val="00645C2F"/>
    <w:rsid w:val="006530AC"/>
    <w:rsid w:val="00656FEC"/>
    <w:rsid w:val="00657477"/>
    <w:rsid w:val="00666C49"/>
    <w:rsid w:val="00672CE4"/>
    <w:rsid w:val="00672E64"/>
    <w:rsid w:val="00674D7F"/>
    <w:rsid w:val="00675EFD"/>
    <w:rsid w:val="0068203E"/>
    <w:rsid w:val="00683F19"/>
    <w:rsid w:val="00690151"/>
    <w:rsid w:val="006904DE"/>
    <w:rsid w:val="00690829"/>
    <w:rsid w:val="00690912"/>
    <w:rsid w:val="00690FAC"/>
    <w:rsid w:val="006913F2"/>
    <w:rsid w:val="006925E8"/>
    <w:rsid w:val="00695319"/>
    <w:rsid w:val="00696F31"/>
    <w:rsid w:val="006A0CEC"/>
    <w:rsid w:val="006A134E"/>
    <w:rsid w:val="006A1B81"/>
    <w:rsid w:val="006B25CE"/>
    <w:rsid w:val="006C4AA5"/>
    <w:rsid w:val="006C6E31"/>
    <w:rsid w:val="006D3D80"/>
    <w:rsid w:val="006D5B23"/>
    <w:rsid w:val="006E0B06"/>
    <w:rsid w:val="006E42F4"/>
    <w:rsid w:val="006E4974"/>
    <w:rsid w:val="006F00F1"/>
    <w:rsid w:val="006F1420"/>
    <w:rsid w:val="00706803"/>
    <w:rsid w:val="007068C3"/>
    <w:rsid w:val="0071257D"/>
    <w:rsid w:val="00714089"/>
    <w:rsid w:val="0072015D"/>
    <w:rsid w:val="007230C0"/>
    <w:rsid w:val="00723FF1"/>
    <w:rsid w:val="007257F1"/>
    <w:rsid w:val="00731431"/>
    <w:rsid w:val="007420FA"/>
    <w:rsid w:val="00751237"/>
    <w:rsid w:val="00751436"/>
    <w:rsid w:val="00752A20"/>
    <w:rsid w:val="0075326E"/>
    <w:rsid w:val="00753896"/>
    <w:rsid w:val="0075453E"/>
    <w:rsid w:val="007545C2"/>
    <w:rsid w:val="00755A10"/>
    <w:rsid w:val="00755AB6"/>
    <w:rsid w:val="00756DD9"/>
    <w:rsid w:val="0075716B"/>
    <w:rsid w:val="007618AD"/>
    <w:rsid w:val="00761C03"/>
    <w:rsid w:val="00764E01"/>
    <w:rsid w:val="0076554B"/>
    <w:rsid w:val="007658DE"/>
    <w:rsid w:val="00771EDD"/>
    <w:rsid w:val="007728D1"/>
    <w:rsid w:val="007737E9"/>
    <w:rsid w:val="00774FB5"/>
    <w:rsid w:val="007872C7"/>
    <w:rsid w:val="00791CB9"/>
    <w:rsid w:val="00792118"/>
    <w:rsid w:val="00793570"/>
    <w:rsid w:val="007A05D3"/>
    <w:rsid w:val="007A0EEB"/>
    <w:rsid w:val="007A1B90"/>
    <w:rsid w:val="007B7F87"/>
    <w:rsid w:val="007C0815"/>
    <w:rsid w:val="007C2D50"/>
    <w:rsid w:val="007C3142"/>
    <w:rsid w:val="007C4AA3"/>
    <w:rsid w:val="007C6683"/>
    <w:rsid w:val="007D1E00"/>
    <w:rsid w:val="007D4FBD"/>
    <w:rsid w:val="007E350D"/>
    <w:rsid w:val="007E6021"/>
    <w:rsid w:val="007E663D"/>
    <w:rsid w:val="00801DE7"/>
    <w:rsid w:val="008113FE"/>
    <w:rsid w:val="00812ABC"/>
    <w:rsid w:val="008161F9"/>
    <w:rsid w:val="008217BB"/>
    <w:rsid w:val="00823621"/>
    <w:rsid w:val="0082464C"/>
    <w:rsid w:val="00825D20"/>
    <w:rsid w:val="00827451"/>
    <w:rsid w:val="0083078F"/>
    <w:rsid w:val="00831AD4"/>
    <w:rsid w:val="00832379"/>
    <w:rsid w:val="00836247"/>
    <w:rsid w:val="00837D36"/>
    <w:rsid w:val="008404B6"/>
    <w:rsid w:val="008408D7"/>
    <w:rsid w:val="008417CD"/>
    <w:rsid w:val="008418D3"/>
    <w:rsid w:val="008420B7"/>
    <w:rsid w:val="00843DB0"/>
    <w:rsid w:val="008534B0"/>
    <w:rsid w:val="0085507D"/>
    <w:rsid w:val="00864173"/>
    <w:rsid w:val="008725AB"/>
    <w:rsid w:val="00872888"/>
    <w:rsid w:val="0087312D"/>
    <w:rsid w:val="00873419"/>
    <w:rsid w:val="00874486"/>
    <w:rsid w:val="00874A73"/>
    <w:rsid w:val="008763F2"/>
    <w:rsid w:val="00880C5F"/>
    <w:rsid w:val="00882C43"/>
    <w:rsid w:val="00883525"/>
    <w:rsid w:val="008867FC"/>
    <w:rsid w:val="008A2856"/>
    <w:rsid w:val="008A46A1"/>
    <w:rsid w:val="008A590E"/>
    <w:rsid w:val="008A714C"/>
    <w:rsid w:val="008A7958"/>
    <w:rsid w:val="008B008D"/>
    <w:rsid w:val="008B7607"/>
    <w:rsid w:val="008B768C"/>
    <w:rsid w:val="008C2AAD"/>
    <w:rsid w:val="008C3347"/>
    <w:rsid w:val="008C4488"/>
    <w:rsid w:val="008C574D"/>
    <w:rsid w:val="008C610E"/>
    <w:rsid w:val="008C67CC"/>
    <w:rsid w:val="008D271C"/>
    <w:rsid w:val="008D29EE"/>
    <w:rsid w:val="008E3EC8"/>
    <w:rsid w:val="008E5B1E"/>
    <w:rsid w:val="008F002A"/>
    <w:rsid w:val="008F068A"/>
    <w:rsid w:val="00901D64"/>
    <w:rsid w:val="0090477C"/>
    <w:rsid w:val="0090512D"/>
    <w:rsid w:val="009063C9"/>
    <w:rsid w:val="00906FB7"/>
    <w:rsid w:val="009122BF"/>
    <w:rsid w:val="00912EAF"/>
    <w:rsid w:val="00924261"/>
    <w:rsid w:val="00925C25"/>
    <w:rsid w:val="00927166"/>
    <w:rsid w:val="00940096"/>
    <w:rsid w:val="00944D7B"/>
    <w:rsid w:val="009516FE"/>
    <w:rsid w:val="00960F29"/>
    <w:rsid w:val="00964BCE"/>
    <w:rsid w:val="00964DD0"/>
    <w:rsid w:val="00965419"/>
    <w:rsid w:val="009667B3"/>
    <w:rsid w:val="009668AA"/>
    <w:rsid w:val="00971CD0"/>
    <w:rsid w:val="00972F43"/>
    <w:rsid w:val="00973C1C"/>
    <w:rsid w:val="00981B00"/>
    <w:rsid w:val="00984AC1"/>
    <w:rsid w:val="00985D12"/>
    <w:rsid w:val="009936E0"/>
    <w:rsid w:val="009939AF"/>
    <w:rsid w:val="00993BB5"/>
    <w:rsid w:val="00996BF3"/>
    <w:rsid w:val="009971BD"/>
    <w:rsid w:val="009A0A47"/>
    <w:rsid w:val="009A52BA"/>
    <w:rsid w:val="009A5546"/>
    <w:rsid w:val="009A5834"/>
    <w:rsid w:val="009A6D81"/>
    <w:rsid w:val="009B15E3"/>
    <w:rsid w:val="009B5E12"/>
    <w:rsid w:val="009C2DC5"/>
    <w:rsid w:val="009C41AC"/>
    <w:rsid w:val="009C47CB"/>
    <w:rsid w:val="009C5FC2"/>
    <w:rsid w:val="009C6A2F"/>
    <w:rsid w:val="009C6B53"/>
    <w:rsid w:val="009D2EE2"/>
    <w:rsid w:val="009D60A4"/>
    <w:rsid w:val="009D6E2A"/>
    <w:rsid w:val="009E074B"/>
    <w:rsid w:val="009E1B97"/>
    <w:rsid w:val="009E53E5"/>
    <w:rsid w:val="009F0732"/>
    <w:rsid w:val="009F0D8D"/>
    <w:rsid w:val="009F2769"/>
    <w:rsid w:val="009F4415"/>
    <w:rsid w:val="009F7A7F"/>
    <w:rsid w:val="00A0004E"/>
    <w:rsid w:val="00A05BC7"/>
    <w:rsid w:val="00A061CF"/>
    <w:rsid w:val="00A1240B"/>
    <w:rsid w:val="00A1735C"/>
    <w:rsid w:val="00A175A8"/>
    <w:rsid w:val="00A17CC4"/>
    <w:rsid w:val="00A25AFB"/>
    <w:rsid w:val="00A25BE2"/>
    <w:rsid w:val="00A30D8C"/>
    <w:rsid w:val="00A337D7"/>
    <w:rsid w:val="00A339B4"/>
    <w:rsid w:val="00A34801"/>
    <w:rsid w:val="00A35E22"/>
    <w:rsid w:val="00A36DBD"/>
    <w:rsid w:val="00A4086A"/>
    <w:rsid w:val="00A40E6B"/>
    <w:rsid w:val="00A431C0"/>
    <w:rsid w:val="00A46A34"/>
    <w:rsid w:val="00A540E6"/>
    <w:rsid w:val="00A545F2"/>
    <w:rsid w:val="00A54BD1"/>
    <w:rsid w:val="00A55DA8"/>
    <w:rsid w:val="00A62974"/>
    <w:rsid w:val="00A66467"/>
    <w:rsid w:val="00A72F0A"/>
    <w:rsid w:val="00A7663C"/>
    <w:rsid w:val="00A775CA"/>
    <w:rsid w:val="00A8175A"/>
    <w:rsid w:val="00A81C50"/>
    <w:rsid w:val="00A81D5A"/>
    <w:rsid w:val="00A84D1F"/>
    <w:rsid w:val="00A8542B"/>
    <w:rsid w:val="00A947FE"/>
    <w:rsid w:val="00A9540F"/>
    <w:rsid w:val="00A973C0"/>
    <w:rsid w:val="00AA1C86"/>
    <w:rsid w:val="00AA5780"/>
    <w:rsid w:val="00AA6F76"/>
    <w:rsid w:val="00AA76BD"/>
    <w:rsid w:val="00AB14FA"/>
    <w:rsid w:val="00AB4C1F"/>
    <w:rsid w:val="00AB4DD3"/>
    <w:rsid w:val="00AB72DF"/>
    <w:rsid w:val="00AC5445"/>
    <w:rsid w:val="00AC5BFC"/>
    <w:rsid w:val="00AC644D"/>
    <w:rsid w:val="00AC7FA2"/>
    <w:rsid w:val="00AD0561"/>
    <w:rsid w:val="00AD5CC5"/>
    <w:rsid w:val="00AD7329"/>
    <w:rsid w:val="00AE06AF"/>
    <w:rsid w:val="00AE142D"/>
    <w:rsid w:val="00AE1D9C"/>
    <w:rsid w:val="00AE22D9"/>
    <w:rsid w:val="00AE610B"/>
    <w:rsid w:val="00AE6DBA"/>
    <w:rsid w:val="00AF08EA"/>
    <w:rsid w:val="00AF30B4"/>
    <w:rsid w:val="00AF40B7"/>
    <w:rsid w:val="00AF604C"/>
    <w:rsid w:val="00B00C05"/>
    <w:rsid w:val="00B031D8"/>
    <w:rsid w:val="00B10118"/>
    <w:rsid w:val="00B108FE"/>
    <w:rsid w:val="00B13861"/>
    <w:rsid w:val="00B210ED"/>
    <w:rsid w:val="00B22A8E"/>
    <w:rsid w:val="00B25CE0"/>
    <w:rsid w:val="00B274D2"/>
    <w:rsid w:val="00B31C87"/>
    <w:rsid w:val="00B377CE"/>
    <w:rsid w:val="00B404DA"/>
    <w:rsid w:val="00B41D5D"/>
    <w:rsid w:val="00B422ED"/>
    <w:rsid w:val="00B51912"/>
    <w:rsid w:val="00B5442A"/>
    <w:rsid w:val="00B67985"/>
    <w:rsid w:val="00B70008"/>
    <w:rsid w:val="00B70B86"/>
    <w:rsid w:val="00B921A2"/>
    <w:rsid w:val="00B92E62"/>
    <w:rsid w:val="00B947D3"/>
    <w:rsid w:val="00BA08FF"/>
    <w:rsid w:val="00BA227F"/>
    <w:rsid w:val="00BB127C"/>
    <w:rsid w:val="00BB13B6"/>
    <w:rsid w:val="00BB3251"/>
    <w:rsid w:val="00BB3770"/>
    <w:rsid w:val="00BB3982"/>
    <w:rsid w:val="00BC4708"/>
    <w:rsid w:val="00BC6781"/>
    <w:rsid w:val="00BD2586"/>
    <w:rsid w:val="00BD7C9C"/>
    <w:rsid w:val="00BD7F5C"/>
    <w:rsid w:val="00BE0DB4"/>
    <w:rsid w:val="00BE21FC"/>
    <w:rsid w:val="00BE2758"/>
    <w:rsid w:val="00BE437A"/>
    <w:rsid w:val="00BE6400"/>
    <w:rsid w:val="00BF2469"/>
    <w:rsid w:val="00BF256E"/>
    <w:rsid w:val="00BF72BE"/>
    <w:rsid w:val="00C0002F"/>
    <w:rsid w:val="00C0231D"/>
    <w:rsid w:val="00C04A78"/>
    <w:rsid w:val="00C04C24"/>
    <w:rsid w:val="00C07E5F"/>
    <w:rsid w:val="00C1626D"/>
    <w:rsid w:val="00C16686"/>
    <w:rsid w:val="00C2055C"/>
    <w:rsid w:val="00C237B9"/>
    <w:rsid w:val="00C30B50"/>
    <w:rsid w:val="00C320B8"/>
    <w:rsid w:val="00C345EA"/>
    <w:rsid w:val="00C34C91"/>
    <w:rsid w:val="00C40F7B"/>
    <w:rsid w:val="00C42B1B"/>
    <w:rsid w:val="00C469EB"/>
    <w:rsid w:val="00C53384"/>
    <w:rsid w:val="00C54C24"/>
    <w:rsid w:val="00C60C3F"/>
    <w:rsid w:val="00C72ED9"/>
    <w:rsid w:val="00C75214"/>
    <w:rsid w:val="00C77899"/>
    <w:rsid w:val="00C80B46"/>
    <w:rsid w:val="00C811E2"/>
    <w:rsid w:val="00C851BE"/>
    <w:rsid w:val="00C95693"/>
    <w:rsid w:val="00CA0319"/>
    <w:rsid w:val="00CA3E9D"/>
    <w:rsid w:val="00CA5E40"/>
    <w:rsid w:val="00CA6775"/>
    <w:rsid w:val="00CA715B"/>
    <w:rsid w:val="00CA789C"/>
    <w:rsid w:val="00CB3095"/>
    <w:rsid w:val="00CB4120"/>
    <w:rsid w:val="00CB4D81"/>
    <w:rsid w:val="00CB4E71"/>
    <w:rsid w:val="00CB5D1A"/>
    <w:rsid w:val="00CC0402"/>
    <w:rsid w:val="00CC0D13"/>
    <w:rsid w:val="00CC13B8"/>
    <w:rsid w:val="00CC1820"/>
    <w:rsid w:val="00CC5972"/>
    <w:rsid w:val="00CC5F25"/>
    <w:rsid w:val="00CD39B4"/>
    <w:rsid w:val="00CD4045"/>
    <w:rsid w:val="00CD60AF"/>
    <w:rsid w:val="00CD76F1"/>
    <w:rsid w:val="00CE2415"/>
    <w:rsid w:val="00CE2502"/>
    <w:rsid w:val="00CE2D79"/>
    <w:rsid w:val="00CF190C"/>
    <w:rsid w:val="00D0067F"/>
    <w:rsid w:val="00D0284F"/>
    <w:rsid w:val="00D02D09"/>
    <w:rsid w:val="00D11262"/>
    <w:rsid w:val="00D12350"/>
    <w:rsid w:val="00D17106"/>
    <w:rsid w:val="00D24B63"/>
    <w:rsid w:val="00D2587C"/>
    <w:rsid w:val="00D269AC"/>
    <w:rsid w:val="00D347B5"/>
    <w:rsid w:val="00D36449"/>
    <w:rsid w:val="00D4558C"/>
    <w:rsid w:val="00D457DE"/>
    <w:rsid w:val="00D46E7F"/>
    <w:rsid w:val="00D50F6D"/>
    <w:rsid w:val="00D52822"/>
    <w:rsid w:val="00D52EB8"/>
    <w:rsid w:val="00D531C6"/>
    <w:rsid w:val="00D55B4C"/>
    <w:rsid w:val="00D57D5A"/>
    <w:rsid w:val="00D656E2"/>
    <w:rsid w:val="00D66D4A"/>
    <w:rsid w:val="00D712A5"/>
    <w:rsid w:val="00D71CF8"/>
    <w:rsid w:val="00D726FA"/>
    <w:rsid w:val="00D73977"/>
    <w:rsid w:val="00D765E1"/>
    <w:rsid w:val="00D770F5"/>
    <w:rsid w:val="00D771F0"/>
    <w:rsid w:val="00D80D39"/>
    <w:rsid w:val="00D90EB5"/>
    <w:rsid w:val="00D92630"/>
    <w:rsid w:val="00D9376D"/>
    <w:rsid w:val="00D9510B"/>
    <w:rsid w:val="00D95D41"/>
    <w:rsid w:val="00DA392C"/>
    <w:rsid w:val="00DB0659"/>
    <w:rsid w:val="00DB2D5B"/>
    <w:rsid w:val="00DB30F8"/>
    <w:rsid w:val="00DB653D"/>
    <w:rsid w:val="00DC019F"/>
    <w:rsid w:val="00DC3E40"/>
    <w:rsid w:val="00DC3EE6"/>
    <w:rsid w:val="00DD4A1D"/>
    <w:rsid w:val="00DD4B31"/>
    <w:rsid w:val="00DD5031"/>
    <w:rsid w:val="00DD5342"/>
    <w:rsid w:val="00DD714A"/>
    <w:rsid w:val="00DE415E"/>
    <w:rsid w:val="00DE635E"/>
    <w:rsid w:val="00DE7336"/>
    <w:rsid w:val="00DF2099"/>
    <w:rsid w:val="00DF6720"/>
    <w:rsid w:val="00DF69B5"/>
    <w:rsid w:val="00E00D06"/>
    <w:rsid w:val="00E0210E"/>
    <w:rsid w:val="00E050B2"/>
    <w:rsid w:val="00E123F7"/>
    <w:rsid w:val="00E14DFF"/>
    <w:rsid w:val="00E153E9"/>
    <w:rsid w:val="00E17E53"/>
    <w:rsid w:val="00E229EA"/>
    <w:rsid w:val="00E22FEC"/>
    <w:rsid w:val="00E31274"/>
    <w:rsid w:val="00E36FE5"/>
    <w:rsid w:val="00E37DE4"/>
    <w:rsid w:val="00E4234E"/>
    <w:rsid w:val="00E45F5F"/>
    <w:rsid w:val="00E472A6"/>
    <w:rsid w:val="00E51658"/>
    <w:rsid w:val="00E52DB7"/>
    <w:rsid w:val="00E532A0"/>
    <w:rsid w:val="00E55191"/>
    <w:rsid w:val="00E56950"/>
    <w:rsid w:val="00E57886"/>
    <w:rsid w:val="00E57CED"/>
    <w:rsid w:val="00E63175"/>
    <w:rsid w:val="00E64C62"/>
    <w:rsid w:val="00E7563D"/>
    <w:rsid w:val="00E77C4A"/>
    <w:rsid w:val="00E8246E"/>
    <w:rsid w:val="00E83D2E"/>
    <w:rsid w:val="00E83E0D"/>
    <w:rsid w:val="00E848F2"/>
    <w:rsid w:val="00E85E19"/>
    <w:rsid w:val="00E8789E"/>
    <w:rsid w:val="00E9115F"/>
    <w:rsid w:val="00E92916"/>
    <w:rsid w:val="00E92CC6"/>
    <w:rsid w:val="00E931F8"/>
    <w:rsid w:val="00EA0002"/>
    <w:rsid w:val="00EA36B1"/>
    <w:rsid w:val="00EA71F9"/>
    <w:rsid w:val="00EB28B1"/>
    <w:rsid w:val="00EB6C3B"/>
    <w:rsid w:val="00EB7571"/>
    <w:rsid w:val="00EB765A"/>
    <w:rsid w:val="00EC3B42"/>
    <w:rsid w:val="00EC404F"/>
    <w:rsid w:val="00EC44C0"/>
    <w:rsid w:val="00ED5712"/>
    <w:rsid w:val="00EE0223"/>
    <w:rsid w:val="00EE07BE"/>
    <w:rsid w:val="00EE2583"/>
    <w:rsid w:val="00EE4E09"/>
    <w:rsid w:val="00EE6060"/>
    <w:rsid w:val="00EE758F"/>
    <w:rsid w:val="00EE7E5B"/>
    <w:rsid w:val="00EF00F8"/>
    <w:rsid w:val="00EF0DDD"/>
    <w:rsid w:val="00EF0F26"/>
    <w:rsid w:val="00EF37E2"/>
    <w:rsid w:val="00EF61F7"/>
    <w:rsid w:val="00F213D9"/>
    <w:rsid w:val="00F2421F"/>
    <w:rsid w:val="00F24CF7"/>
    <w:rsid w:val="00F27966"/>
    <w:rsid w:val="00F30A2F"/>
    <w:rsid w:val="00F310F1"/>
    <w:rsid w:val="00F3191B"/>
    <w:rsid w:val="00F32131"/>
    <w:rsid w:val="00F363C7"/>
    <w:rsid w:val="00F3665F"/>
    <w:rsid w:val="00F37086"/>
    <w:rsid w:val="00F42D42"/>
    <w:rsid w:val="00F507C9"/>
    <w:rsid w:val="00F50D26"/>
    <w:rsid w:val="00F52032"/>
    <w:rsid w:val="00F53D5D"/>
    <w:rsid w:val="00F5787C"/>
    <w:rsid w:val="00F613AB"/>
    <w:rsid w:val="00F6168C"/>
    <w:rsid w:val="00F64F13"/>
    <w:rsid w:val="00F658B0"/>
    <w:rsid w:val="00F70A8B"/>
    <w:rsid w:val="00F74896"/>
    <w:rsid w:val="00F75798"/>
    <w:rsid w:val="00F80327"/>
    <w:rsid w:val="00F841FC"/>
    <w:rsid w:val="00F9510D"/>
    <w:rsid w:val="00FA1EC5"/>
    <w:rsid w:val="00FA69DE"/>
    <w:rsid w:val="00FA7201"/>
    <w:rsid w:val="00FB3757"/>
    <w:rsid w:val="00FC5B6B"/>
    <w:rsid w:val="00FC5E23"/>
    <w:rsid w:val="00FD0589"/>
    <w:rsid w:val="00FD2786"/>
    <w:rsid w:val="00FD431C"/>
    <w:rsid w:val="00FD6A60"/>
    <w:rsid w:val="00FF1D7D"/>
    <w:rsid w:val="00FF3D6D"/>
    <w:rsid w:val="00FF5142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C39BF"/>
  <w15:chartTrackingRefBased/>
  <w15:docId w15:val="{DEE32CBF-D3AC-419D-A096-864A5A3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00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zimoch">
    <w:name w:val="lzimoch"/>
    <w:semiHidden/>
    <w:rsid w:val="00E57886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Odwoaniedokomentarza">
    <w:name w:val="annotation reference"/>
    <w:semiHidden/>
    <w:rsid w:val="00587612"/>
    <w:rPr>
      <w:sz w:val="16"/>
      <w:szCs w:val="16"/>
    </w:rPr>
  </w:style>
  <w:style w:type="paragraph" w:styleId="Tekstkomentarza">
    <w:name w:val="annotation text"/>
    <w:basedOn w:val="Normalny"/>
    <w:semiHidden/>
    <w:rsid w:val="005876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7612"/>
    <w:rPr>
      <w:b/>
      <w:bCs/>
    </w:rPr>
  </w:style>
  <w:style w:type="paragraph" w:styleId="Tekstdymka">
    <w:name w:val="Balloon Text"/>
    <w:basedOn w:val="Normalny"/>
    <w:semiHidden/>
    <w:rsid w:val="0058761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4413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F7A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7A7F"/>
  </w:style>
  <w:style w:type="paragraph" w:styleId="Nagwek">
    <w:name w:val="header"/>
    <w:basedOn w:val="Normalny"/>
    <w:rsid w:val="000235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05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34C91"/>
    <w:pPr>
      <w:ind w:left="720"/>
      <w:contextualSpacing/>
    </w:pPr>
  </w:style>
  <w:style w:type="paragraph" w:customStyle="1" w:styleId="Default">
    <w:name w:val="Default"/>
    <w:rsid w:val="00C162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39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793A-8044-4A83-B205-D82A042B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4336</Words>
  <Characters>28640</Characters>
  <Application>Microsoft Office Word</Application>
  <DocSecurity>0</DocSecurity>
  <Lines>238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Załącznik techniczny - tabela zawierająca Obligatoryjny Program Funkcjonalny dla MOP, w tym wymagany harmonogram realizacji robót budowlanych</vt:lpstr>
    </vt:vector>
  </TitlesOfParts>
  <Company>GDDKiA</Company>
  <LinksUpToDate>false</LinksUpToDate>
  <CharactersWithSpaces>32911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Załącznik techniczny - tabela zawierająca Obligatoryjny Program Funkcjonalny dla MOP, w tym wymagany harmonogram realizacji robót budowlanych</dc:title>
  <dc:subject/>
  <dc:creator>lzimoch</dc:creator>
  <cp:keywords/>
  <dc:description/>
  <cp:lastModifiedBy>Milewski Miłosz</cp:lastModifiedBy>
  <cp:revision>10</cp:revision>
  <cp:lastPrinted>2022-05-19T11:08:00Z</cp:lastPrinted>
  <dcterms:created xsi:type="dcterms:W3CDTF">2025-03-07T09:09:00Z</dcterms:created>
  <dcterms:modified xsi:type="dcterms:W3CDTF">2025-03-17T08:52:00Z</dcterms:modified>
</cp:coreProperties>
</file>