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DF23" w14:textId="77777777" w:rsidR="003A6EC1" w:rsidRDefault="001533DD">
      <w:pPr>
        <w:pStyle w:val="Podpistabeli0"/>
        <w:shd w:val="clear" w:color="auto" w:fill="auto"/>
        <w:ind w:left="5525"/>
      </w:pPr>
      <w:r>
        <w:t>PROPOZYCJE DEREGULACYJNE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4109"/>
        <w:gridCol w:w="9370"/>
      </w:tblGrid>
      <w:tr w:rsidR="003A6EC1" w14:paraId="30478EEC" w14:textId="77777777" w:rsidTr="00D72F7A">
        <w:trPr>
          <w:trHeight w:hRule="exact" w:val="22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CF5CA" w14:textId="77777777" w:rsidR="003A6EC1" w:rsidRDefault="001533DD">
            <w:pPr>
              <w:pStyle w:val="Inne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E2971" w14:textId="77777777" w:rsidR="003A6EC1" w:rsidRDefault="001533DD">
            <w:pPr>
              <w:pStyle w:val="Inne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PROPOZYCJA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88CA0" w14:textId="77777777" w:rsidR="003A6EC1" w:rsidRDefault="001533DD">
            <w:pPr>
              <w:pStyle w:val="Inne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UZASADNIENIE</w:t>
            </w:r>
          </w:p>
        </w:tc>
      </w:tr>
      <w:tr w:rsidR="003A6EC1" w14:paraId="0B136B48" w14:textId="77777777">
        <w:trPr>
          <w:trHeight w:hRule="exact" w:val="16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18933" w14:textId="618DD497" w:rsidR="003A6EC1" w:rsidRDefault="001533DD">
            <w:pPr>
              <w:pStyle w:val="Inne0"/>
              <w:shd w:val="clear" w:color="auto" w:fill="auto"/>
              <w:spacing w:line="240" w:lineRule="auto"/>
            </w:pPr>
            <w:r>
              <w:t>9.</w:t>
            </w:r>
            <w:r w:rsidR="002D5190">
              <w:t xml:space="preserve"> </w:t>
            </w:r>
            <w:r w:rsidR="002D5190" w:rsidRPr="002D5190">
              <w:rPr>
                <w:highlight w:val="yellow"/>
              </w:rPr>
              <w:t>MKIŚ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913A4" w14:textId="77777777" w:rsidR="003A6EC1" w:rsidRDefault="001533DD">
            <w:pPr>
              <w:pStyle w:val="Inne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zmiana art. 42 ust. 3a pkt 4 ustawy z dnia 14 grudnia 2012 r. o odpadach (</w:t>
            </w:r>
            <w:proofErr w:type="spellStart"/>
            <w:r>
              <w:rPr>
                <w:b/>
                <w:bCs/>
                <w:sz w:val="18"/>
                <w:szCs w:val="18"/>
              </w:rPr>
              <w:t>t.j</w:t>
            </w:r>
            <w:proofErr w:type="spellEnd"/>
            <w:r>
              <w:rPr>
                <w:b/>
                <w:bCs/>
                <w:sz w:val="18"/>
                <w:szCs w:val="18"/>
              </w:rPr>
              <w:t>. Dz.U.2023.1587 ze zm., dalej: „</w:t>
            </w:r>
            <w:proofErr w:type="spellStart"/>
            <w:r>
              <w:rPr>
                <w:b/>
                <w:bCs/>
                <w:sz w:val="18"/>
                <w:szCs w:val="18"/>
              </w:rPr>
              <w:t>u.o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.”) </w:t>
            </w:r>
            <w:r>
              <w:t>powinien otrzymać brzmienie powinien otrzymać brzmienie:</w:t>
            </w:r>
          </w:p>
          <w:p w14:paraId="01C33134" w14:textId="77777777" w:rsidR="003A6EC1" w:rsidRDefault="001533DD">
            <w:pPr>
              <w:pStyle w:val="Inne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wniosku o wydanie zezwolenia na zbieranie odpadów oraz do wniosku o wydanie zezwolenia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35B54" w14:textId="77777777" w:rsidR="003A6EC1" w:rsidRDefault="001533DD">
            <w:pPr>
              <w:pStyle w:val="Inne0"/>
              <w:shd w:val="clear" w:color="auto" w:fill="auto"/>
              <w:jc w:val="both"/>
            </w:pPr>
            <w:r>
              <w:t>Obecny poziom łącznych administracyjnych kar pieniężnych z ostatnich 10 lat w wysokości 150 000 zł, powyżej którego przedsiębiorca nie może złożyć wniosku o wydanie zezwolenia na zbieranie odpadów oraz do wniosku o wydanie zezwolenia na przetwarzanie odpadów jest oderwany od realiów prowadzenia działalności w branży gospodarowania odpadami, przestarzały i nieproporcjonalnie ogranicza możliwości inwestycyjne i rozwój branży gospodarowania odpadami. Obecnie Inspekcja Ochrony Środowiska wymierza po zakończeniu</w:t>
            </w:r>
            <w:r>
              <w:t xml:space="preserve"> każdej kontroli nie jedną, ale kilka osobnych administracyjnych kar pieniężnych, z których każda wynosi od 1 000 zł do 1 000 000 zł. Zatem, za każde, nawet stosunkowo błahe naruszenie (np. nieprawidłowości w ewidencji, sprawozdawczości etc.) przedsiębiorca otrzymuje osobną decyzję wymierzającą osobną kwotę - i trudno dziś znaleźć przedsiębiorcę, który</w:t>
            </w:r>
          </w:p>
        </w:tc>
      </w:tr>
    </w:tbl>
    <w:p w14:paraId="03075166" w14:textId="77777777" w:rsidR="003A6EC1" w:rsidRDefault="001533D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4109"/>
        <w:gridCol w:w="9370"/>
      </w:tblGrid>
      <w:tr w:rsidR="003A6EC1" w14:paraId="01D23F2C" w14:textId="77777777">
        <w:trPr>
          <w:trHeight w:hRule="exact" w:val="415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A57EC" w14:textId="77777777" w:rsidR="003A6EC1" w:rsidRDefault="003A6EC1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BD679" w14:textId="77777777" w:rsidR="003A6EC1" w:rsidRDefault="001533DD">
            <w:pPr>
              <w:pStyle w:val="Inne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</w:t>
            </w:r>
            <w:r>
              <w:rPr>
                <w:i/>
                <w:iCs/>
                <w:sz w:val="18"/>
                <w:szCs w:val="18"/>
              </w:rPr>
              <w:t>przetwarzanie odpadów dołącza się: (...) oświadczenie, że w stosunku do:</w:t>
            </w:r>
          </w:p>
          <w:p w14:paraId="287FB35B" w14:textId="77777777" w:rsidR="003A6EC1" w:rsidRDefault="001533DD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osoby, o której mowa w pkt 1 lit. a,</w:t>
            </w:r>
          </w:p>
          <w:p w14:paraId="461063E7" w14:textId="77777777" w:rsidR="003A6EC1" w:rsidRDefault="001533DD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206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      </w:r>
          </w:p>
          <w:p w14:paraId="7DD57772" w14:textId="77777777" w:rsidR="003A6EC1" w:rsidRDefault="001533DD">
            <w:pPr>
              <w:pStyle w:val="Inne0"/>
              <w:shd w:val="clear" w:color="auto" w:fill="auto"/>
              <w:tabs>
                <w:tab w:val="left" w:pos="1373"/>
                <w:tab w:val="left" w:pos="2462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w ostatnich 10 latach nie wydano ostatecznej decyzji o cofnięciu zezwolenia na zbieranie odpadów, zezwolenia na przetwarzanie odpadów, zezwolenia na zbieranie i przetwarzanie odpadów lub pozwolenia na wytwarzanie</w:t>
            </w:r>
            <w:r>
              <w:rPr>
                <w:i/>
                <w:iCs/>
                <w:sz w:val="18"/>
                <w:szCs w:val="18"/>
              </w:rPr>
              <w:tab/>
              <w:t>odpadów</w:t>
            </w:r>
            <w:r>
              <w:rPr>
                <w:i/>
                <w:iCs/>
                <w:sz w:val="18"/>
                <w:szCs w:val="18"/>
              </w:rPr>
              <w:tab/>
              <w:t>uwzględniającego</w:t>
            </w:r>
          </w:p>
          <w:p w14:paraId="01544B27" w14:textId="77777777" w:rsidR="003A6EC1" w:rsidRDefault="001533DD">
            <w:pPr>
              <w:pStyle w:val="Inne0"/>
              <w:shd w:val="clear" w:color="auto" w:fill="auto"/>
              <w:tabs>
                <w:tab w:val="left" w:pos="1378"/>
                <w:tab w:val="left" w:pos="1982"/>
                <w:tab w:val="left" w:pos="3072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zbieranie i przetwarzanie odpadów lub nie wymierzono</w:t>
            </w:r>
            <w:r>
              <w:rPr>
                <w:i/>
                <w:iCs/>
                <w:sz w:val="18"/>
                <w:szCs w:val="18"/>
              </w:rPr>
              <w:tab/>
              <w:t>co</w:t>
            </w:r>
            <w:r>
              <w:rPr>
                <w:i/>
                <w:iCs/>
                <w:sz w:val="18"/>
                <w:szCs w:val="18"/>
              </w:rPr>
              <w:tab/>
              <w:t>najmniej</w:t>
            </w:r>
            <w:r>
              <w:rPr>
                <w:i/>
                <w:iCs/>
                <w:sz w:val="18"/>
                <w:szCs w:val="18"/>
              </w:rPr>
              <w:tab/>
              <w:t>trzykrotnie</w:t>
            </w:r>
          </w:p>
          <w:p w14:paraId="19D3B8AA" w14:textId="77777777" w:rsidR="003A6EC1" w:rsidRDefault="001533DD">
            <w:pPr>
              <w:pStyle w:val="Inne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administracyjnej kary pieniężnej, o której mowa w art. 194, w wysokości przekraczającej łącznie kwotę 1000000 zł.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00CA6" w14:textId="77777777" w:rsidR="003A6EC1" w:rsidRDefault="001533DD">
            <w:pPr>
              <w:pStyle w:val="Inne0"/>
              <w:shd w:val="clear" w:color="auto" w:fill="auto"/>
              <w:jc w:val="both"/>
            </w:pPr>
            <w:r>
              <w:t>by w ostatnich 10 latach nie uzbierał sumy 150 000 zł. Proponowana wyżej kwota 1 000 000 zł jest adekwatna i nie eliminuje z rynku prawidłowo działających przedsiębiorców ukaranych w toku ostatnich 10 lat za drobne, normalne nieprawidłowości</w:t>
            </w:r>
          </w:p>
        </w:tc>
      </w:tr>
      <w:tr w:rsidR="003A6EC1" w14:paraId="33D397B6" w14:textId="77777777">
        <w:trPr>
          <w:trHeight w:hRule="exact" w:val="20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49D45" w14:textId="2EBACAF2" w:rsidR="003A6EC1" w:rsidRDefault="001533DD">
            <w:pPr>
              <w:pStyle w:val="Inne0"/>
              <w:shd w:val="clear" w:color="auto" w:fill="auto"/>
              <w:spacing w:line="240" w:lineRule="auto"/>
            </w:pPr>
            <w:r>
              <w:t>22.</w:t>
            </w:r>
            <w:r w:rsidR="000243BB">
              <w:t xml:space="preserve"> </w:t>
            </w:r>
            <w:r w:rsidR="000C4D83" w:rsidRPr="000C4D83">
              <w:rPr>
                <w:highlight w:val="yellow"/>
              </w:rPr>
              <w:t>MKIŚ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23209" w14:textId="77777777" w:rsidR="003A6EC1" w:rsidRDefault="001533DD">
            <w:pPr>
              <w:pStyle w:val="Inne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Wykorzystanie wynajmu i leasingu w programach dotacyjnych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67888" w14:textId="77777777" w:rsidR="003A6EC1" w:rsidRDefault="001533DD">
            <w:pPr>
              <w:pStyle w:val="Inne0"/>
              <w:shd w:val="clear" w:color="auto" w:fill="auto"/>
              <w:jc w:val="both"/>
            </w:pPr>
            <w:r>
              <w:t>Firmy wynajmu i leasingu dowiodły umiejętności współpracy i korzystania z programów wsparcia, zwłaszcza w programie „Mój Elektryk”.</w:t>
            </w:r>
          </w:p>
          <w:p w14:paraId="78BADD95" w14:textId="77777777" w:rsidR="003A6EC1" w:rsidRDefault="001533DD">
            <w:pPr>
              <w:pStyle w:val="Inne0"/>
              <w:shd w:val="clear" w:color="auto" w:fill="auto"/>
              <w:jc w:val="both"/>
            </w:pPr>
            <w:r>
              <w:t xml:space="preserve">Z danych PZPM opartych na rejestracjach pojazdów w systemie </w:t>
            </w:r>
            <w:proofErr w:type="spellStart"/>
            <w:r>
              <w:t>CEPiK</w:t>
            </w:r>
            <w:proofErr w:type="spellEnd"/>
            <w:r>
              <w:t xml:space="preserve"> wynika, że w pierwszych trzech kwartałach 2024 roku aż 87% nowych elektrycznych samochodów osobowych zostało zarejestrowanych przez przedsiębiorców (w tym aż 74% pojazdów trafiło do firm leasingowych i wynajmu długoterminowego). Oznacza to, że wykluczenie tej grupy z programów znacząco osłabia dynamikę rozwoju rynku </w:t>
            </w:r>
            <w:proofErr w:type="spellStart"/>
            <w:r>
              <w:t>elektromobilności</w:t>
            </w:r>
            <w:proofErr w:type="spellEnd"/>
            <w:r>
              <w:t>, jednocześnie zwiększając ryzyko niewykorzystania przyznanych środków publicznych. W poprzedniej edycji programu Mój Elektryk to właśnie przedsiębiorstwa leasingowe i wyn</w:t>
            </w:r>
            <w:r>
              <w:t xml:space="preserve">ajmu długoterminowego odpowiadały za blisko 70% wykorzystanych funduszy. Dodatkowo, należy pamiętać, że to przedsiębiorcy stanowili do tej pory główny motor napędowy rozwoju </w:t>
            </w:r>
            <w:proofErr w:type="spellStart"/>
            <w:r>
              <w:t>elektromobilności</w:t>
            </w:r>
            <w:proofErr w:type="spellEnd"/>
            <w:r>
              <w:t>. Dzięki masowym zakupom pojazdów elektrycznych, firmy przyczyniają się do budowy</w:t>
            </w:r>
          </w:p>
        </w:tc>
      </w:tr>
    </w:tbl>
    <w:p w14:paraId="57700140" w14:textId="77777777" w:rsidR="003A6EC1" w:rsidRDefault="001533D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4109"/>
        <w:gridCol w:w="9370"/>
      </w:tblGrid>
      <w:tr w:rsidR="003A6EC1" w14:paraId="03AD93DB" w14:textId="77777777">
        <w:trPr>
          <w:trHeight w:hRule="exact" w:val="14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CCFCF" w14:textId="77777777" w:rsidR="003A6EC1" w:rsidRDefault="003A6EC1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370D" w14:textId="77777777" w:rsidR="003A6EC1" w:rsidRDefault="003A6EC1">
            <w:pPr>
              <w:rPr>
                <w:sz w:val="10"/>
                <w:szCs w:val="10"/>
              </w:rPr>
            </w:pP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5DB7D" w14:textId="77777777" w:rsidR="003A6EC1" w:rsidRDefault="001533DD">
            <w:pPr>
              <w:pStyle w:val="Inne0"/>
              <w:shd w:val="clear" w:color="auto" w:fill="auto"/>
              <w:jc w:val="both"/>
            </w:pPr>
            <w:r>
              <w:t>infrastruktury ładowania, edukacji klientów i wspierania transformacji technologicznej w motoryzacji. Ograniczenie ich dostępu do dopłat stanowi poważne zagrożenie dla tempa tej transformacji.</w:t>
            </w:r>
          </w:p>
          <w:p w14:paraId="0EA24E96" w14:textId="77777777" w:rsidR="003A6EC1" w:rsidRDefault="001533DD">
            <w:pPr>
              <w:pStyle w:val="Inne0"/>
              <w:shd w:val="clear" w:color="auto" w:fill="auto"/>
              <w:jc w:val="both"/>
            </w:pPr>
            <w:r>
              <w:t>Postulujemy, aby uwzględnienie branży wynajmu i leasingu w programach dotacyjnych stały się standardem we wszystkich programach przewidujących wsparcie i dotacje dla przedsiębiorców ze środków krajowych i unijnych. Podkreślamy przy tym, że beneficjentem tych dotacji w każdym przypadku jest przedsiębiorca. Takie podejście pozwoliłoby jeszcze bardziej zdynamizować tempo inwestycji w Polsce, w tym np. wykorzystywanie środków w ramach KPO.</w:t>
            </w:r>
          </w:p>
        </w:tc>
      </w:tr>
      <w:tr w:rsidR="003A6EC1" w14:paraId="29482E65" w14:textId="77777777">
        <w:trPr>
          <w:trHeight w:hRule="exact" w:val="125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DF759" w14:textId="13C278B8" w:rsidR="003A6EC1" w:rsidRDefault="001533DD">
            <w:pPr>
              <w:pStyle w:val="Inne0"/>
              <w:shd w:val="clear" w:color="auto" w:fill="auto"/>
              <w:spacing w:line="240" w:lineRule="auto"/>
            </w:pPr>
            <w:r>
              <w:t>23.</w:t>
            </w:r>
            <w:r w:rsidR="002475B3">
              <w:t xml:space="preserve"> </w:t>
            </w:r>
            <w:r w:rsidR="002475B3" w:rsidRPr="002475B3">
              <w:rPr>
                <w:highlight w:val="yellow"/>
              </w:rPr>
              <w:t>MKIŚ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6F369" w14:textId="77777777" w:rsidR="003A6EC1" w:rsidRDefault="001533DD">
            <w:pPr>
              <w:pStyle w:val="Inne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Uwzględnienie postulatów branży programu priorytetowego: „Mój rower elektryczny” realizowanego przez NFOŚiGW. Wnosimy o uwzględnienie wynajmu i leasingu przy udzielaniu dotacji. Dopisanie punktu 2) JDG oraz 3) spółki handlowe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4FA6F" w14:textId="77777777" w:rsidR="003A6EC1" w:rsidRDefault="001533DD">
            <w:pPr>
              <w:pStyle w:val="Inne0"/>
              <w:shd w:val="clear" w:color="auto" w:fill="auto"/>
              <w:jc w:val="both"/>
            </w:pPr>
            <w:r>
              <w:t>Wynajem czy leasing stanowią ważną dla klientów formę finansowania, która sprawdziła się w Programie „Mój elektryk”. Dotacja zostanie przeznaczona na spłatę kapitału, co oznacza dla Korzystającego pomniejszenie ceny nabycia roweru (np. w formie udziału własnego). W ten sposób pomniejszy zobowiązania Korzystającego wynikające z umowy leasingu i będzie korzyścią dla Korzystającego w całym okresie trwania umowy. Rozszerzenie beneficjentów o firmy pomoże osiągnąć założone cele programu.</w:t>
            </w:r>
          </w:p>
        </w:tc>
      </w:tr>
    </w:tbl>
    <w:p w14:paraId="73743C62" w14:textId="77777777" w:rsidR="003A6EC1" w:rsidRDefault="001533D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13479"/>
      </w:tblGrid>
      <w:tr w:rsidR="003A6EC1" w14:paraId="2E9A224A" w14:textId="77777777" w:rsidTr="00D72F7A">
        <w:trPr>
          <w:trHeight w:hRule="exact" w:val="11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61E63" w14:textId="344CC46E" w:rsidR="003A6EC1" w:rsidRDefault="001533DD">
            <w:pPr>
              <w:pStyle w:val="Inne0"/>
              <w:shd w:val="clear" w:color="auto" w:fill="auto"/>
              <w:spacing w:line="240" w:lineRule="auto"/>
            </w:pPr>
            <w:r>
              <w:lastRenderedPageBreak/>
              <w:t>47.</w:t>
            </w:r>
            <w:r w:rsidR="009E584D">
              <w:t xml:space="preserve"> </w:t>
            </w:r>
            <w:r w:rsidR="009E584D" w:rsidRPr="007C0D90">
              <w:rPr>
                <w:highlight w:val="yellow"/>
              </w:rPr>
              <w:t>MRIT</w:t>
            </w:r>
          </w:p>
        </w:tc>
        <w:tc>
          <w:tcPr>
            <w:tcW w:w="1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22246" w14:textId="77777777" w:rsidR="00D72F7A" w:rsidRPr="00D72F7A" w:rsidRDefault="00D72F7A" w:rsidP="00D72F7A">
            <w:pPr>
              <w:pStyle w:val="Inne0"/>
            </w:pPr>
            <w:r w:rsidRPr="00D72F7A">
              <w:rPr>
                <w:b/>
                <w:bCs/>
              </w:rPr>
              <w:t xml:space="preserve">Rozszerzenie przewidzianej w art. 152 ust. 4c ustawy Prawo ochrony środowiska </w:t>
            </w:r>
            <w:r w:rsidRPr="00D72F7A">
              <w:t>możliwości rozpoczęcia eksploatacji instalacji emitującej pole elektromagnetyczne infrastruktury sieci szerokopasmowych bezpośrednio po doręczeniu zgłoszenia również na wszystkie instalacje (a nie tylko - jak to ma miejsce teraz - na instalacje istotnie zmienione lub przenośne wolnostojące maszty antenowe).</w:t>
            </w:r>
          </w:p>
          <w:p w14:paraId="178A4588" w14:textId="328267ED" w:rsidR="003A6EC1" w:rsidRDefault="003A6EC1" w:rsidP="00D72F7A">
            <w:pPr>
              <w:pStyle w:val="Inne0"/>
              <w:shd w:val="clear" w:color="auto" w:fill="auto"/>
              <w:tabs>
                <w:tab w:val="left" w:pos="350"/>
              </w:tabs>
              <w:spacing w:line="209" w:lineRule="auto"/>
              <w:jc w:val="both"/>
            </w:pPr>
          </w:p>
        </w:tc>
      </w:tr>
    </w:tbl>
    <w:p w14:paraId="6A22327B" w14:textId="77777777" w:rsidR="003A6EC1" w:rsidRDefault="001533DD">
      <w:pPr>
        <w:spacing w:line="1" w:lineRule="exact"/>
      </w:pPr>
      <w:r>
        <w:br w:type="page"/>
      </w:r>
    </w:p>
    <w:p w14:paraId="2FCBC03F" w14:textId="191060A2" w:rsidR="003A6EC1" w:rsidRDefault="003A6E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4109"/>
        <w:gridCol w:w="9370"/>
      </w:tblGrid>
      <w:tr w:rsidR="003A6EC1" w14:paraId="5A9B29BB" w14:textId="77777777">
        <w:trPr>
          <w:trHeight w:hRule="exact" w:val="249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319C9" w14:textId="7CA507E5" w:rsidR="003A6EC1" w:rsidRDefault="001533DD">
            <w:pPr>
              <w:pStyle w:val="Inne0"/>
              <w:shd w:val="clear" w:color="auto" w:fill="auto"/>
              <w:spacing w:line="240" w:lineRule="auto"/>
            </w:pPr>
            <w:r>
              <w:t>56.</w:t>
            </w:r>
            <w:r w:rsidR="000C4D83">
              <w:t xml:space="preserve"> </w:t>
            </w:r>
            <w:r w:rsidR="000C4D83" w:rsidRPr="000C4D83">
              <w:rPr>
                <w:highlight w:val="yellow"/>
              </w:rPr>
              <w:t>MKIŚ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10E76" w14:textId="77777777" w:rsidR="003A6EC1" w:rsidRDefault="001533DD">
            <w:pPr>
              <w:pStyle w:val="Inne0"/>
              <w:shd w:val="clear" w:color="auto" w:fill="auto"/>
              <w:spacing w:line="233" w:lineRule="auto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Zmiana art. 2 pkt 3 oraz art. 8 ustawy o marnowaniu żywności - </w:t>
            </w:r>
            <w:r>
              <w:t>Poprzez ograniczenie obowiązków określonych ustawą do sklepów wielkopowierzchniowych - podniesienie powierzchni sklepów z 250 m2 na 1000 m2, oraz usunięcie obowiązków sprawozdawczych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4818F" w14:textId="77777777" w:rsidR="003A6EC1" w:rsidRDefault="001533DD">
            <w:pPr>
              <w:pStyle w:val="Inne0"/>
              <w:shd w:val="clear" w:color="auto" w:fill="auto"/>
              <w:jc w:val="both"/>
            </w:pPr>
            <w:r>
              <w:t>Sklepy o mniejszej powierzchni mogłyby one korzystać z rozwiązań ustawy w zakresie przekazywania żywności organizacjom pozarządowym na zasadzie dobrowolności przy zachowaniu wszystkich rozwiązań podatkowych w tym w szczególności w zakresie VAT. Pozwoliłoby to osiągnąć faktyczny cel ustawy tj. możliwość wykorzystania żywności pełnowartościowej przez osoby zagrożone ubóstwem, zmniejszenie poziomu marnowania żywności w sklepach oraz wsparcie organizacji pozarządowych zajmujących się problematyką wskazaną w ust</w:t>
            </w:r>
            <w:r>
              <w:t xml:space="preserve">awie przy jednoczesnym odciążeniu małych i średnich przedsiębiorców od kosztownych i czasochłonnych obowiązków formalnych określonych ustawą oraz ograniczyłoby </w:t>
            </w:r>
            <w:proofErr w:type="spellStart"/>
            <w:r>
              <w:t>sankcyjność</w:t>
            </w:r>
            <w:proofErr w:type="spellEnd"/>
            <w:r>
              <w:t xml:space="preserve"> prawa wobec tych przedsiębiorców. Podkreślić należy, że przedsiębiorcy ci ze względu na rozmiar prowadzonej działalności oraz osiągane z niej dochody nie są w stanie utrzymywać odrębnych stanowisk pracy w zakresie szeroko rozumianej obsługi prawnej ich firm. Obciążanie przedsiębiorstw handlu detalicznego dodatkowymi kosztownymi obowiązkam</w:t>
            </w:r>
            <w:r>
              <w:t>i związanymi z marnowaniem żywności (dodatkowe opłaty, obowiązki w zakresie prowadzenia kampanii edukacyjnych, obowiązki sprawozdawcze) nie jest uzasadnione.</w:t>
            </w:r>
          </w:p>
        </w:tc>
      </w:tr>
      <w:tr w:rsidR="00D72F7A" w14:paraId="288223F8" w14:textId="77777777" w:rsidTr="00D72F7A">
        <w:trPr>
          <w:trHeight w:hRule="exact" w:val="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CE286" w14:textId="389DC4A1" w:rsidR="00D72F7A" w:rsidRDefault="00D72F7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AADE42" w14:textId="4E4F8A36" w:rsidR="00D72F7A" w:rsidRDefault="00D72F7A">
            <w:pPr>
              <w:pStyle w:val="Inne0"/>
              <w:shd w:val="clear" w:color="auto" w:fill="auto"/>
              <w:jc w:val="both"/>
              <w:rPr>
                <w:sz w:val="18"/>
                <w:szCs w:val="18"/>
              </w:rPr>
            </w:pP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D70ED" w14:textId="5C7629EF" w:rsidR="00D72F7A" w:rsidRDefault="00D72F7A">
            <w:pPr>
              <w:pStyle w:val="Inne0"/>
              <w:shd w:val="clear" w:color="auto" w:fill="auto"/>
              <w:spacing w:line="240" w:lineRule="auto"/>
            </w:pPr>
          </w:p>
        </w:tc>
      </w:tr>
    </w:tbl>
    <w:p w14:paraId="23AA9BEA" w14:textId="77777777" w:rsidR="003A6EC1" w:rsidRDefault="001533DD">
      <w:pPr>
        <w:spacing w:line="1" w:lineRule="exact"/>
      </w:pPr>
      <w:r>
        <w:br w:type="page"/>
      </w:r>
    </w:p>
    <w:p w14:paraId="6BC454FF" w14:textId="77777777" w:rsidR="003A6EC1" w:rsidRDefault="003A6EC1">
      <w:pPr>
        <w:sectPr w:rsidR="003A6EC1">
          <w:headerReference w:type="default" r:id="rId7"/>
          <w:footerReference w:type="default" r:id="rId8"/>
          <w:pgSz w:w="16840" w:h="11900" w:orient="landscape"/>
          <w:pgMar w:top="2492" w:right="933" w:bottom="1392" w:left="1392" w:header="0" w:footer="3" w:gutter="0"/>
          <w:pgNumType w:start="1"/>
          <w:cols w:space="720"/>
          <w:noEndnote/>
          <w:docGrid w:linePitch="360"/>
          <w15:footnoteColumns w:val="1"/>
        </w:sectPr>
      </w:pPr>
    </w:p>
    <w:p w14:paraId="65FDB9A3" w14:textId="77777777" w:rsidR="003A6EC1" w:rsidRDefault="001533DD">
      <w:pPr>
        <w:pStyle w:val="Teksttreci0"/>
        <w:shd w:val="clear" w:color="auto" w:fill="auto"/>
        <w:spacing w:after="20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Pozostałe problemy zgłoszone w ramach dyskusji z przedstawicielami różnych branż, nad którymi warto się pochylić to m.in.:</w:t>
      </w:r>
    </w:p>
    <w:p w14:paraId="72023C4D" w14:textId="3977E4A1" w:rsidR="003A6EC1" w:rsidRPr="00D72F7A" w:rsidRDefault="001533DD">
      <w:pPr>
        <w:pStyle w:val="Teksttreci0"/>
        <w:numPr>
          <w:ilvl w:val="0"/>
          <w:numId w:val="13"/>
        </w:numPr>
        <w:shd w:val="clear" w:color="auto" w:fill="auto"/>
        <w:tabs>
          <w:tab w:val="left" w:pos="360"/>
        </w:tabs>
        <w:spacing w:line="228" w:lineRule="auto"/>
        <w:ind w:left="380" w:hanging="380"/>
        <w:jc w:val="both"/>
        <w:rPr>
          <w:b/>
          <w:bCs/>
          <w:color w:val="auto"/>
        </w:rPr>
      </w:pPr>
      <w:r w:rsidRPr="00D72F7A">
        <w:rPr>
          <w:b/>
          <w:bCs/>
          <w:color w:val="auto"/>
        </w:rPr>
        <w:t>Obowiązek cokwartalnego raportowania ilości wprowadzonych do obrotu torebek z tworzyw sztucznych (podział na ilość kupiona , sprzedaną i wydaną , podział na grubości).</w:t>
      </w:r>
    </w:p>
    <w:p w14:paraId="347CA192" w14:textId="276DC6FF" w:rsidR="003A6EC1" w:rsidRPr="00D72F7A" w:rsidRDefault="001533DD">
      <w:pPr>
        <w:pStyle w:val="Teksttreci0"/>
        <w:numPr>
          <w:ilvl w:val="0"/>
          <w:numId w:val="13"/>
        </w:numPr>
        <w:shd w:val="clear" w:color="auto" w:fill="auto"/>
        <w:tabs>
          <w:tab w:val="left" w:pos="360"/>
        </w:tabs>
        <w:spacing w:line="228" w:lineRule="auto"/>
        <w:ind w:left="380" w:hanging="380"/>
        <w:jc w:val="both"/>
        <w:rPr>
          <w:b/>
          <w:bCs/>
          <w:color w:val="auto"/>
        </w:rPr>
      </w:pPr>
      <w:r w:rsidRPr="00D72F7A">
        <w:rPr>
          <w:b/>
          <w:bCs/>
          <w:color w:val="auto"/>
        </w:rPr>
        <w:t>Obowiązek rejestrowania urządzeń chłodniczych w Centralnym Rejestrze Operatorów , wszystkich przeglądów, wymian i uzupełnień płynów (hasła, dokładne dane firm dokonujących przeglądy, daty itp.).</w:t>
      </w:r>
      <w:r w:rsidR="00C275DD" w:rsidRPr="00D72F7A">
        <w:rPr>
          <w:b/>
          <w:bCs/>
          <w:color w:val="auto"/>
        </w:rPr>
        <w:t xml:space="preserve"> </w:t>
      </w:r>
    </w:p>
    <w:p w14:paraId="491A506B" w14:textId="77777777" w:rsidR="003A6EC1" w:rsidRDefault="001533DD">
      <w:pPr>
        <w:pStyle w:val="Teksttreci0"/>
        <w:shd w:val="clear" w:color="auto" w:fill="auto"/>
        <w:jc w:val="right"/>
        <w:rPr>
          <w:sz w:val="20"/>
          <w:szCs w:val="20"/>
        </w:rPr>
      </w:pPr>
      <w:r>
        <w:rPr>
          <w:sz w:val="20"/>
          <w:szCs w:val="20"/>
        </w:rPr>
        <w:t>Strona | 24</w:t>
      </w:r>
    </w:p>
    <w:sectPr w:rsidR="003A6EC1">
      <w:headerReference w:type="default" r:id="rId9"/>
      <w:footerReference w:type="default" r:id="rId10"/>
      <w:pgSz w:w="11900" w:h="16840"/>
      <w:pgMar w:top="2761" w:right="1378" w:bottom="951" w:left="1373" w:header="0" w:footer="52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7260" w14:textId="77777777" w:rsidR="00F93BA7" w:rsidRDefault="00F93BA7">
      <w:r>
        <w:separator/>
      </w:r>
    </w:p>
  </w:endnote>
  <w:endnote w:type="continuationSeparator" w:id="0">
    <w:p w14:paraId="60F8DCE8" w14:textId="77777777" w:rsidR="00F93BA7" w:rsidRDefault="00F9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99F" w14:textId="77777777" w:rsidR="003A6EC1" w:rsidRDefault="001533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E4F6D73" wp14:editId="7826CA90">
              <wp:simplePos x="0" y="0"/>
              <wp:positionH relativeFrom="page">
                <wp:posOffset>9174480</wp:posOffset>
              </wp:positionH>
              <wp:positionV relativeFrom="page">
                <wp:posOffset>6800850</wp:posOffset>
              </wp:positionV>
              <wp:extent cx="615950" cy="1371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3BED1" w14:textId="77777777" w:rsidR="003A6EC1" w:rsidRDefault="001533DD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t xml:space="preserve">Strona |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F6D7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22.4pt;margin-top:535.5pt;width:48.5pt;height:10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" filled="f" stroked="f">
              <v:textbox style="mso-fit-shape-to-text:t" inset="0,0,0,0">
                <w:txbxContent>
                  <w:p w14:paraId="65F3BED1" w14:textId="77777777" w:rsidR="003A6EC1" w:rsidRDefault="00000000">
                    <w:pPr>
                      <w:pStyle w:val="Nagweklubstopka20"/>
                      <w:shd w:val="clear" w:color="auto" w:fill="auto"/>
                    </w:pPr>
                    <w:r>
                      <w:t xml:space="preserve">Strona |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0FF6" w14:textId="77777777" w:rsidR="003A6EC1" w:rsidRDefault="003A6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4806" w14:textId="77777777" w:rsidR="00F93BA7" w:rsidRDefault="00F93BA7">
      <w:r>
        <w:separator/>
      </w:r>
    </w:p>
  </w:footnote>
  <w:footnote w:type="continuationSeparator" w:id="0">
    <w:p w14:paraId="0296282E" w14:textId="77777777" w:rsidR="00F93BA7" w:rsidRDefault="00F9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CBF4" w14:textId="77777777" w:rsidR="003A6EC1" w:rsidRDefault="001533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A5D6D58" wp14:editId="2D389240">
              <wp:simplePos x="0" y="0"/>
              <wp:positionH relativeFrom="page">
                <wp:posOffset>2179320</wp:posOffset>
              </wp:positionH>
              <wp:positionV relativeFrom="page">
                <wp:posOffset>469900</wp:posOffset>
              </wp:positionV>
              <wp:extent cx="554990" cy="7378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737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9E9E1" w14:textId="77777777" w:rsidR="003A6EC1" w:rsidRDefault="001533DD">
                          <w:pPr>
                            <w:pStyle w:val="Nagweklubstopka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5E37"/>
                              <w:sz w:val="30"/>
                              <w:szCs w:val="30"/>
                              <w:u w:val="single"/>
                            </w:rPr>
                            <w:t>Ig</w:t>
                          </w:r>
                        </w:p>
                        <w:p w14:paraId="0FDE4318" w14:textId="77777777" w:rsidR="003A6EC1" w:rsidRDefault="001533DD">
                          <w:pPr>
                            <w:pStyle w:val="Nagweklubstopka20"/>
                            <w:shd w:val="clear" w:color="auto" w:fill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185E37"/>
                              <w:sz w:val="52"/>
                              <w:szCs w:val="52"/>
                            </w:rPr>
                            <w:t>ZPP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D6D5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71.6pt;margin-top:37pt;width:43.7pt;height:5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" filled="f" stroked="f">
              <v:textbox style="mso-fit-shape-to-text:t" inset="0,0,0,0">
                <w:txbxContent>
                  <w:p w14:paraId="5289E9E1" w14:textId="77777777" w:rsidR="003A6EC1" w:rsidRDefault="00000000">
                    <w:pPr>
                      <w:pStyle w:val="Nagweklubstopka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5E37"/>
                        <w:sz w:val="30"/>
                        <w:szCs w:val="30"/>
                        <w:u w:val="single"/>
                      </w:rPr>
                      <w:t>Ig</w:t>
                    </w:r>
                  </w:p>
                  <w:p w14:paraId="0FDE4318" w14:textId="77777777" w:rsidR="003A6EC1" w:rsidRDefault="00000000">
                    <w:pPr>
                      <w:pStyle w:val="Nagweklubstopka20"/>
                      <w:shd w:val="clear" w:color="auto" w:fill="auto"/>
                      <w:rPr>
                        <w:sz w:val="52"/>
                        <w:szCs w:val="52"/>
                      </w:rPr>
                    </w:pPr>
                    <w:r>
                      <w:rPr>
                        <w:color w:val="185E37"/>
                        <w:sz w:val="52"/>
                        <w:szCs w:val="52"/>
                      </w:rPr>
                      <w:t>ZPP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CC50" w14:textId="77777777" w:rsidR="003A6EC1" w:rsidRDefault="001533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335E4D6" wp14:editId="45989639">
              <wp:simplePos x="0" y="0"/>
              <wp:positionH relativeFrom="page">
                <wp:posOffset>1292860</wp:posOffset>
              </wp:positionH>
              <wp:positionV relativeFrom="page">
                <wp:posOffset>473075</wp:posOffset>
              </wp:positionV>
              <wp:extent cx="554990" cy="7378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737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0E826" w14:textId="77777777" w:rsidR="003A6EC1" w:rsidRDefault="001533DD">
                          <w:pPr>
                            <w:pStyle w:val="Nagweklubstopka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5E37"/>
                              <w:sz w:val="30"/>
                              <w:szCs w:val="30"/>
                              <w:u w:val="single"/>
                            </w:rPr>
                            <w:t>Ig</w:t>
                          </w:r>
                        </w:p>
                        <w:p w14:paraId="2576D166" w14:textId="77777777" w:rsidR="003A6EC1" w:rsidRDefault="001533DD">
                          <w:pPr>
                            <w:pStyle w:val="Nagweklubstopka20"/>
                            <w:shd w:val="clear" w:color="auto" w:fill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185E37"/>
                              <w:sz w:val="52"/>
                              <w:szCs w:val="52"/>
                            </w:rPr>
                            <w:t>ZPP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5E4D6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101.8pt;margin-top:37.25pt;width:43.7pt;height:58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" filled="f" stroked="f">
              <v:textbox style="mso-fit-shape-to-text:t" inset="0,0,0,0">
                <w:txbxContent>
                  <w:p w14:paraId="4C20E826" w14:textId="77777777" w:rsidR="003A6EC1" w:rsidRDefault="00000000">
                    <w:pPr>
                      <w:pStyle w:val="Nagweklubstopka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5E37"/>
                        <w:sz w:val="30"/>
                        <w:szCs w:val="30"/>
                        <w:u w:val="single"/>
                      </w:rPr>
                      <w:t>Ig</w:t>
                    </w:r>
                  </w:p>
                  <w:p w14:paraId="2576D166" w14:textId="77777777" w:rsidR="003A6EC1" w:rsidRDefault="00000000">
                    <w:pPr>
                      <w:pStyle w:val="Nagweklubstopka20"/>
                      <w:shd w:val="clear" w:color="auto" w:fill="auto"/>
                      <w:rPr>
                        <w:sz w:val="52"/>
                        <w:szCs w:val="52"/>
                      </w:rPr>
                    </w:pPr>
                    <w:r>
                      <w:rPr>
                        <w:color w:val="185E37"/>
                        <w:sz w:val="52"/>
                        <w:szCs w:val="52"/>
                      </w:rPr>
                      <w:t>ZPP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EA2"/>
    <w:multiLevelType w:val="multilevel"/>
    <w:tmpl w:val="C26655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24DA8"/>
    <w:multiLevelType w:val="multilevel"/>
    <w:tmpl w:val="E4029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96CF0"/>
    <w:multiLevelType w:val="multilevel"/>
    <w:tmpl w:val="246EFA00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5782C"/>
    <w:multiLevelType w:val="multilevel"/>
    <w:tmpl w:val="EC9266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43038"/>
    <w:multiLevelType w:val="multilevel"/>
    <w:tmpl w:val="2EBAF8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16121"/>
    <w:multiLevelType w:val="multilevel"/>
    <w:tmpl w:val="08F4C344"/>
    <w:lvl w:ilvl="0">
      <w:start w:val="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EC0C41"/>
    <w:multiLevelType w:val="multilevel"/>
    <w:tmpl w:val="89C00D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D64A6A"/>
    <w:multiLevelType w:val="multilevel"/>
    <w:tmpl w:val="1C8EBE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2652F2"/>
    <w:multiLevelType w:val="multilevel"/>
    <w:tmpl w:val="9462008A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5B4A97"/>
    <w:multiLevelType w:val="multilevel"/>
    <w:tmpl w:val="7E2CC91A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52F62"/>
    <w:multiLevelType w:val="multilevel"/>
    <w:tmpl w:val="1B18B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BD7BFA"/>
    <w:multiLevelType w:val="multilevel"/>
    <w:tmpl w:val="E6FAB1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754A31"/>
    <w:multiLevelType w:val="multilevel"/>
    <w:tmpl w:val="03F650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DB4EEC"/>
    <w:multiLevelType w:val="multilevel"/>
    <w:tmpl w:val="D8586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0861690">
    <w:abstractNumId w:val="7"/>
  </w:num>
  <w:num w:numId="2" w16cid:durableId="1668434813">
    <w:abstractNumId w:val="0"/>
  </w:num>
  <w:num w:numId="3" w16cid:durableId="1930311809">
    <w:abstractNumId w:val="5"/>
  </w:num>
  <w:num w:numId="4" w16cid:durableId="1393501280">
    <w:abstractNumId w:val="8"/>
  </w:num>
  <w:num w:numId="5" w16cid:durableId="818231941">
    <w:abstractNumId w:val="2"/>
  </w:num>
  <w:num w:numId="6" w16cid:durableId="1145243459">
    <w:abstractNumId w:val="3"/>
  </w:num>
  <w:num w:numId="7" w16cid:durableId="1724330789">
    <w:abstractNumId w:val="11"/>
  </w:num>
  <w:num w:numId="8" w16cid:durableId="1301884155">
    <w:abstractNumId w:val="9"/>
  </w:num>
  <w:num w:numId="9" w16cid:durableId="386488714">
    <w:abstractNumId w:val="13"/>
  </w:num>
  <w:num w:numId="10" w16cid:durableId="239684307">
    <w:abstractNumId w:val="12"/>
  </w:num>
  <w:num w:numId="11" w16cid:durableId="368921115">
    <w:abstractNumId w:val="4"/>
  </w:num>
  <w:num w:numId="12" w16cid:durableId="31224386">
    <w:abstractNumId w:val="6"/>
  </w:num>
  <w:num w:numId="13" w16cid:durableId="1711296652">
    <w:abstractNumId w:val="1"/>
  </w:num>
  <w:num w:numId="14" w16cid:durableId="510293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C1"/>
    <w:rsid w:val="000243BB"/>
    <w:rsid w:val="000927C1"/>
    <w:rsid w:val="000C4D83"/>
    <w:rsid w:val="000D0567"/>
    <w:rsid w:val="000E3958"/>
    <w:rsid w:val="001533DD"/>
    <w:rsid w:val="0023715F"/>
    <w:rsid w:val="002475B3"/>
    <w:rsid w:val="002D5190"/>
    <w:rsid w:val="003466FB"/>
    <w:rsid w:val="003520A4"/>
    <w:rsid w:val="003A6EC1"/>
    <w:rsid w:val="003F5A68"/>
    <w:rsid w:val="00514562"/>
    <w:rsid w:val="005E06CD"/>
    <w:rsid w:val="005E0E1C"/>
    <w:rsid w:val="00710DE4"/>
    <w:rsid w:val="007C0D90"/>
    <w:rsid w:val="00892296"/>
    <w:rsid w:val="00926960"/>
    <w:rsid w:val="00992174"/>
    <w:rsid w:val="009E584D"/>
    <w:rsid w:val="00A12926"/>
    <w:rsid w:val="00A26FE0"/>
    <w:rsid w:val="00AD4A75"/>
    <w:rsid w:val="00B21876"/>
    <w:rsid w:val="00B72819"/>
    <w:rsid w:val="00BC487B"/>
    <w:rsid w:val="00C275DD"/>
    <w:rsid w:val="00C70FAC"/>
    <w:rsid w:val="00D235C5"/>
    <w:rsid w:val="00D27B8A"/>
    <w:rsid w:val="00D72F7A"/>
    <w:rsid w:val="00DD7AC8"/>
    <w:rsid w:val="00E04F28"/>
    <w:rsid w:val="00E62FAF"/>
    <w:rsid w:val="00F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3E55"/>
  <w15:docId w15:val="{D401C7B1-ED0C-4B04-B2BA-6E8A3599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- 20250327 final zaBa(cznik nr 1 do pisma propozycje deregulacyjne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- 20250327 final zaBa(cznik nr 1 do pisma propozycje deregulacyjne</dc:title>
  <dc:subject/>
  <dc:creator>Wierzbicka Sylwia</dc:creator>
  <cp:keywords/>
  <cp:lastModifiedBy>Wierzbicka Sylwia</cp:lastModifiedBy>
  <cp:revision>2</cp:revision>
  <dcterms:created xsi:type="dcterms:W3CDTF">2025-07-14T08:27:00Z</dcterms:created>
  <dcterms:modified xsi:type="dcterms:W3CDTF">2025-07-14T08:27:00Z</dcterms:modified>
</cp:coreProperties>
</file>