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C" w:rsidRDefault="00E83A8C" w:rsidP="00E83A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83A8C" w:rsidRDefault="00E83A8C" w:rsidP="00E83A8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>
            <wp:extent cx="1381125" cy="1384722"/>
            <wp:effectExtent l="19050" t="0" r="9525" b="0"/>
            <wp:docPr id="4" name="Obraz 4" descr="WSSE Łódź - Wojewódzka Stacja Sanitarno-Epidemiologiczna 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SSE Łódź - Wojewódzka Stacja Sanitarno-Epidemiologiczna w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188" cy="1392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A8C" w:rsidRDefault="00E83A8C" w:rsidP="00E83A8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E83A8C" w:rsidRDefault="00E83A8C" w:rsidP="00E83A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Regulamin</w:t>
      </w:r>
      <w:r>
        <w:rPr>
          <w:rStyle w:val="eop"/>
          <w:rFonts w:ascii="Calibri" w:hAnsi="Calibri" w:cs="Calibri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 powiatowego konkursu „Zajadam EKO na zdrówko”</w:t>
      </w:r>
    </w:p>
    <w:p w:rsidR="00E83A8C" w:rsidRDefault="00E83A8C" w:rsidP="00E83A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w ramach programu „Skąd się biorą produkty ekologiczne”</w:t>
      </w:r>
    </w:p>
    <w:p w:rsidR="00E83A8C" w:rsidRDefault="00E83A8C" w:rsidP="00E83A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2"/>
          <w:szCs w:val="22"/>
        </w:rPr>
        <w:t>§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1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6"/>
          <w:szCs w:val="16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POSTANOWIENIA OGÓLNE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Organizatorem powiatowego konkursu na zdjęcie ukazujące przedszkolaka zajadającego produkty ekologiczne jest Państwowy Powiatowy Inspektor Sanitarny w Policach.</w:t>
      </w:r>
    </w:p>
    <w:p w:rsidR="00E83A8C" w:rsidRDefault="00E83A8C" w:rsidP="00E83A8C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Konkurs organizowany jest w ramach ogólnopolskiego programu edukacji ekologicznej „Skąd się biorą produkty ekologiczne”.</w:t>
      </w:r>
    </w:p>
    <w:p w:rsidR="00E83A8C" w:rsidRDefault="00E83A8C" w:rsidP="00E83A8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Adresatami konkursu są dzieci 5-6 letnie</w:t>
      </w:r>
      <w:r w:rsidR="000E1DBC">
        <w:rPr>
          <w:rStyle w:val="normaltextrun"/>
          <w:rFonts w:ascii="Calibri" w:hAnsi="Calibri" w:cs="Calibri"/>
          <w:sz w:val="22"/>
          <w:szCs w:val="22"/>
        </w:rPr>
        <w:t xml:space="preserve"> wraz z rodzicami/opiekunami</w:t>
      </w:r>
      <w:r>
        <w:rPr>
          <w:rStyle w:val="normaltextrun"/>
          <w:rFonts w:ascii="Calibri" w:hAnsi="Calibri" w:cs="Calibri"/>
          <w:sz w:val="22"/>
          <w:szCs w:val="22"/>
        </w:rPr>
        <w:t xml:space="preserve">, uczęszczające do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przedszkoli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 które przystąpiły do realizacji programu na terenie powiatu polickiego w roku szkolnym 2022/2023.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Czas trwania konkursu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– do 5 grudnia 2022 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Udział w konkursie jest dobrowolny.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2"/>
          <w:szCs w:val="22"/>
        </w:rPr>
        <w:t>§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6"/>
          <w:szCs w:val="16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CEL I ZAKRES TEMATYCZNY KONKURSU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Celem głównym konkursu jest propagowanie zdrowego stylu życia poprzez budowanie właściwych nawyków żywieniowych oraz kształtowanie umiejętności wyboru produktów ekologicznych. </w:t>
      </w:r>
    </w:p>
    <w:p w:rsidR="00E83A8C" w:rsidRDefault="00E83A8C" w:rsidP="00E83A8C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Uczestnicy i zakres tematyczny konkursu: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Konkurs polega na wykonaniu zdjęcia </w:t>
      </w:r>
      <w:r w:rsidR="000E1DBC">
        <w:rPr>
          <w:rStyle w:val="normaltextrun"/>
          <w:rFonts w:ascii="Calibri" w:hAnsi="Calibri" w:cs="Calibri"/>
          <w:sz w:val="22"/>
          <w:szCs w:val="22"/>
        </w:rPr>
        <w:t xml:space="preserve">w formacie 15 x 21 </w:t>
      </w:r>
      <w:proofErr w:type="spellStart"/>
      <w:r w:rsidR="000E1DBC">
        <w:rPr>
          <w:rStyle w:val="normaltextrun"/>
          <w:rFonts w:ascii="Calibri" w:hAnsi="Calibri" w:cs="Calibri"/>
          <w:sz w:val="22"/>
          <w:szCs w:val="22"/>
        </w:rPr>
        <w:t>cm</w:t>
      </w:r>
      <w:proofErr w:type="spellEnd"/>
      <w:r w:rsidR="000E1DBC">
        <w:rPr>
          <w:rStyle w:val="normaltextrun"/>
          <w:rFonts w:ascii="Calibri" w:hAnsi="Calibri" w:cs="Calibri"/>
          <w:sz w:val="22"/>
          <w:szCs w:val="22"/>
        </w:rPr>
        <w:t xml:space="preserve"> i naklejeniu go na kartkę formatu A3 oraz wymyśleniu hasła promującego spożywanie produktów ekologicznych                             i  </w:t>
      </w:r>
      <w:r>
        <w:rPr>
          <w:rStyle w:val="normaltextrun"/>
          <w:rFonts w:ascii="Calibri" w:hAnsi="Calibri" w:cs="Calibri"/>
          <w:sz w:val="22"/>
          <w:szCs w:val="22"/>
        </w:rPr>
        <w:t xml:space="preserve"> skierowany jest do dzieci spełniających kryteria ujęte w §1 ust.3,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Tematyka konkursu dotyczy kształtowania postaw prozdrowotnych w kontekście wiedzy na temat </w:t>
      </w:r>
      <w:r w:rsidR="000E1DBC">
        <w:rPr>
          <w:rStyle w:val="normaltextrun"/>
          <w:rFonts w:ascii="Calibri" w:hAnsi="Calibri" w:cs="Calibri"/>
          <w:sz w:val="22"/>
          <w:szCs w:val="22"/>
        </w:rPr>
        <w:t>zdrowego odżywiania.</w:t>
      </w: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2"/>
          <w:szCs w:val="22"/>
        </w:rPr>
        <w:t>§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6"/>
          <w:szCs w:val="16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ZASADY UCZESTNICTWA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Warunki uczestnictwa w konkursie: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Przesłanie czytelnie wypełnionego formularza zgłoszeniowego oraz zgody przedstawiciela ustawowego niepełnoletniego uczestnika konkursu na udział w konkursie (załącznik nr 1</w:t>
      </w:r>
      <w:r w:rsidR="000E1DBC">
        <w:rPr>
          <w:rStyle w:val="normaltextrun"/>
          <w:rFonts w:ascii="Calibri" w:hAnsi="Calibri" w:cs="Calibri"/>
          <w:sz w:val="22"/>
          <w:szCs w:val="22"/>
        </w:rPr>
        <w:t xml:space="preserve">                            </w:t>
      </w:r>
      <w:r>
        <w:rPr>
          <w:rStyle w:val="normaltextrun"/>
          <w:rFonts w:ascii="Calibri" w:hAnsi="Calibri" w:cs="Calibri"/>
          <w:sz w:val="22"/>
          <w:szCs w:val="22"/>
        </w:rPr>
        <w:t>  i załącznik nr 2),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Dostarczenie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pracy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konkursowej, zgodnej z wymogami określonymi w niniejszym regulaminie.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0E1DBC" w:rsidP="002F5E6B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Organizator zastrzega sob</w:t>
      </w:r>
      <w:r w:rsidR="00E83A8C">
        <w:rPr>
          <w:rStyle w:val="normaltextrun"/>
          <w:rFonts w:ascii="Calibri" w:hAnsi="Calibri" w:cs="Calibri"/>
          <w:sz w:val="22"/>
          <w:szCs w:val="22"/>
        </w:rPr>
        <w:t>ie prawo do wyłączenia z udziału w Konkursie prac:</w:t>
      </w:r>
      <w:r w:rsidR="00E83A8C"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Niespełniających kryteriów tematycznych,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Przesłanych po wskazanym terminie,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Zawierających treści obraźliwe,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Niezgodnych z regulaminem,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Przesłanych bez załącznika nr 1 i załącznika nr 2.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Prace przesłane na konkurs nie będą zwracane autorom.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0E1DBC" w:rsidP="002F5E6B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Prace</w:t>
      </w:r>
      <w:r w:rsidR="00E83A8C">
        <w:rPr>
          <w:rStyle w:val="normaltextrun"/>
          <w:rFonts w:ascii="Calibri" w:hAnsi="Calibri" w:cs="Calibri"/>
          <w:sz w:val="22"/>
          <w:szCs w:val="22"/>
        </w:rPr>
        <w:t xml:space="preserve"> należy dostarczyć w terminie </w:t>
      </w:r>
      <w:r w:rsidR="00E83A8C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do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="00E83A8C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grudnia 2022 r.</w:t>
      </w:r>
      <w:r w:rsidR="00E83A8C">
        <w:rPr>
          <w:rStyle w:val="normaltextrun"/>
          <w:rFonts w:ascii="Calibri" w:hAnsi="Calibri" w:cs="Calibri"/>
          <w:sz w:val="22"/>
          <w:szCs w:val="22"/>
        </w:rPr>
        <w:t xml:space="preserve"> na adres:</w:t>
      </w:r>
      <w:r w:rsidR="00E83A8C">
        <w:rPr>
          <w:rStyle w:val="eop"/>
          <w:rFonts w:ascii="Calibri" w:hAnsi="Calibri" w:cs="Calibri"/>
          <w:sz w:val="22"/>
          <w:szCs w:val="22"/>
        </w:rPr>
        <w:t> </w:t>
      </w:r>
    </w:p>
    <w:p w:rsidR="000E1DBC" w:rsidRDefault="000E1DBC" w:rsidP="000E1DB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Powiatowa Stacja Sanitarno-Epidemiologiczna w Policach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ul. Kresowa 14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72-010 Police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1DBC" w:rsidRDefault="000E1DB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E83A8C" w:rsidRDefault="00E83A8C" w:rsidP="002F5E6B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Koszty przesyłki ponoszą uczestnicy konkursu.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Uczestnicy mają prawo zgłaszać do konkursu jedynie prace, których są autorami.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Zgłoszenie prac do konkursu jest jednoznaczne z akceptacją warunków regulaminu oraz wyrażeniem zgody na publikowanie danych osobowych na podstawie art. 6 ust. 1 lit. a) Rozporządzenia Parlamentu Europejskiego i Rady (UE) 201</w:t>
      </w:r>
      <w:r w:rsidR="000E1DBC">
        <w:rPr>
          <w:rStyle w:val="normaltextrun"/>
          <w:rFonts w:ascii="Calibri" w:hAnsi="Calibri" w:cs="Calibri"/>
          <w:sz w:val="22"/>
          <w:szCs w:val="22"/>
        </w:rPr>
        <w:t xml:space="preserve">6/679 z dnia 27 kwietnia 2016 r.                                   </w:t>
      </w:r>
      <w:r>
        <w:rPr>
          <w:rStyle w:val="normaltextrun"/>
          <w:rFonts w:ascii="Calibri" w:hAnsi="Calibri" w:cs="Calibri"/>
          <w:sz w:val="22"/>
          <w:szCs w:val="22"/>
        </w:rPr>
        <w:t xml:space="preserve"> w sprawie ochrony osób fizycznych w związku z przetwarzaniem danych osobowych i w sprawie swobodnego przepływu takich danych. Przedstawiciel ustawowy uczestnika, składając swój podpis na formularzu zgłoszeniowym, zapewnia, że uczestnik posiada autorskie prawa majątkowe do przekazanej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pracy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konkursowej i wyraża zgodę na ich nieodpłatne publikowanie</w:t>
      </w:r>
      <w:r w:rsidR="000E1DBC">
        <w:rPr>
          <w:rStyle w:val="normaltextrun"/>
          <w:rFonts w:ascii="Calibri" w:hAnsi="Calibri" w:cs="Calibri"/>
          <w:sz w:val="22"/>
          <w:szCs w:val="22"/>
        </w:rPr>
        <w:t xml:space="preserve">                    </w:t>
      </w:r>
      <w:r>
        <w:rPr>
          <w:rStyle w:val="normaltextrun"/>
          <w:rFonts w:ascii="Calibri" w:hAnsi="Calibri" w:cs="Calibri"/>
          <w:sz w:val="22"/>
          <w:szCs w:val="22"/>
        </w:rPr>
        <w:t xml:space="preserve"> i rozpowszechnianie.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 momencie przekazania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pracy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konkursowej do Powiatowej Stacji Sanitarno-Epidemiologicznej w Policach, uczestnik przenosi na organizatora autorskie prawa majątkowe na nieodpłatne, bezterminowe i nieograniczone co do terytorium i kanału, wykorzystywanie przez niego prac zgłoszonych do Konkursu. Uczestnik przenosi je na organizatora na zasadzie wyłączności do opracowanego materiału.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1DBC" w:rsidRDefault="000E1DBC" w:rsidP="002F5E6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2"/>
          <w:szCs w:val="22"/>
        </w:rPr>
        <w:t>§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4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KRYTERIA PRAC KONKURSOWYCH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0E1DBC" w:rsidP="002F5E6B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Zadaniem uczestników</w:t>
      </w:r>
      <w:r w:rsidR="00E83A8C">
        <w:rPr>
          <w:rStyle w:val="normaltextrun"/>
          <w:rFonts w:ascii="Calibri" w:hAnsi="Calibri" w:cs="Calibri"/>
          <w:sz w:val="22"/>
          <w:szCs w:val="22"/>
        </w:rPr>
        <w:t xml:space="preserve"> jest stworzenie </w:t>
      </w:r>
      <w:r>
        <w:rPr>
          <w:rStyle w:val="normaltextrun"/>
          <w:rFonts w:ascii="Calibri" w:hAnsi="Calibri" w:cs="Calibri"/>
          <w:sz w:val="22"/>
          <w:szCs w:val="22"/>
        </w:rPr>
        <w:t>plakatu ze zdjęciem, który ukazywać będzie zdrowe                    i ekologiczne odżywianie oraz wymyślenie hasła promującego spożywanie produktów ekologicznych.</w:t>
      </w:r>
    </w:p>
    <w:p w:rsidR="00E83A8C" w:rsidRDefault="00E83A8C" w:rsidP="002F5E6B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Format </w:t>
      </w:r>
      <w:r w:rsidR="000E1DBC">
        <w:rPr>
          <w:rStyle w:val="normaltextrun"/>
          <w:rFonts w:ascii="Calibri" w:hAnsi="Calibri" w:cs="Calibri"/>
          <w:sz w:val="22"/>
          <w:szCs w:val="22"/>
        </w:rPr>
        <w:t xml:space="preserve">zdjęcia 15x21 </w:t>
      </w:r>
      <w:proofErr w:type="spellStart"/>
      <w:r w:rsidR="000E1DBC">
        <w:rPr>
          <w:rStyle w:val="normaltextrun"/>
          <w:rFonts w:ascii="Calibri" w:hAnsi="Calibri" w:cs="Calibri"/>
          <w:sz w:val="22"/>
          <w:szCs w:val="22"/>
        </w:rPr>
        <w:t>cm</w:t>
      </w:r>
      <w:proofErr w:type="spellEnd"/>
      <w:r w:rsidR="000E1DBC">
        <w:rPr>
          <w:rStyle w:val="normaltextrun"/>
          <w:rFonts w:ascii="Calibri" w:hAnsi="Calibri" w:cs="Calibri"/>
          <w:sz w:val="22"/>
          <w:szCs w:val="22"/>
        </w:rPr>
        <w:t>, format kartki A3.</w:t>
      </w:r>
    </w:p>
    <w:p w:rsidR="00E83A8C" w:rsidRDefault="00E83A8C" w:rsidP="002F5E6B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Każdy uczestnik nadsyła 1 pracę, która dotychczas nie była nigdzie publikowana.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Pracę opisujemy imieniem i nazwiskiem uczestnika, nazwą placówki</w:t>
      </w:r>
      <w:r w:rsidR="000E1DBC">
        <w:rPr>
          <w:rStyle w:val="normaltextrun"/>
          <w:rFonts w:ascii="Calibri" w:hAnsi="Calibri" w:cs="Calibri"/>
          <w:sz w:val="22"/>
          <w:szCs w:val="22"/>
        </w:rPr>
        <w:t xml:space="preserve"> i grupy</w:t>
      </w:r>
      <w:r>
        <w:rPr>
          <w:rStyle w:val="normaltextrun"/>
          <w:rFonts w:ascii="Calibri" w:hAnsi="Calibri" w:cs="Calibri"/>
          <w:sz w:val="22"/>
          <w:szCs w:val="22"/>
        </w:rPr>
        <w:t>, do której uczęszcza</w:t>
      </w:r>
      <w:r w:rsidR="000E1DBC">
        <w:rPr>
          <w:rStyle w:val="normaltextrun"/>
          <w:rFonts w:ascii="Calibri" w:hAnsi="Calibri" w:cs="Calibri"/>
          <w:sz w:val="22"/>
          <w:szCs w:val="22"/>
        </w:rPr>
        <w:t>.</w:t>
      </w:r>
    </w:p>
    <w:p w:rsidR="00E83A8C" w:rsidRDefault="00E83A8C" w:rsidP="002F5E6B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Uczestnik musi posiadać pełne prawa autorskie do swojej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pracy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 konkursu dopuszczone będą wyłącznie prace wykonane zgodnie z regulaminem.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1DBC" w:rsidRDefault="000E1DBC" w:rsidP="002F5E6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2"/>
          <w:szCs w:val="22"/>
        </w:rPr>
        <w:t>§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5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SKŁAD KOMISJI KONKURSOWEJ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Komisję konkursową powołuje organizator konkursu.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Liczba członków komisji konkursowej nie może być mniejsza niż 3 osoby.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Członkiem komisji konkursowej nie może być osoba, co do której istnieją uzasadnione wątpliwości, co do jej bezstronności.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Narada komisji konkursowej odbędzie się do dnia </w:t>
      </w:r>
      <w:r w:rsidR="000E1DBC">
        <w:rPr>
          <w:rStyle w:val="normaltextrun"/>
          <w:rFonts w:ascii="Calibri" w:hAnsi="Calibri" w:cs="Calibri"/>
          <w:sz w:val="22"/>
          <w:szCs w:val="22"/>
        </w:rPr>
        <w:t>12</w:t>
      </w:r>
      <w:r>
        <w:rPr>
          <w:rStyle w:val="normaltextrun"/>
          <w:rFonts w:ascii="Calibri" w:hAnsi="Calibri" w:cs="Calibri"/>
          <w:sz w:val="22"/>
          <w:szCs w:val="22"/>
        </w:rPr>
        <w:t xml:space="preserve"> grudnia 2022 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F5E6B" w:rsidRDefault="002F5E6B" w:rsidP="002F5E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2F5E6B" w:rsidRDefault="002F5E6B" w:rsidP="002F5E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0E1DBC" w:rsidRDefault="000E1DBC" w:rsidP="000E1DB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2"/>
          <w:szCs w:val="22"/>
        </w:rPr>
        <w:lastRenderedPageBreak/>
        <w:t>§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6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KRYTERIA OCENY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Komisja konkursowa ocenia prace na właściwym formularzu, tj. „Protokole z narady komisji konkursowej”.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3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Kryteria oceny: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3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zastosowanie się do wytycznych regulaminu,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3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zgodność z zakresem tematycznym konkursu,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3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pomysłowość i oryginalność,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czytelność i estetyka.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40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Decyzja komisji konkursowej jest ostateczna i nie podlega odwołaniu.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1DBC" w:rsidRDefault="000E1DBC" w:rsidP="000E1DB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2"/>
          <w:szCs w:val="22"/>
        </w:rPr>
        <w:t>§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7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POZOSTAŁE USTALENIA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4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Niniejszy regulamin jest jedynym dokumentem określającym zasady konkursu.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4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 wyniku konkursu stanowi wyłącznie protokół z narady komisji konkursowej.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Organizator zastrzega sobie praco do wykluczenia z konkursu prac sprzecznych z przepisami prawa, zasadami etyki lub z innych względów sprawiających, że nie nadają się one do publicznej prezentacji.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4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 sytuacjach nieobjętych regulaminem rozstrzyga przewodniczący komisji konkursowej.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4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Organizator zastrzega sobie prawo do wprowadzania zmian w regulaminie, o czym uczestnicy każdorazowo zostaną poinformowani.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F5E6B" w:rsidRDefault="00E83A8C" w:rsidP="002F5E6B">
      <w:pPr>
        <w:pStyle w:val="paragraph"/>
        <w:numPr>
          <w:ilvl w:val="0"/>
          <w:numId w:val="46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Organizatorzy mają prawo przerwać lub odwołać konkurs bez podania przyczyny. </w:t>
      </w:r>
    </w:p>
    <w:p w:rsidR="00E83A8C" w:rsidRDefault="00E83A8C" w:rsidP="002F5E6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2"/>
          <w:szCs w:val="22"/>
        </w:rPr>
        <w:t>§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8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ROZTSRZYGNIĘCIE KONKURSU I NAGRODY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4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Rozstrzygnięcie konkursu i ogłoszenie wyników </w:t>
      </w:r>
      <w:r>
        <w:rPr>
          <w:rStyle w:val="contextualspellingandgrammarerror"/>
          <w:rFonts w:ascii="Calibri" w:hAnsi="Calibri" w:cs="Calibri"/>
          <w:sz w:val="22"/>
          <w:szCs w:val="22"/>
        </w:rPr>
        <w:t>nastąpi</w:t>
      </w:r>
      <w:r>
        <w:rPr>
          <w:rStyle w:val="normaltextrun"/>
          <w:rFonts w:ascii="Calibri" w:hAnsi="Calibri" w:cs="Calibri"/>
          <w:sz w:val="22"/>
          <w:szCs w:val="22"/>
        </w:rPr>
        <w:t xml:space="preserve"> poprzez zamieszczenie informacji na stronie internetowej Powiatowej Stacji Sanitarno-Epidemiologicznej w Policach </w:t>
      </w:r>
      <w:hyperlink r:id="rId6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https://www.gov.pl/web/psse-police/aktualnosci2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- najpóźniej do dnia </w:t>
      </w:r>
      <w:r w:rsidR="002F5E6B">
        <w:rPr>
          <w:rStyle w:val="normaltextrun"/>
          <w:rFonts w:ascii="Calibri" w:hAnsi="Calibri" w:cs="Calibri"/>
          <w:sz w:val="22"/>
          <w:szCs w:val="22"/>
        </w:rPr>
        <w:t>16</w:t>
      </w:r>
      <w:r>
        <w:rPr>
          <w:rStyle w:val="normaltextrun"/>
          <w:rFonts w:ascii="Calibri" w:hAnsi="Calibri" w:cs="Calibri"/>
          <w:sz w:val="22"/>
          <w:szCs w:val="22"/>
        </w:rPr>
        <w:t xml:space="preserve"> grudnia 2022 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4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Nagrody rzeczowe oraz dyplom za uczestnictwo w konkursie przyznane zostaną za zajęcie I, II oraz III miejsca. Dopuszcza się przyznanie wyróżnień.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4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Nagrody dla laureatów będą do odbioru w siedzibie Powiatowej Stacji Sanitarno-Epidemiologicznej w Policach lub zostaną przekazane do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placówek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przez przedstawiciela Powiatowej Stacji Sanitarno-Epidemiologicznej w Policach.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50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Sponsorem nagród i gadżetów dla laureatów są jednostki samorządu terytorialnego powiatu polickiego.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F5E6B" w:rsidRDefault="002F5E6B" w:rsidP="002F5E6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2"/>
          <w:szCs w:val="22"/>
        </w:rPr>
        <w:t>§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9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E83A8C">
      <w:pPr>
        <w:pStyle w:val="paragraph"/>
        <w:spacing w:before="0" w:beforeAutospacing="0" w:after="0" w:afterAutospacing="0"/>
        <w:ind w:left="705"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ZAŁĄCZNIKI DO REGULAMINU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5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Formularz zgłoszeniowy,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5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Zgoda przedstawiciela ustawowego niepełnoletniego uczestnika konkursu na udział w konkursie,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83A8C" w:rsidRDefault="00E83A8C" w:rsidP="002F5E6B">
      <w:pPr>
        <w:pStyle w:val="paragraph"/>
        <w:numPr>
          <w:ilvl w:val="0"/>
          <w:numId w:val="5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Klauzula informacyjna.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24411" w:rsidRDefault="00624411"/>
    <w:sectPr w:rsidR="00624411" w:rsidSect="00624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13D"/>
    <w:multiLevelType w:val="multilevel"/>
    <w:tmpl w:val="0548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D0C6F"/>
    <w:multiLevelType w:val="multilevel"/>
    <w:tmpl w:val="3AC8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222DC"/>
    <w:multiLevelType w:val="multilevel"/>
    <w:tmpl w:val="F05EC9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9758F"/>
    <w:multiLevelType w:val="multilevel"/>
    <w:tmpl w:val="67EC2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76D56"/>
    <w:multiLevelType w:val="multilevel"/>
    <w:tmpl w:val="AEE2BB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BF3C59"/>
    <w:multiLevelType w:val="multilevel"/>
    <w:tmpl w:val="B212F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3D73D0"/>
    <w:multiLevelType w:val="multilevel"/>
    <w:tmpl w:val="7E609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7E20E0"/>
    <w:multiLevelType w:val="multilevel"/>
    <w:tmpl w:val="F3522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1746E1"/>
    <w:multiLevelType w:val="multilevel"/>
    <w:tmpl w:val="D41A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7E695F"/>
    <w:multiLevelType w:val="multilevel"/>
    <w:tmpl w:val="68F865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E3029E"/>
    <w:multiLevelType w:val="multilevel"/>
    <w:tmpl w:val="2FCAD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5449AE"/>
    <w:multiLevelType w:val="multilevel"/>
    <w:tmpl w:val="B18A9E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C63C8C"/>
    <w:multiLevelType w:val="multilevel"/>
    <w:tmpl w:val="796A6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EA571E"/>
    <w:multiLevelType w:val="multilevel"/>
    <w:tmpl w:val="C5723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42668F"/>
    <w:multiLevelType w:val="multilevel"/>
    <w:tmpl w:val="A8ECF2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C86079"/>
    <w:multiLevelType w:val="multilevel"/>
    <w:tmpl w:val="9A58B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012124"/>
    <w:multiLevelType w:val="multilevel"/>
    <w:tmpl w:val="4454BC1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F94BF7"/>
    <w:multiLevelType w:val="multilevel"/>
    <w:tmpl w:val="1EDE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0F4CC9"/>
    <w:multiLevelType w:val="multilevel"/>
    <w:tmpl w:val="FDAC5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9E6AFB"/>
    <w:multiLevelType w:val="multilevel"/>
    <w:tmpl w:val="FBCA00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127EAF"/>
    <w:multiLevelType w:val="multilevel"/>
    <w:tmpl w:val="8CB0B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5D63A9"/>
    <w:multiLevelType w:val="multilevel"/>
    <w:tmpl w:val="2014E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786F8A"/>
    <w:multiLevelType w:val="multilevel"/>
    <w:tmpl w:val="84DC8B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893CFB"/>
    <w:multiLevelType w:val="multilevel"/>
    <w:tmpl w:val="63E8393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03B7F"/>
    <w:multiLevelType w:val="multilevel"/>
    <w:tmpl w:val="83F252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8961A0"/>
    <w:multiLevelType w:val="multilevel"/>
    <w:tmpl w:val="23D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5C030D"/>
    <w:multiLevelType w:val="multilevel"/>
    <w:tmpl w:val="8236B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E452D5"/>
    <w:multiLevelType w:val="multilevel"/>
    <w:tmpl w:val="0C1849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9E2499"/>
    <w:multiLevelType w:val="multilevel"/>
    <w:tmpl w:val="908CBC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323917"/>
    <w:multiLevelType w:val="multilevel"/>
    <w:tmpl w:val="ADBEE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414DC1"/>
    <w:multiLevelType w:val="multilevel"/>
    <w:tmpl w:val="489861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FB284B"/>
    <w:multiLevelType w:val="multilevel"/>
    <w:tmpl w:val="00B8C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271FD8"/>
    <w:multiLevelType w:val="multilevel"/>
    <w:tmpl w:val="9C168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9E5DF9"/>
    <w:multiLevelType w:val="multilevel"/>
    <w:tmpl w:val="B2226A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180E68"/>
    <w:multiLevelType w:val="multilevel"/>
    <w:tmpl w:val="E29E7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7D775C"/>
    <w:multiLevelType w:val="multilevel"/>
    <w:tmpl w:val="93F0E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A930D7"/>
    <w:multiLevelType w:val="multilevel"/>
    <w:tmpl w:val="EA6499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074735"/>
    <w:multiLevelType w:val="multilevel"/>
    <w:tmpl w:val="08C60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D706BB5"/>
    <w:multiLevelType w:val="multilevel"/>
    <w:tmpl w:val="B9940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961F73"/>
    <w:multiLevelType w:val="multilevel"/>
    <w:tmpl w:val="53D6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F75F10"/>
    <w:multiLevelType w:val="multilevel"/>
    <w:tmpl w:val="8B3635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694AA1"/>
    <w:multiLevelType w:val="multilevel"/>
    <w:tmpl w:val="93744F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454B2D"/>
    <w:multiLevelType w:val="multilevel"/>
    <w:tmpl w:val="8F82F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4D0E0C"/>
    <w:multiLevelType w:val="multilevel"/>
    <w:tmpl w:val="34A4F9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695828"/>
    <w:multiLevelType w:val="multilevel"/>
    <w:tmpl w:val="7292AF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675BBB"/>
    <w:multiLevelType w:val="multilevel"/>
    <w:tmpl w:val="B9E4C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A27AB6"/>
    <w:multiLevelType w:val="multilevel"/>
    <w:tmpl w:val="BEBA7C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182E96"/>
    <w:multiLevelType w:val="multilevel"/>
    <w:tmpl w:val="D6561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7A37F60"/>
    <w:multiLevelType w:val="multilevel"/>
    <w:tmpl w:val="C47690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1C5BC6"/>
    <w:multiLevelType w:val="multilevel"/>
    <w:tmpl w:val="282EDF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A7B0E39"/>
    <w:multiLevelType w:val="multilevel"/>
    <w:tmpl w:val="8F6EE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AFB4AD1"/>
    <w:multiLevelType w:val="multilevel"/>
    <w:tmpl w:val="DBBAF8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EFA05D6"/>
    <w:multiLevelType w:val="multilevel"/>
    <w:tmpl w:val="156AF2C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2"/>
  </w:num>
  <w:num w:numId="3">
    <w:abstractNumId w:val="2"/>
  </w:num>
  <w:num w:numId="4">
    <w:abstractNumId w:val="48"/>
  </w:num>
  <w:num w:numId="5">
    <w:abstractNumId w:val="5"/>
  </w:num>
  <w:num w:numId="6">
    <w:abstractNumId w:val="1"/>
  </w:num>
  <w:num w:numId="7">
    <w:abstractNumId w:val="4"/>
  </w:num>
  <w:num w:numId="8">
    <w:abstractNumId w:val="27"/>
  </w:num>
  <w:num w:numId="9">
    <w:abstractNumId w:val="31"/>
  </w:num>
  <w:num w:numId="10">
    <w:abstractNumId w:val="46"/>
  </w:num>
  <w:num w:numId="11">
    <w:abstractNumId w:val="23"/>
  </w:num>
  <w:num w:numId="12">
    <w:abstractNumId w:val="15"/>
  </w:num>
  <w:num w:numId="13">
    <w:abstractNumId w:val="9"/>
  </w:num>
  <w:num w:numId="14">
    <w:abstractNumId w:val="11"/>
  </w:num>
  <w:num w:numId="15">
    <w:abstractNumId w:val="49"/>
  </w:num>
  <w:num w:numId="16">
    <w:abstractNumId w:val="16"/>
  </w:num>
  <w:num w:numId="17">
    <w:abstractNumId w:val="28"/>
  </w:num>
  <w:num w:numId="18">
    <w:abstractNumId w:val="51"/>
  </w:num>
  <w:num w:numId="19">
    <w:abstractNumId w:val="24"/>
  </w:num>
  <w:num w:numId="20">
    <w:abstractNumId w:val="47"/>
  </w:num>
  <w:num w:numId="21">
    <w:abstractNumId w:val="22"/>
  </w:num>
  <w:num w:numId="22">
    <w:abstractNumId w:val="41"/>
  </w:num>
  <w:num w:numId="23">
    <w:abstractNumId w:val="43"/>
  </w:num>
  <w:num w:numId="24">
    <w:abstractNumId w:val="8"/>
  </w:num>
  <w:num w:numId="25">
    <w:abstractNumId w:val="37"/>
  </w:num>
  <w:num w:numId="26">
    <w:abstractNumId w:val="26"/>
  </w:num>
  <w:num w:numId="27">
    <w:abstractNumId w:val="36"/>
  </w:num>
  <w:num w:numId="28">
    <w:abstractNumId w:val="13"/>
  </w:num>
  <w:num w:numId="29">
    <w:abstractNumId w:val="18"/>
  </w:num>
  <w:num w:numId="30">
    <w:abstractNumId w:val="25"/>
  </w:num>
  <w:num w:numId="31">
    <w:abstractNumId w:val="10"/>
  </w:num>
  <w:num w:numId="32">
    <w:abstractNumId w:val="6"/>
  </w:num>
  <w:num w:numId="33">
    <w:abstractNumId w:val="20"/>
  </w:num>
  <w:num w:numId="34">
    <w:abstractNumId w:val="0"/>
  </w:num>
  <w:num w:numId="35">
    <w:abstractNumId w:val="7"/>
  </w:num>
  <w:num w:numId="36">
    <w:abstractNumId w:val="19"/>
  </w:num>
  <w:num w:numId="37">
    <w:abstractNumId w:val="14"/>
  </w:num>
  <w:num w:numId="38">
    <w:abstractNumId w:val="33"/>
  </w:num>
  <w:num w:numId="39">
    <w:abstractNumId w:val="52"/>
  </w:num>
  <w:num w:numId="40">
    <w:abstractNumId w:val="3"/>
  </w:num>
  <w:num w:numId="41">
    <w:abstractNumId w:val="17"/>
  </w:num>
  <w:num w:numId="42">
    <w:abstractNumId w:val="45"/>
  </w:num>
  <w:num w:numId="43">
    <w:abstractNumId w:val="29"/>
  </w:num>
  <w:num w:numId="44">
    <w:abstractNumId w:val="35"/>
  </w:num>
  <w:num w:numId="45">
    <w:abstractNumId w:val="30"/>
  </w:num>
  <w:num w:numId="46">
    <w:abstractNumId w:val="44"/>
  </w:num>
  <w:num w:numId="47">
    <w:abstractNumId w:val="39"/>
  </w:num>
  <w:num w:numId="48">
    <w:abstractNumId w:val="38"/>
  </w:num>
  <w:num w:numId="49">
    <w:abstractNumId w:val="40"/>
  </w:num>
  <w:num w:numId="50">
    <w:abstractNumId w:val="50"/>
  </w:num>
  <w:num w:numId="51">
    <w:abstractNumId w:val="42"/>
  </w:num>
  <w:num w:numId="52">
    <w:abstractNumId w:val="21"/>
  </w:num>
  <w:num w:numId="53">
    <w:abstractNumId w:val="34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3A8C"/>
    <w:rsid w:val="000E1DBC"/>
    <w:rsid w:val="002F5E6B"/>
    <w:rsid w:val="00624411"/>
    <w:rsid w:val="00E8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E8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E83A8C"/>
  </w:style>
  <w:style w:type="character" w:customStyle="1" w:styleId="normaltextrun">
    <w:name w:val="normaltextrun"/>
    <w:basedOn w:val="Domylnaczcionkaakapitu"/>
    <w:rsid w:val="00E83A8C"/>
  </w:style>
  <w:style w:type="character" w:customStyle="1" w:styleId="contextualspellingandgrammarerror">
    <w:name w:val="contextualspellingandgrammarerror"/>
    <w:basedOn w:val="Domylnaczcionkaakapitu"/>
    <w:rsid w:val="00E83A8C"/>
  </w:style>
  <w:style w:type="paragraph" w:styleId="Tekstdymka">
    <w:name w:val="Balloon Text"/>
    <w:basedOn w:val="Normalny"/>
    <w:link w:val="TekstdymkaZnak"/>
    <w:uiPriority w:val="99"/>
    <w:semiHidden/>
    <w:unhideWhenUsed/>
    <w:rsid w:val="00E8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se-police/aktualnosci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OZIPZ</dc:creator>
  <cp:lastModifiedBy>PSSE OZIPZ</cp:lastModifiedBy>
  <cp:revision>1</cp:revision>
  <cp:lastPrinted>2022-11-10T09:25:00Z</cp:lastPrinted>
  <dcterms:created xsi:type="dcterms:W3CDTF">2022-11-10T09:03:00Z</dcterms:created>
  <dcterms:modified xsi:type="dcterms:W3CDTF">2022-11-10T09:26:00Z</dcterms:modified>
</cp:coreProperties>
</file>