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F5123" w14:textId="55B1B02B" w:rsidR="001431E7" w:rsidRPr="001431E7" w:rsidRDefault="001431E7" w:rsidP="00D95703">
      <w:pPr>
        <w:rPr>
          <w:rStyle w:val="Pogrubienie"/>
          <w:rFonts w:ascii="Calibri" w:hAnsi="Calibri"/>
        </w:rPr>
      </w:pPr>
      <w:r w:rsidRPr="001431E7">
        <w:rPr>
          <w:rStyle w:val="Pogrubienie"/>
          <w:rFonts w:ascii="Calibri" w:hAnsi="Calibri"/>
        </w:rPr>
        <w:t>Załącznik nr 3</w:t>
      </w:r>
    </w:p>
    <w:p w14:paraId="04320D3A" w14:textId="3B3D3F39" w:rsidR="00347441" w:rsidRPr="001431E7" w:rsidRDefault="00DC4D77" w:rsidP="00D95703">
      <w:pPr>
        <w:rPr>
          <w:rStyle w:val="Pogrubienie"/>
          <w:rFonts w:ascii="Calibri" w:hAnsi="Calibri"/>
        </w:rPr>
      </w:pPr>
      <w:r w:rsidRPr="001431E7">
        <w:rPr>
          <w:rStyle w:val="Pogrubienie"/>
          <w:rFonts w:ascii="Calibri" w:hAnsi="Calibri"/>
        </w:rPr>
        <w:t>Opis Przedmiotu</w:t>
      </w:r>
      <w:r w:rsidR="00347441" w:rsidRPr="001431E7">
        <w:rPr>
          <w:rStyle w:val="Pogrubienie"/>
          <w:rFonts w:ascii="Calibri" w:hAnsi="Calibri"/>
        </w:rPr>
        <w:t xml:space="preserve"> Zamówienia</w:t>
      </w:r>
    </w:p>
    <w:p w14:paraId="0F322E1C" w14:textId="77777777" w:rsidR="00347441" w:rsidRDefault="00347441" w:rsidP="00D95703">
      <w:pPr>
        <w:spacing w:after="120"/>
        <w:rPr>
          <w:rStyle w:val="Pogrubienie"/>
          <w:rFonts w:ascii="Calibri" w:hAnsi="Calibri"/>
        </w:rPr>
      </w:pPr>
    </w:p>
    <w:p w14:paraId="131FA473" w14:textId="77777777" w:rsidR="00E032DB" w:rsidRPr="00347441" w:rsidRDefault="00675A23" w:rsidP="00D95703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 xml:space="preserve">I. </w:t>
      </w:r>
      <w:r w:rsidR="008D03B3" w:rsidRPr="00347441">
        <w:rPr>
          <w:rStyle w:val="Pogrubienie"/>
          <w:rFonts w:ascii="Calibri" w:hAnsi="Calibri"/>
          <w:b w:val="0"/>
        </w:rPr>
        <w:t xml:space="preserve">Przedmiot zamówienia </w:t>
      </w:r>
    </w:p>
    <w:p w14:paraId="3FF493CB" w14:textId="7C1AC053" w:rsidR="00675A23" w:rsidRPr="00121329" w:rsidRDefault="00347441" w:rsidP="001E0B29">
      <w:pPr>
        <w:numPr>
          <w:ilvl w:val="0"/>
          <w:numId w:val="1"/>
        </w:numPr>
        <w:spacing w:after="120" w:line="240" w:lineRule="auto"/>
        <w:rPr>
          <w:rFonts w:eastAsia="Calibri"/>
        </w:rPr>
      </w:pPr>
      <w:r w:rsidRPr="00347441">
        <w:rPr>
          <w:rFonts w:eastAsia="Calibri"/>
        </w:rPr>
        <w:t xml:space="preserve">Przedmiotem zamówienia jest </w:t>
      </w:r>
      <w:r w:rsidR="004E6E4A">
        <w:rPr>
          <w:rFonts w:eastAsia="Calibri"/>
        </w:rPr>
        <w:t xml:space="preserve">usługa zakupu </w:t>
      </w:r>
      <w:r w:rsidR="009A0402">
        <w:rPr>
          <w:rFonts w:eastAsia="Calibri"/>
        </w:rPr>
        <w:t>powierzchni reklamowyc</w:t>
      </w:r>
      <w:r w:rsidR="00CC7173">
        <w:rPr>
          <w:rFonts w:eastAsia="Calibri"/>
        </w:rPr>
        <w:t>h</w:t>
      </w:r>
      <w:r w:rsidR="004E6E4A">
        <w:rPr>
          <w:rFonts w:eastAsia="Calibri"/>
        </w:rPr>
        <w:t xml:space="preserve"> na </w:t>
      </w:r>
      <w:r w:rsidR="002F42FF">
        <w:rPr>
          <w:rFonts w:eastAsia="Calibri"/>
        </w:rPr>
        <w:t xml:space="preserve">zewnętrznych </w:t>
      </w:r>
      <w:r w:rsidR="004E6E4A">
        <w:rPr>
          <w:rFonts w:eastAsia="Calibri"/>
        </w:rPr>
        <w:t>nośnikach</w:t>
      </w:r>
      <w:r w:rsidR="002F42FF">
        <w:rPr>
          <w:rFonts w:eastAsia="Calibri"/>
        </w:rPr>
        <w:t xml:space="preserve"> typu outdoor</w:t>
      </w:r>
      <w:r w:rsidR="00D3783B">
        <w:rPr>
          <w:rFonts w:eastAsia="Calibri"/>
        </w:rPr>
        <w:t xml:space="preserve"> </w:t>
      </w:r>
      <w:r w:rsidR="00121329" w:rsidRPr="00121329">
        <w:rPr>
          <w:rFonts w:eastAsia="Calibri"/>
          <w:bCs/>
        </w:rPr>
        <w:t xml:space="preserve">na potrzeby kampanii społecznych </w:t>
      </w:r>
      <w:r w:rsidR="007A183F">
        <w:rPr>
          <w:rFonts w:eastAsia="Calibri"/>
          <w:bCs/>
        </w:rPr>
        <w:t xml:space="preserve">i informacyjnych </w:t>
      </w:r>
      <w:r w:rsidR="00121329" w:rsidRPr="00121329">
        <w:rPr>
          <w:rFonts w:eastAsia="Calibri"/>
          <w:bCs/>
        </w:rPr>
        <w:t xml:space="preserve">realizowanych przez Kancelarię Prezesa Rady </w:t>
      </w:r>
      <w:r w:rsidR="007A183F" w:rsidRPr="00121329">
        <w:rPr>
          <w:rFonts w:eastAsia="Calibri"/>
          <w:bCs/>
        </w:rPr>
        <w:t>Ministrów</w:t>
      </w:r>
      <w:r w:rsidR="00121329" w:rsidRPr="00121329">
        <w:rPr>
          <w:rFonts w:eastAsia="Calibri"/>
          <w:bCs/>
        </w:rPr>
        <w:t>.</w:t>
      </w:r>
    </w:p>
    <w:p w14:paraId="45A3BE17" w14:textId="77777777" w:rsidR="0049677B" w:rsidRDefault="00EE7B74" w:rsidP="001E0B29">
      <w:pPr>
        <w:numPr>
          <w:ilvl w:val="0"/>
          <w:numId w:val="1"/>
        </w:numPr>
        <w:spacing w:after="120" w:line="240" w:lineRule="auto"/>
        <w:rPr>
          <w:rFonts w:eastAsia="Calibri"/>
          <w:bCs/>
        </w:rPr>
      </w:pPr>
      <w:r>
        <w:rPr>
          <w:rFonts w:eastAsia="Calibri"/>
          <w:bCs/>
        </w:rPr>
        <w:t>Celem kampanii</w:t>
      </w:r>
      <w:r w:rsidR="002F42FF">
        <w:rPr>
          <w:rFonts w:eastAsia="Calibri"/>
          <w:bCs/>
        </w:rPr>
        <w:t xml:space="preserve"> społecznych będzie </w:t>
      </w:r>
      <w:r>
        <w:rPr>
          <w:rFonts w:eastAsia="Calibri"/>
          <w:bCs/>
        </w:rPr>
        <w:t xml:space="preserve">informowanie o programach rządowych, zmianach przepisów prawnych oraz prezentacji zmian i rozwiązań dla poszczególnych grup społecznych i beneficjentów </w:t>
      </w:r>
      <w:r w:rsidR="002F42FF">
        <w:rPr>
          <w:rFonts w:eastAsia="Calibri"/>
          <w:bCs/>
        </w:rPr>
        <w:t xml:space="preserve">tych </w:t>
      </w:r>
      <w:r>
        <w:rPr>
          <w:rFonts w:eastAsia="Calibri"/>
          <w:bCs/>
        </w:rPr>
        <w:t>programów</w:t>
      </w:r>
      <w:r w:rsidR="008F073D">
        <w:rPr>
          <w:rFonts w:eastAsia="Calibri"/>
          <w:bCs/>
        </w:rPr>
        <w:t>.</w:t>
      </w:r>
    </w:p>
    <w:p w14:paraId="15F44BA2" w14:textId="30F61BAA" w:rsidR="009F533A" w:rsidRPr="0049677B" w:rsidRDefault="009F533A" w:rsidP="001E0B29">
      <w:pPr>
        <w:numPr>
          <w:ilvl w:val="0"/>
          <w:numId w:val="1"/>
        </w:numPr>
        <w:spacing w:after="120" w:line="240" w:lineRule="auto"/>
        <w:rPr>
          <w:rFonts w:eastAsia="Calibri"/>
          <w:bCs/>
        </w:rPr>
      </w:pPr>
      <w:r>
        <w:t>Każda kampania będzie mogła obejmować zakup powierzchni reklamowych</w:t>
      </w:r>
      <w:r w:rsidR="009A0402">
        <w:t xml:space="preserve"> na nośnikach</w:t>
      </w:r>
      <w:r w:rsidR="0049677B">
        <w:t xml:space="preserve"> typu </w:t>
      </w:r>
      <w:r w:rsidR="008E7234">
        <w:t>b</w:t>
      </w:r>
      <w:r w:rsidR="0049677B">
        <w:t>il</w:t>
      </w:r>
      <w:r w:rsidR="008E7234">
        <w:t>l</w:t>
      </w:r>
      <w:r w:rsidR="0049677B">
        <w:t>bo</w:t>
      </w:r>
      <w:r w:rsidR="008E7234">
        <w:t>a</w:t>
      </w:r>
      <w:r w:rsidR="0049677B">
        <w:t>rd.</w:t>
      </w:r>
    </w:p>
    <w:p w14:paraId="1311222B" w14:textId="77777777" w:rsidR="008D3B67" w:rsidRDefault="008D3B67" w:rsidP="001E0B29">
      <w:pPr>
        <w:pStyle w:val="Akapitzlist"/>
        <w:numPr>
          <w:ilvl w:val="0"/>
          <w:numId w:val="1"/>
        </w:numPr>
        <w:rPr>
          <w:rStyle w:val="Pogrubienie"/>
          <w:rFonts w:ascii="Calibri" w:hAnsi="Calibri"/>
          <w:b w:val="0"/>
        </w:rPr>
      </w:pPr>
      <w:r w:rsidRPr="008D3B67">
        <w:rPr>
          <w:rStyle w:val="Pogrubienie"/>
          <w:rFonts w:ascii="Calibri" w:hAnsi="Calibri"/>
          <w:b w:val="0"/>
        </w:rPr>
        <w:t xml:space="preserve">Koncepcja graficzna kampanii </w:t>
      </w:r>
      <w:r>
        <w:rPr>
          <w:rStyle w:val="Pogrubienie"/>
          <w:rFonts w:ascii="Calibri" w:hAnsi="Calibri"/>
          <w:b w:val="0"/>
        </w:rPr>
        <w:t xml:space="preserve">oraz wszystkie materiały niezbędne do druku materiałów reklamowych będą </w:t>
      </w:r>
      <w:r w:rsidRPr="008D3B67">
        <w:rPr>
          <w:rStyle w:val="Pogrubienie"/>
          <w:rFonts w:ascii="Calibri" w:hAnsi="Calibri"/>
          <w:b w:val="0"/>
        </w:rPr>
        <w:t>przygotowywan</w:t>
      </w:r>
      <w:r>
        <w:rPr>
          <w:rStyle w:val="Pogrubienie"/>
          <w:rFonts w:ascii="Calibri" w:hAnsi="Calibri"/>
          <w:b w:val="0"/>
        </w:rPr>
        <w:t>e</w:t>
      </w:r>
      <w:r w:rsidRPr="008D3B67">
        <w:rPr>
          <w:rStyle w:val="Pogrubienie"/>
          <w:rFonts w:ascii="Calibri" w:hAnsi="Calibri"/>
          <w:b w:val="0"/>
        </w:rPr>
        <w:t xml:space="preserve"> przez Zamawiającego. </w:t>
      </w:r>
    </w:p>
    <w:p w14:paraId="7398DF37" w14:textId="14F5F5EF" w:rsidR="009F533A" w:rsidRPr="00440243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D77967">
        <w:rPr>
          <w:rStyle w:val="Pogrubienie"/>
          <w:rFonts w:ascii="Calibri" w:hAnsi="Calibri"/>
          <w:b w:val="0"/>
        </w:rPr>
        <w:t>Zamawiający wymaga realizacji przedmiotu</w:t>
      </w:r>
      <w:r w:rsidRPr="00440243">
        <w:rPr>
          <w:rStyle w:val="Pogrubienie"/>
          <w:rFonts w:ascii="Calibri" w:hAnsi="Calibri"/>
          <w:b w:val="0"/>
        </w:rPr>
        <w:t xml:space="preserve"> zamówienia od dnia zawarcia </w:t>
      </w:r>
      <w:r w:rsidR="006B7CE3">
        <w:rPr>
          <w:rStyle w:val="Pogrubienie"/>
          <w:rFonts w:ascii="Calibri" w:hAnsi="Calibri"/>
          <w:b w:val="0"/>
        </w:rPr>
        <w:t xml:space="preserve">do </w:t>
      </w:r>
      <w:r w:rsidR="00BF0BD5">
        <w:rPr>
          <w:rStyle w:val="Pogrubienie"/>
          <w:rFonts w:ascii="Calibri" w:hAnsi="Calibri"/>
          <w:b w:val="0"/>
        </w:rPr>
        <w:t>15</w:t>
      </w:r>
      <w:r w:rsidR="006B7CE3">
        <w:rPr>
          <w:rStyle w:val="Pogrubienie"/>
          <w:rFonts w:ascii="Calibri" w:hAnsi="Calibri"/>
          <w:b w:val="0"/>
        </w:rPr>
        <w:t xml:space="preserve"> grudnia 202</w:t>
      </w:r>
      <w:r w:rsidR="00BF0BD5">
        <w:rPr>
          <w:rStyle w:val="Pogrubienie"/>
          <w:rFonts w:ascii="Calibri" w:hAnsi="Calibri"/>
          <w:b w:val="0"/>
        </w:rPr>
        <w:t>2</w:t>
      </w:r>
      <w:r w:rsidR="006B7CE3">
        <w:rPr>
          <w:rStyle w:val="Pogrubienie"/>
          <w:rFonts w:ascii="Calibri" w:hAnsi="Calibri"/>
          <w:b w:val="0"/>
        </w:rPr>
        <w:t xml:space="preserve"> r.</w:t>
      </w:r>
      <w:r w:rsidRPr="00440243">
        <w:rPr>
          <w:rStyle w:val="Pogrubienie"/>
          <w:rFonts w:ascii="Calibri" w:hAnsi="Calibri"/>
          <w:b w:val="0"/>
        </w:rPr>
        <w:t xml:space="preserve"> albo do wyczerpania łącznego maksymalnego wynagrodzenia wynikającego z realizacji umowy, w zależności od tego, które z tych zdarzeń nastąpi wcześniej.</w:t>
      </w:r>
    </w:p>
    <w:p w14:paraId="4AB82622" w14:textId="77777777" w:rsidR="009F533A" w:rsidRPr="00330811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Wykonawca może powierzyć wykonanie części zamówienia podwykonawcy.</w:t>
      </w:r>
    </w:p>
    <w:p w14:paraId="159BC896" w14:textId="77777777" w:rsidR="009F533A" w:rsidRPr="00330811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 xml:space="preserve">W przypadku powierzenia realizacji zamówienia podwykonawcy Wykonawca ponosi odpowiedzialność za działania i zaniechania podwykonawcy jak za własne. </w:t>
      </w:r>
    </w:p>
    <w:p w14:paraId="146ADAFE" w14:textId="77777777" w:rsidR="009F533A" w:rsidRPr="00330811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Wykonawca będzie na bieżąco konsultował z Zamawiającym kolejne etapy realizacji umowy. Zamawiający będzie miał możliwość zgłaszania uwag dotyczących sposobu wykonania umowy na każdym etapie jej realizacji, które Wykonawca będzie uwzględniał.</w:t>
      </w:r>
    </w:p>
    <w:p w14:paraId="625FF419" w14:textId="2583D9AB" w:rsidR="009F533A" w:rsidRPr="00330811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 xml:space="preserve">Wykonawca </w:t>
      </w:r>
      <w:r w:rsidR="009B3EC7">
        <w:rPr>
          <w:rStyle w:val="Pogrubienie"/>
          <w:rFonts w:ascii="Calibri" w:hAnsi="Calibri"/>
          <w:b w:val="0"/>
        </w:rPr>
        <w:t>gwarantuje</w:t>
      </w:r>
      <w:r w:rsidRPr="00C47550">
        <w:rPr>
          <w:rStyle w:val="Pogrubienie"/>
          <w:rFonts w:ascii="Calibri" w:hAnsi="Calibri"/>
          <w:b w:val="0"/>
        </w:rPr>
        <w:t>, że wszystkie usługi i dzieła powstałe w wyniku realizacji umowy są wolne od wad prawnych.</w:t>
      </w:r>
    </w:p>
    <w:p w14:paraId="16245B45" w14:textId="5C2D31B9" w:rsidR="009F533A" w:rsidRDefault="009F533A" w:rsidP="001E0B29">
      <w:pPr>
        <w:numPr>
          <w:ilvl w:val="0"/>
          <w:numId w:val="1"/>
        </w:numPr>
        <w:spacing w:after="120" w:line="240" w:lineRule="auto"/>
        <w:ind w:left="357" w:hanging="357"/>
        <w:rPr>
          <w:rStyle w:val="Pogrubienie"/>
          <w:rFonts w:ascii="Calibri" w:hAnsi="Calibri"/>
          <w:b w:val="0"/>
        </w:rPr>
      </w:pPr>
      <w:r w:rsidRPr="00C47550">
        <w:rPr>
          <w:rStyle w:val="Pogrubienie"/>
          <w:rFonts w:ascii="Calibri" w:hAnsi="Calibri"/>
          <w:b w:val="0"/>
        </w:rPr>
        <w:t>Wycena zamówienia powinna obejmować wszystkie koszty związane z jego realizacją.</w:t>
      </w:r>
    </w:p>
    <w:p w14:paraId="34D3BA2A" w14:textId="06F46AC9" w:rsidR="00D95703" w:rsidRDefault="00D95703" w:rsidP="00D95703">
      <w:pPr>
        <w:pStyle w:val="Akapitzlist"/>
        <w:numPr>
          <w:ilvl w:val="0"/>
          <w:numId w:val="1"/>
        </w:numPr>
        <w:spacing w:before="120"/>
        <w:jc w:val="both"/>
      </w:pPr>
      <w:r>
        <w:t xml:space="preserve">Zamawiający dopuszcza możliwość skorzystania z prawa opcji i zwiększenia kwoty na wynagrodzenie o dodatkowe 2000000 zł tj. do maksymalnie 4000000 zł. Taka sytuacja może zaistnieć gdy kwota podstawowa przeznaczona na realizację zamówienia zostanie wyczerpana przed 15.12.2022 r. a zamawiający zidentyfikuje konieczność przeprowadzania dodatkowych kampanii  informacyjnych dotyczących programów rządowych.  Przy czym skorzystanie przez Zamawiającego z prawa opcji nie przedłuża terminu realizacji umowy. </w:t>
      </w:r>
      <w:r w:rsidR="009900AB">
        <w:t>P</w:t>
      </w:r>
      <w:r>
        <w:t>rawo opcji może dotyczyć każdego formatu  wymienionego w zał. Nr 3.1 do SWZ oraz każdej wielkości widowni na okres ½ miesiąca i 1 miesiąca</w:t>
      </w:r>
    </w:p>
    <w:p w14:paraId="60C07959" w14:textId="77777777" w:rsidR="00D95703" w:rsidRPr="00B856AF" w:rsidRDefault="00D95703" w:rsidP="001E0B29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rPr>
          <w:rFonts w:eastAsia="Calibri" w:cstheme="minorHAnsi"/>
        </w:rPr>
      </w:pPr>
    </w:p>
    <w:p w14:paraId="13ACD561" w14:textId="77777777" w:rsidR="009F533A" w:rsidRDefault="009F533A" w:rsidP="001E0B29">
      <w:pPr>
        <w:spacing w:after="120" w:line="240" w:lineRule="auto"/>
        <w:rPr>
          <w:rFonts w:eastAsia="Calibri"/>
          <w:bCs/>
        </w:rPr>
      </w:pPr>
    </w:p>
    <w:p w14:paraId="5A57C3BE" w14:textId="4A0E0705" w:rsidR="009F533A" w:rsidRPr="009F533A" w:rsidRDefault="009F533A" w:rsidP="00D95703">
      <w:pPr>
        <w:pStyle w:val="Nagwek2"/>
        <w:spacing w:after="120"/>
        <w:rPr>
          <w:rStyle w:val="Pogrubienie"/>
          <w:rFonts w:ascii="Calibri" w:hAnsi="Calibri"/>
          <w:b w:val="0"/>
        </w:rPr>
      </w:pPr>
      <w:r w:rsidRPr="009F533A">
        <w:rPr>
          <w:rStyle w:val="Pogrubienie"/>
          <w:rFonts w:ascii="Calibri" w:hAnsi="Calibri"/>
          <w:b w:val="0"/>
          <w:bCs w:val="0"/>
        </w:rPr>
        <w:t>II. Z</w:t>
      </w:r>
      <w:r w:rsidRPr="009F533A">
        <w:rPr>
          <w:rStyle w:val="Pogrubienie"/>
          <w:rFonts w:ascii="Calibri" w:hAnsi="Calibri"/>
          <w:b w:val="0"/>
        </w:rPr>
        <w:t xml:space="preserve">akup powierzchni reklamowych </w:t>
      </w:r>
    </w:p>
    <w:p w14:paraId="5EC800A8" w14:textId="22A3096B" w:rsidR="0069368F" w:rsidRPr="00BA0F44" w:rsidRDefault="0069368F" w:rsidP="001E0B29">
      <w:pPr>
        <w:numPr>
          <w:ilvl w:val="0"/>
          <w:numId w:val="6"/>
        </w:numPr>
        <w:spacing w:after="120" w:line="240" w:lineRule="auto"/>
        <w:rPr>
          <w:rFonts w:eastAsia="Calibri"/>
          <w:bCs/>
        </w:rPr>
      </w:pPr>
      <w:r w:rsidRPr="00BA0F44">
        <w:rPr>
          <w:rFonts w:eastAsia="Calibri"/>
          <w:bCs/>
        </w:rPr>
        <w:t xml:space="preserve">Zakup powierzchni reklamowych </w:t>
      </w:r>
      <w:r w:rsidR="009A0402" w:rsidRPr="00BA0F44">
        <w:rPr>
          <w:rFonts w:eastAsia="Calibri"/>
          <w:bCs/>
        </w:rPr>
        <w:t xml:space="preserve">na nośnikach </w:t>
      </w:r>
      <w:r w:rsidRPr="00BA0F44">
        <w:rPr>
          <w:rFonts w:eastAsia="Calibri"/>
          <w:bCs/>
        </w:rPr>
        <w:t xml:space="preserve">typu </w:t>
      </w:r>
      <w:r w:rsidR="00B42ED6" w:rsidRPr="00BA0F44">
        <w:rPr>
          <w:rFonts w:eastAsia="Calibri"/>
          <w:bCs/>
        </w:rPr>
        <w:t>bil</w:t>
      </w:r>
      <w:r w:rsidR="008E7234">
        <w:rPr>
          <w:rFonts w:eastAsia="Calibri"/>
          <w:bCs/>
        </w:rPr>
        <w:t>l</w:t>
      </w:r>
      <w:r w:rsidR="00B42ED6" w:rsidRPr="00BA0F44">
        <w:rPr>
          <w:rFonts w:eastAsia="Calibri"/>
          <w:bCs/>
        </w:rPr>
        <w:t>bo</w:t>
      </w:r>
      <w:r w:rsidR="008E7234">
        <w:rPr>
          <w:rFonts w:eastAsia="Calibri"/>
          <w:bCs/>
        </w:rPr>
        <w:t>a</w:t>
      </w:r>
      <w:r w:rsidR="00B42ED6" w:rsidRPr="00BA0F44">
        <w:rPr>
          <w:rFonts w:eastAsia="Calibri"/>
          <w:bCs/>
        </w:rPr>
        <w:t>rd</w:t>
      </w:r>
      <w:r w:rsidRPr="00BA0F44">
        <w:rPr>
          <w:rFonts w:eastAsia="Calibri"/>
          <w:bCs/>
        </w:rPr>
        <w:t xml:space="preserve"> dokonywany będzie na okres 1</w:t>
      </w:r>
      <w:r w:rsidR="0049677B">
        <w:rPr>
          <w:rFonts w:eastAsia="Calibri"/>
          <w:bCs/>
        </w:rPr>
        <w:t xml:space="preserve">/2 miesiąca kalendarzowego lub 1 miesiąca kalendarzowego. </w:t>
      </w:r>
    </w:p>
    <w:p w14:paraId="0910C175" w14:textId="00B4A0E7" w:rsidR="009F533A" w:rsidRDefault="009F533A" w:rsidP="001E0B29">
      <w:pPr>
        <w:numPr>
          <w:ilvl w:val="0"/>
          <w:numId w:val="6"/>
        </w:numPr>
        <w:spacing w:after="120" w:line="240" w:lineRule="auto"/>
        <w:rPr>
          <w:rFonts w:eastAsia="Calibri"/>
          <w:bCs/>
        </w:rPr>
      </w:pPr>
      <w:r w:rsidRPr="009F533A">
        <w:rPr>
          <w:rFonts w:eastAsia="Calibri"/>
          <w:bCs/>
        </w:rPr>
        <w:t xml:space="preserve">Zakup powierzchni reklamowych </w:t>
      </w:r>
      <w:r w:rsidR="009A0402">
        <w:rPr>
          <w:rFonts w:eastAsia="Calibri"/>
          <w:bCs/>
        </w:rPr>
        <w:t xml:space="preserve">na nośnikach </w:t>
      </w:r>
      <w:r w:rsidR="0069368F">
        <w:rPr>
          <w:rFonts w:eastAsia="Calibri"/>
          <w:bCs/>
        </w:rPr>
        <w:t xml:space="preserve">typu </w:t>
      </w:r>
      <w:r w:rsidR="00B42ED6">
        <w:rPr>
          <w:rFonts w:eastAsia="Calibri"/>
          <w:bCs/>
        </w:rPr>
        <w:t>bil</w:t>
      </w:r>
      <w:r w:rsidR="008E7234">
        <w:rPr>
          <w:rFonts w:eastAsia="Calibri"/>
          <w:bCs/>
        </w:rPr>
        <w:t>l</w:t>
      </w:r>
      <w:r w:rsidR="00B42ED6">
        <w:rPr>
          <w:rFonts w:eastAsia="Calibri"/>
          <w:bCs/>
        </w:rPr>
        <w:t>bo</w:t>
      </w:r>
      <w:r w:rsidR="008E7234">
        <w:rPr>
          <w:rFonts w:eastAsia="Calibri"/>
          <w:bCs/>
        </w:rPr>
        <w:t>a</w:t>
      </w:r>
      <w:r w:rsidR="00B42ED6">
        <w:rPr>
          <w:rFonts w:eastAsia="Calibri"/>
          <w:bCs/>
        </w:rPr>
        <w:t>rd</w:t>
      </w:r>
      <w:r w:rsidR="0069368F"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obejmować </w:t>
      </w:r>
      <w:r>
        <w:rPr>
          <w:rFonts w:eastAsia="Calibri"/>
          <w:bCs/>
        </w:rPr>
        <w:t xml:space="preserve">będzie </w:t>
      </w:r>
      <w:r w:rsidRPr="009F533A">
        <w:rPr>
          <w:rFonts w:eastAsia="Calibri"/>
          <w:bCs/>
        </w:rPr>
        <w:t>teren całej Polsk</w:t>
      </w:r>
      <w:r w:rsidR="0069368F">
        <w:rPr>
          <w:rFonts w:eastAsia="Calibri"/>
          <w:bCs/>
        </w:rPr>
        <w:t>i</w:t>
      </w:r>
      <w:r w:rsidRPr="009F533A">
        <w:rPr>
          <w:rFonts w:eastAsia="Calibri"/>
          <w:bCs/>
        </w:rPr>
        <w:t>, a w szczególności następujące kategorie miejscowości:</w:t>
      </w:r>
    </w:p>
    <w:p w14:paraId="48D00F61" w14:textId="1E77CFB9" w:rsidR="00405DC5" w:rsidRPr="009F533A" w:rsidRDefault="007A1A7D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  <w:bCs/>
        </w:rPr>
      </w:pPr>
      <w:r w:rsidRPr="009F533A">
        <w:rPr>
          <w:rFonts w:eastAsia="Calibri"/>
          <w:bCs/>
        </w:rPr>
        <w:t>m</w:t>
      </w:r>
      <w:r w:rsidR="00405DC5" w:rsidRPr="009F533A">
        <w:rPr>
          <w:rFonts w:eastAsia="Calibri"/>
          <w:bCs/>
        </w:rPr>
        <w:t xml:space="preserve">iasta powyżej </w:t>
      </w:r>
      <w:r w:rsidR="00CD0701">
        <w:rPr>
          <w:rFonts w:eastAsia="Calibri"/>
          <w:bCs/>
        </w:rPr>
        <w:t>25</w:t>
      </w:r>
      <w:r w:rsidR="00405DC5" w:rsidRPr="009F533A">
        <w:rPr>
          <w:rFonts w:eastAsia="Calibri"/>
          <w:bCs/>
        </w:rPr>
        <w:t xml:space="preserve">0 </w:t>
      </w:r>
      <w:r w:rsidR="00CD0701">
        <w:rPr>
          <w:rFonts w:eastAsia="Calibri"/>
          <w:bCs/>
        </w:rPr>
        <w:t>000</w:t>
      </w:r>
      <w:r w:rsidR="009F533A" w:rsidRPr="009F533A">
        <w:rPr>
          <w:rFonts w:eastAsia="Calibri"/>
          <w:bCs/>
        </w:rPr>
        <w:t xml:space="preserve"> mieszkańców,</w:t>
      </w:r>
    </w:p>
    <w:p w14:paraId="0FDFFB93" w14:textId="460C6D9B" w:rsidR="005B0AA9" w:rsidRDefault="007A1A7D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  <w:bCs/>
        </w:rPr>
      </w:pPr>
      <w:r>
        <w:rPr>
          <w:rFonts w:eastAsia="Calibri"/>
          <w:bCs/>
        </w:rPr>
        <w:lastRenderedPageBreak/>
        <w:t>m</w:t>
      </w:r>
      <w:r w:rsidR="005B0AA9">
        <w:rPr>
          <w:rFonts w:eastAsia="Calibri"/>
          <w:bCs/>
        </w:rPr>
        <w:t>iasta od</w:t>
      </w:r>
      <w:r w:rsidR="00CD0701">
        <w:rPr>
          <w:rFonts w:eastAsia="Calibri"/>
          <w:bCs/>
        </w:rPr>
        <w:t xml:space="preserve"> 100 000 </w:t>
      </w:r>
      <w:r w:rsidR="00405DC5">
        <w:rPr>
          <w:rFonts w:eastAsia="Calibri"/>
          <w:bCs/>
        </w:rPr>
        <w:t xml:space="preserve">do </w:t>
      </w:r>
      <w:r w:rsidR="00CD0701">
        <w:rPr>
          <w:rFonts w:eastAsia="Calibri"/>
          <w:bCs/>
        </w:rPr>
        <w:t>25</w:t>
      </w:r>
      <w:r w:rsidR="00A9415E">
        <w:rPr>
          <w:rFonts w:eastAsia="Calibri"/>
          <w:bCs/>
        </w:rPr>
        <w:t>0</w:t>
      </w:r>
      <w:r w:rsidR="00405DC5">
        <w:rPr>
          <w:rFonts w:eastAsia="Calibri"/>
          <w:bCs/>
        </w:rPr>
        <w:t xml:space="preserve"> </w:t>
      </w:r>
      <w:r w:rsidR="00CD0701">
        <w:rPr>
          <w:rFonts w:eastAsia="Calibri"/>
          <w:bCs/>
        </w:rPr>
        <w:t>000</w:t>
      </w:r>
      <w:r w:rsidR="005B0AA9">
        <w:rPr>
          <w:rFonts w:eastAsia="Calibri"/>
          <w:bCs/>
        </w:rPr>
        <w:t xml:space="preserve"> mieszkańców</w:t>
      </w:r>
      <w:r w:rsidR="009F533A">
        <w:rPr>
          <w:rFonts w:eastAsia="Calibri"/>
          <w:bCs/>
        </w:rPr>
        <w:t>,</w:t>
      </w:r>
      <w:r w:rsidR="005B0AA9">
        <w:rPr>
          <w:rFonts w:eastAsia="Calibri"/>
          <w:bCs/>
        </w:rPr>
        <w:t xml:space="preserve"> </w:t>
      </w:r>
    </w:p>
    <w:p w14:paraId="4B216F89" w14:textId="482A2B32" w:rsidR="00405DC5" w:rsidRDefault="005B0AA9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  <w:bCs/>
        </w:rPr>
      </w:pPr>
      <w:r>
        <w:rPr>
          <w:rFonts w:eastAsia="Calibri"/>
          <w:bCs/>
        </w:rPr>
        <w:t>miasta od 2</w:t>
      </w:r>
      <w:r w:rsidR="00CD0701">
        <w:rPr>
          <w:rFonts w:eastAsia="Calibri"/>
          <w:bCs/>
        </w:rPr>
        <w:t xml:space="preserve">5 000 </w:t>
      </w:r>
      <w:r>
        <w:rPr>
          <w:rFonts w:eastAsia="Calibri"/>
          <w:bCs/>
        </w:rPr>
        <w:t xml:space="preserve">do </w:t>
      </w:r>
      <w:r w:rsidR="00CD0701">
        <w:rPr>
          <w:rFonts w:eastAsia="Calibri"/>
          <w:bCs/>
        </w:rPr>
        <w:t>10</w:t>
      </w:r>
      <w:r>
        <w:rPr>
          <w:rFonts w:eastAsia="Calibri"/>
          <w:bCs/>
        </w:rPr>
        <w:t xml:space="preserve">0 </w:t>
      </w:r>
      <w:r w:rsidR="00CD0701">
        <w:rPr>
          <w:rFonts w:eastAsia="Calibri"/>
          <w:bCs/>
        </w:rPr>
        <w:t>000</w:t>
      </w:r>
      <w:r>
        <w:rPr>
          <w:rFonts w:eastAsia="Calibri"/>
          <w:bCs/>
        </w:rPr>
        <w:t xml:space="preserve"> mieszkańców</w:t>
      </w:r>
      <w:r w:rsidR="00CD0701">
        <w:rPr>
          <w:rFonts w:eastAsia="Calibri"/>
          <w:bCs/>
        </w:rPr>
        <w:t>,</w:t>
      </w:r>
    </w:p>
    <w:p w14:paraId="048D5DE4" w14:textId="4CBE79F2" w:rsidR="00CD0701" w:rsidRPr="00405DC5" w:rsidRDefault="00CD0701" w:rsidP="001E0B29">
      <w:pPr>
        <w:numPr>
          <w:ilvl w:val="1"/>
          <w:numId w:val="6"/>
        </w:numPr>
        <w:spacing w:after="120" w:line="240" w:lineRule="auto"/>
        <w:rPr>
          <w:rFonts w:eastAsia="Calibri"/>
          <w:bCs/>
        </w:rPr>
      </w:pPr>
      <w:r>
        <w:rPr>
          <w:rFonts w:eastAsia="Calibri"/>
          <w:bCs/>
        </w:rPr>
        <w:t>miasta do 25 000 mieszkańców.</w:t>
      </w:r>
    </w:p>
    <w:p w14:paraId="138E05A2" w14:textId="46670258" w:rsidR="00B42ED6" w:rsidRDefault="00B42ED6" w:rsidP="001E0B29">
      <w:pPr>
        <w:numPr>
          <w:ilvl w:val="0"/>
          <w:numId w:val="6"/>
        </w:numPr>
        <w:spacing w:after="120" w:line="240" w:lineRule="auto"/>
        <w:rPr>
          <w:rFonts w:eastAsia="Calibri"/>
          <w:bCs/>
        </w:rPr>
      </w:pPr>
      <w:r w:rsidRPr="009F533A">
        <w:rPr>
          <w:rFonts w:eastAsia="Calibri"/>
          <w:bCs/>
        </w:rPr>
        <w:t>Zakup</w:t>
      </w:r>
      <w:r>
        <w:rPr>
          <w:rFonts w:eastAsia="Calibri"/>
          <w:bCs/>
        </w:rPr>
        <w:t xml:space="preserve"> </w:t>
      </w:r>
      <w:r w:rsidRPr="009F533A">
        <w:rPr>
          <w:rFonts w:eastAsia="Calibri"/>
          <w:bCs/>
        </w:rPr>
        <w:t xml:space="preserve">powierzchni reklamowych </w:t>
      </w:r>
      <w:r w:rsidR="009A0402">
        <w:rPr>
          <w:rFonts w:eastAsia="Calibri"/>
          <w:bCs/>
        </w:rPr>
        <w:t xml:space="preserve">na nośnikach </w:t>
      </w:r>
      <w:r>
        <w:rPr>
          <w:rFonts w:eastAsia="Calibri"/>
          <w:bCs/>
        </w:rPr>
        <w:t>typu bil</w:t>
      </w:r>
      <w:r w:rsidR="008E7234">
        <w:rPr>
          <w:rFonts w:eastAsia="Calibri"/>
          <w:bCs/>
        </w:rPr>
        <w:t>l</w:t>
      </w:r>
      <w:r>
        <w:rPr>
          <w:rFonts w:eastAsia="Calibri"/>
          <w:bCs/>
        </w:rPr>
        <w:t>bo</w:t>
      </w:r>
      <w:r w:rsidR="008E7234">
        <w:rPr>
          <w:rFonts w:eastAsia="Calibri"/>
          <w:bCs/>
        </w:rPr>
        <w:t>a</w:t>
      </w:r>
      <w:r>
        <w:rPr>
          <w:rFonts w:eastAsia="Calibri"/>
          <w:bCs/>
        </w:rPr>
        <w:t>rd będzie uwzględniał dobową widownię nośników z następującym podziałem</w:t>
      </w:r>
      <w:r w:rsidR="00BF043D">
        <w:rPr>
          <w:rFonts w:eastAsia="Calibri"/>
          <w:bCs/>
        </w:rPr>
        <w:t>:</w:t>
      </w:r>
    </w:p>
    <w:p w14:paraId="4A7AC45C" w14:textId="77777777" w:rsidR="00B42ED6" w:rsidRPr="00BB0CC1" w:rsidRDefault="00B42ED6" w:rsidP="00D95703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do 1 000 osób na dobę</w:t>
      </w:r>
      <w:r>
        <w:rPr>
          <w:rFonts w:eastAsia="Calibri"/>
          <w:bCs/>
        </w:rPr>
        <w:t>,</w:t>
      </w:r>
    </w:p>
    <w:p w14:paraId="62CBD337" w14:textId="77777777" w:rsidR="00B42ED6" w:rsidRPr="00BB0CC1" w:rsidRDefault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1 000 do 5 000 osób na dobę</w:t>
      </w:r>
      <w:r>
        <w:rPr>
          <w:rFonts w:eastAsia="Calibri"/>
          <w:bCs/>
        </w:rPr>
        <w:t>,</w:t>
      </w:r>
    </w:p>
    <w:p w14:paraId="4072BDFF" w14:textId="77777777" w:rsidR="00B42ED6" w:rsidRPr="00BB0CC1" w:rsidRDefault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5 000 do 10 000 osób na dobę</w:t>
      </w:r>
      <w:r>
        <w:rPr>
          <w:rFonts w:eastAsia="Calibri"/>
          <w:bCs/>
        </w:rPr>
        <w:t>,</w:t>
      </w:r>
    </w:p>
    <w:p w14:paraId="0CEFB163" w14:textId="2CAA9653" w:rsidR="00B42ED6" w:rsidRPr="00BB0CC1" w:rsidRDefault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10 000 do 2</w:t>
      </w:r>
      <w:r w:rsidR="0049677B">
        <w:rPr>
          <w:rFonts w:eastAsia="Calibri"/>
          <w:bCs/>
        </w:rPr>
        <w:t>5</w:t>
      </w:r>
      <w:r w:rsidRPr="00BB0CC1">
        <w:rPr>
          <w:rFonts w:eastAsia="Calibri"/>
          <w:bCs/>
        </w:rPr>
        <w:t xml:space="preserve"> 000 osób na dobę</w:t>
      </w:r>
      <w:r>
        <w:rPr>
          <w:rFonts w:eastAsia="Calibri"/>
          <w:bCs/>
        </w:rPr>
        <w:t>,</w:t>
      </w:r>
    </w:p>
    <w:p w14:paraId="6274DCF5" w14:textId="56D9F328" w:rsidR="00B42ED6" w:rsidRPr="00BB0CC1" w:rsidRDefault="00B42E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 w:rsidRPr="00BB0CC1">
        <w:rPr>
          <w:rFonts w:eastAsia="Calibri"/>
          <w:bCs/>
        </w:rPr>
        <w:t>od 2</w:t>
      </w:r>
      <w:r w:rsidR="0049677B">
        <w:rPr>
          <w:rFonts w:eastAsia="Calibri"/>
          <w:bCs/>
        </w:rPr>
        <w:t>5</w:t>
      </w:r>
      <w:r w:rsidRPr="00BB0CC1">
        <w:rPr>
          <w:rFonts w:eastAsia="Calibri"/>
          <w:bCs/>
        </w:rPr>
        <w:t xml:space="preserve"> 000 do </w:t>
      </w:r>
      <w:r w:rsidR="0049677B">
        <w:rPr>
          <w:rFonts w:eastAsia="Calibri"/>
          <w:bCs/>
        </w:rPr>
        <w:t>5</w:t>
      </w:r>
      <w:r w:rsidRPr="00BB0CC1">
        <w:rPr>
          <w:rFonts w:eastAsia="Calibri"/>
          <w:bCs/>
        </w:rPr>
        <w:t>0 000 osób na dobę</w:t>
      </w:r>
      <w:r>
        <w:rPr>
          <w:rFonts w:eastAsia="Calibri"/>
          <w:bCs/>
        </w:rPr>
        <w:t>,</w:t>
      </w:r>
    </w:p>
    <w:p w14:paraId="131F5516" w14:textId="77777777" w:rsidR="00B42ED6" w:rsidRDefault="00B42ED6">
      <w:pPr>
        <w:numPr>
          <w:ilvl w:val="1"/>
          <w:numId w:val="6"/>
        </w:numPr>
        <w:spacing w:after="120" w:line="240" w:lineRule="auto"/>
        <w:ind w:left="788" w:hanging="431"/>
        <w:rPr>
          <w:rFonts w:eastAsia="Calibri"/>
          <w:bCs/>
        </w:rPr>
      </w:pPr>
      <w:r w:rsidRPr="00BB0CC1">
        <w:rPr>
          <w:rFonts w:eastAsia="Calibri"/>
          <w:bCs/>
        </w:rPr>
        <w:t>powyżej 50 000 osób na dobę</w:t>
      </w:r>
      <w:r>
        <w:rPr>
          <w:rFonts w:eastAsia="Calibri"/>
          <w:bCs/>
        </w:rPr>
        <w:t>.</w:t>
      </w:r>
    </w:p>
    <w:p w14:paraId="2EAAD3AC" w14:textId="790D6556" w:rsidR="00C75167" w:rsidRDefault="0069368F" w:rsidP="001E0B29">
      <w:pPr>
        <w:numPr>
          <w:ilvl w:val="0"/>
          <w:numId w:val="6"/>
        </w:numPr>
        <w:spacing w:after="120" w:line="240" w:lineRule="auto"/>
        <w:rPr>
          <w:rFonts w:eastAsia="Calibri"/>
          <w:bCs/>
        </w:rPr>
      </w:pPr>
      <w:r w:rsidRPr="009F533A">
        <w:rPr>
          <w:rFonts w:eastAsia="Calibri"/>
          <w:bCs/>
        </w:rPr>
        <w:t>Zakup powierzchni reklamowych</w:t>
      </w:r>
      <w:r w:rsidR="009A0402" w:rsidRPr="009A0402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>na nośnikach</w:t>
      </w:r>
      <w:r w:rsidRPr="009F533A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typu </w:t>
      </w:r>
      <w:r w:rsidR="00B42ED6">
        <w:rPr>
          <w:rFonts w:eastAsia="Calibri"/>
          <w:bCs/>
        </w:rPr>
        <w:t>bil</w:t>
      </w:r>
      <w:r w:rsidR="008E7234">
        <w:rPr>
          <w:rFonts w:eastAsia="Calibri"/>
          <w:bCs/>
        </w:rPr>
        <w:t>l</w:t>
      </w:r>
      <w:r w:rsidR="00B42ED6">
        <w:rPr>
          <w:rFonts w:eastAsia="Calibri"/>
          <w:bCs/>
        </w:rPr>
        <w:t>bo</w:t>
      </w:r>
      <w:r w:rsidR="00F02DF3">
        <w:rPr>
          <w:rFonts w:eastAsia="Calibri"/>
          <w:bCs/>
        </w:rPr>
        <w:t>a</w:t>
      </w:r>
      <w:bookmarkStart w:id="0" w:name="_GoBack"/>
      <w:bookmarkEnd w:id="0"/>
      <w:r w:rsidR="00B42ED6">
        <w:rPr>
          <w:rFonts w:eastAsia="Calibri"/>
          <w:bCs/>
        </w:rPr>
        <w:t>rd</w:t>
      </w:r>
      <w:r>
        <w:rPr>
          <w:rFonts w:eastAsia="Calibri"/>
          <w:bCs/>
        </w:rPr>
        <w:t xml:space="preserve"> dotyczyć będzie </w:t>
      </w:r>
      <w:r w:rsidR="00C75167">
        <w:rPr>
          <w:rFonts w:eastAsia="Calibri"/>
          <w:bCs/>
        </w:rPr>
        <w:t xml:space="preserve">następujących </w:t>
      </w:r>
      <w:r>
        <w:rPr>
          <w:rFonts w:eastAsia="Calibri"/>
          <w:bCs/>
        </w:rPr>
        <w:t>nośników</w:t>
      </w:r>
      <w:r w:rsidR="00C75167">
        <w:rPr>
          <w:rFonts w:eastAsia="Calibri"/>
          <w:bCs/>
        </w:rPr>
        <w:t>:</w:t>
      </w:r>
    </w:p>
    <w:p w14:paraId="549C6968" w14:textId="73B163AD" w:rsidR="00B145AF" w:rsidRDefault="00DF00D6" w:rsidP="00D95703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B145AF" w:rsidRPr="00C75167">
        <w:rPr>
          <w:rFonts w:eastAsia="Calibri"/>
          <w:bCs/>
        </w:rPr>
        <w:t>illboard</w:t>
      </w:r>
      <w:r w:rsidR="00B145AF">
        <w:rPr>
          <w:rFonts w:eastAsia="Calibri"/>
          <w:bCs/>
        </w:rPr>
        <w:t xml:space="preserve"> od 2,5 </w:t>
      </w:r>
      <w:r w:rsidR="00B145AF" w:rsidRPr="00C75167">
        <w:rPr>
          <w:rFonts w:eastAsia="Calibri"/>
          <w:bCs/>
        </w:rPr>
        <w:t>m²</w:t>
      </w:r>
      <w:r w:rsidR="00B145AF">
        <w:rPr>
          <w:rFonts w:eastAsia="Calibri"/>
          <w:bCs/>
        </w:rPr>
        <w:t xml:space="preserve"> do 5,5 </w:t>
      </w:r>
      <w:r w:rsidR="00B145AF" w:rsidRPr="00C75167">
        <w:rPr>
          <w:rFonts w:eastAsia="Calibri"/>
          <w:bCs/>
        </w:rPr>
        <w:t>m²</w:t>
      </w:r>
    </w:p>
    <w:p w14:paraId="261C4424" w14:textId="7040919E" w:rsidR="00C75167" w:rsidRDefault="00DF00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</w:t>
      </w:r>
      <w:r w:rsidR="00C75167">
        <w:rPr>
          <w:rFonts w:eastAsia="Calibri"/>
          <w:bCs/>
        </w:rPr>
        <w:t>board 18 m² o formacie 6 x 3 m.</w:t>
      </w:r>
    </w:p>
    <w:p w14:paraId="3FB7DA16" w14:textId="397B25BA" w:rsidR="00C75167" w:rsidRPr="00C75167" w:rsidRDefault="00DF00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illb</w:t>
      </w:r>
      <w:r w:rsidR="00C75167">
        <w:rPr>
          <w:rFonts w:eastAsia="Calibri"/>
          <w:bCs/>
        </w:rPr>
        <w:t>oard 36 m² o formacie 12 x 3 m.</w:t>
      </w:r>
    </w:p>
    <w:p w14:paraId="77D28840" w14:textId="27E3B7E9" w:rsidR="00C75167" w:rsidRPr="00C75167" w:rsidRDefault="00DF00D6">
      <w:pPr>
        <w:numPr>
          <w:ilvl w:val="1"/>
          <w:numId w:val="6"/>
        </w:numPr>
        <w:spacing w:after="0" w:line="240" w:lineRule="auto"/>
        <w:ind w:left="788"/>
        <w:rPr>
          <w:rFonts w:eastAsia="Calibri"/>
          <w:bCs/>
        </w:rPr>
      </w:pPr>
      <w:r>
        <w:rPr>
          <w:rFonts w:eastAsia="Calibri"/>
          <w:bCs/>
        </w:rPr>
        <w:t>b</w:t>
      </w:r>
      <w:r w:rsidR="00C75167" w:rsidRPr="00C75167">
        <w:rPr>
          <w:rFonts w:eastAsia="Calibri"/>
          <w:bCs/>
        </w:rPr>
        <w:t>illboard 48 m² o formacie 12</w:t>
      </w:r>
      <w:r w:rsidR="00C75167">
        <w:rPr>
          <w:rFonts w:eastAsia="Calibri"/>
          <w:bCs/>
        </w:rPr>
        <w:t xml:space="preserve"> </w:t>
      </w:r>
      <w:r w:rsidR="00C75167" w:rsidRPr="00C75167">
        <w:rPr>
          <w:rFonts w:eastAsia="Calibri"/>
          <w:bCs/>
        </w:rPr>
        <w:t>x</w:t>
      </w:r>
      <w:r w:rsidR="00C75167">
        <w:rPr>
          <w:rFonts w:eastAsia="Calibri"/>
          <w:bCs/>
        </w:rPr>
        <w:t xml:space="preserve"> </w:t>
      </w:r>
      <w:r w:rsidR="00C75167" w:rsidRPr="00C75167">
        <w:rPr>
          <w:rFonts w:eastAsia="Calibri"/>
          <w:bCs/>
        </w:rPr>
        <w:t>4 m</w:t>
      </w:r>
      <w:r w:rsidR="00B145AF">
        <w:rPr>
          <w:rFonts w:eastAsia="Calibri"/>
          <w:bCs/>
        </w:rPr>
        <w:t>.</w:t>
      </w:r>
    </w:p>
    <w:p w14:paraId="063FEB78" w14:textId="1104AA2D" w:rsidR="00C75167" w:rsidRDefault="00C75167" w:rsidP="001E0B29">
      <w:pPr>
        <w:spacing w:after="0" w:line="240" w:lineRule="auto"/>
        <w:rPr>
          <w:rFonts w:eastAsia="Calibri"/>
          <w:bCs/>
        </w:rPr>
      </w:pPr>
    </w:p>
    <w:p w14:paraId="7518B337" w14:textId="187C588C" w:rsidR="00B42ED6" w:rsidRDefault="00B42ED6" w:rsidP="001E0B29">
      <w:pPr>
        <w:numPr>
          <w:ilvl w:val="0"/>
          <w:numId w:val="6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>Nośniki</w:t>
      </w:r>
      <w:r w:rsidR="009A0402" w:rsidRPr="009A0402">
        <w:rPr>
          <w:rFonts w:eastAsia="Calibri"/>
          <w:bCs/>
        </w:rPr>
        <w:t xml:space="preserve"> </w:t>
      </w:r>
      <w:r w:rsidR="009A0402">
        <w:rPr>
          <w:rFonts w:eastAsia="Calibri"/>
          <w:bCs/>
        </w:rPr>
        <w:t>typu bil</w:t>
      </w:r>
      <w:r w:rsidR="008E7234">
        <w:rPr>
          <w:rFonts w:eastAsia="Calibri"/>
          <w:bCs/>
        </w:rPr>
        <w:t>l</w:t>
      </w:r>
      <w:r w:rsidR="009A0402">
        <w:rPr>
          <w:rFonts w:eastAsia="Calibri"/>
          <w:bCs/>
        </w:rPr>
        <w:t>bo</w:t>
      </w:r>
      <w:r w:rsidR="008E7234">
        <w:rPr>
          <w:rFonts w:eastAsia="Calibri"/>
          <w:bCs/>
        </w:rPr>
        <w:t>a</w:t>
      </w:r>
      <w:r w:rsidR="009A0402">
        <w:rPr>
          <w:rFonts w:eastAsia="Calibri"/>
          <w:bCs/>
        </w:rPr>
        <w:t>rd</w:t>
      </w:r>
      <w:r>
        <w:rPr>
          <w:rFonts w:eastAsia="Calibri"/>
        </w:rPr>
        <w:t xml:space="preserve"> powinny być oświetlone. Zamawiający dopuszcza, aby nośniki były zarówno wolnostojące, jak i umieszczone na budynkach i innych obiektach, w widocznym miejscu. Nośniki powinny być umieszczone w lokalizacji umożliwiającej osiągnięcie jak największego możliwego zasięgu. Nośniki nie mogą znajdować się w miejscach i przy drogach wyłączonych z ruchu oraz w miejscach, w których ich widoczność jest ograniczona, na przykład z powodu prac budowlanych.</w:t>
      </w:r>
    </w:p>
    <w:p w14:paraId="69A99CC0" w14:textId="77777777" w:rsidR="00B42ED6" w:rsidRDefault="00B42ED6" w:rsidP="001E0B29">
      <w:pPr>
        <w:numPr>
          <w:ilvl w:val="0"/>
          <w:numId w:val="6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>Wykonawca w ramach umowy zapewnia:</w:t>
      </w:r>
    </w:p>
    <w:p w14:paraId="47C25E0A" w14:textId="02F5F6EF" w:rsidR="00B42ED6" w:rsidRDefault="004D47BC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</w:rPr>
      </w:pPr>
      <w:r>
        <w:rPr>
          <w:rFonts w:eastAsia="Calibri"/>
        </w:rPr>
        <w:t>z</w:t>
      </w:r>
      <w:r w:rsidR="00B42ED6">
        <w:rPr>
          <w:rFonts w:eastAsia="Calibri"/>
        </w:rPr>
        <w:t>akup nośnika reklamowego</w:t>
      </w:r>
      <w:r>
        <w:rPr>
          <w:rFonts w:eastAsia="Calibri"/>
        </w:rPr>
        <w:t>,</w:t>
      </w:r>
    </w:p>
    <w:p w14:paraId="4A1C2609" w14:textId="17DCB2DE" w:rsidR="00B42ED6" w:rsidRDefault="004D47BC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</w:rPr>
      </w:pPr>
      <w:r>
        <w:rPr>
          <w:rFonts w:eastAsia="Calibri"/>
        </w:rPr>
        <w:t>w</w:t>
      </w:r>
      <w:r w:rsidR="00B42ED6">
        <w:rPr>
          <w:rFonts w:eastAsia="Calibri"/>
        </w:rPr>
        <w:t>ydruk materiału reklamowego</w:t>
      </w:r>
      <w:r>
        <w:rPr>
          <w:rFonts w:eastAsia="Calibri"/>
        </w:rPr>
        <w:t>,</w:t>
      </w:r>
    </w:p>
    <w:p w14:paraId="519FB299" w14:textId="46DEFBF4" w:rsidR="00B42ED6" w:rsidRDefault="004D47BC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</w:rPr>
      </w:pPr>
      <w:r>
        <w:rPr>
          <w:rFonts w:eastAsia="Calibri"/>
        </w:rPr>
        <w:t>w</w:t>
      </w:r>
      <w:r w:rsidR="00B42ED6">
        <w:rPr>
          <w:rFonts w:eastAsia="Calibri"/>
        </w:rPr>
        <w:t>yklejenie materiału reklamowego na nośniku reklamowym</w:t>
      </w:r>
      <w:r>
        <w:rPr>
          <w:rFonts w:eastAsia="Calibri"/>
        </w:rPr>
        <w:t>,</w:t>
      </w:r>
    </w:p>
    <w:p w14:paraId="47826C73" w14:textId="54069733" w:rsidR="00B42ED6" w:rsidRPr="00A53C52" w:rsidRDefault="004D47BC" w:rsidP="001E0B29">
      <w:pPr>
        <w:numPr>
          <w:ilvl w:val="1"/>
          <w:numId w:val="6"/>
        </w:numPr>
        <w:spacing w:after="0" w:line="240" w:lineRule="auto"/>
        <w:ind w:left="788" w:hanging="431"/>
        <w:rPr>
          <w:rFonts w:eastAsia="Calibri"/>
        </w:rPr>
      </w:pPr>
      <w:r>
        <w:rPr>
          <w:rFonts w:eastAsia="Calibri"/>
        </w:rPr>
        <w:t>k</w:t>
      </w:r>
      <w:r w:rsidR="00B42ED6">
        <w:rPr>
          <w:rFonts w:eastAsia="Calibri"/>
        </w:rPr>
        <w:t xml:space="preserve">onserwacje </w:t>
      </w:r>
      <w:r w:rsidR="00B42ED6" w:rsidRPr="008F2D2F">
        <w:rPr>
          <w:rFonts w:cstheme="minorHAnsi"/>
          <w:spacing w:val="-2"/>
        </w:rPr>
        <w:t>materiału reklamowego w stopniu gwarantującym nienaruszalność</w:t>
      </w:r>
      <w:r w:rsidR="00B42ED6">
        <w:rPr>
          <w:rFonts w:cstheme="minorHAnsi"/>
          <w:spacing w:val="-2"/>
        </w:rPr>
        <w:t xml:space="preserve"> jego wyglądu</w:t>
      </w:r>
      <w:r w:rsidR="00A53C52">
        <w:rPr>
          <w:rFonts w:cstheme="minorHAnsi"/>
          <w:spacing w:val="-2"/>
        </w:rPr>
        <w:t>,</w:t>
      </w:r>
    </w:p>
    <w:p w14:paraId="00E2E8C6" w14:textId="69B156E4" w:rsidR="00A53C52" w:rsidRDefault="00A53C52" w:rsidP="001E0B29">
      <w:pPr>
        <w:numPr>
          <w:ilvl w:val="1"/>
          <w:numId w:val="6"/>
        </w:numPr>
        <w:spacing w:after="120" w:line="240" w:lineRule="auto"/>
        <w:rPr>
          <w:rFonts w:eastAsia="Calibri"/>
        </w:rPr>
      </w:pPr>
      <w:r>
        <w:rPr>
          <w:rFonts w:cstheme="minorHAnsi"/>
          <w:spacing w:val="-2"/>
        </w:rPr>
        <w:t xml:space="preserve">demontaż </w:t>
      </w:r>
      <w:r w:rsidR="00536310">
        <w:rPr>
          <w:rFonts w:cstheme="minorHAnsi"/>
          <w:spacing w:val="-2"/>
        </w:rPr>
        <w:t>materiału</w:t>
      </w:r>
      <w:r w:rsidR="00AD4CC1">
        <w:rPr>
          <w:rFonts w:cstheme="minorHAnsi"/>
          <w:spacing w:val="-2"/>
        </w:rPr>
        <w:t xml:space="preserve"> </w:t>
      </w:r>
      <w:r w:rsidR="00AD4CC1" w:rsidRPr="00536310">
        <w:rPr>
          <w:rFonts w:cstheme="minorHAnsi"/>
          <w:spacing w:val="-2"/>
        </w:rPr>
        <w:t>reklamowego</w:t>
      </w:r>
      <w:r w:rsidR="00AD4CC1">
        <w:rPr>
          <w:rFonts w:cstheme="minorHAnsi"/>
          <w:spacing w:val="-2"/>
        </w:rPr>
        <w:t xml:space="preserve"> i jego utylizacj</w:t>
      </w:r>
      <w:r w:rsidR="00D95703">
        <w:rPr>
          <w:rFonts w:cstheme="minorHAnsi"/>
          <w:spacing w:val="-2"/>
        </w:rPr>
        <w:t>ę</w:t>
      </w:r>
      <w:r w:rsidR="00AD4CC1">
        <w:rPr>
          <w:rFonts w:cstheme="minorHAnsi"/>
          <w:spacing w:val="-2"/>
        </w:rPr>
        <w:t>.</w:t>
      </w:r>
    </w:p>
    <w:p w14:paraId="4E801C61" w14:textId="265BB821" w:rsidR="00B42ED6" w:rsidRDefault="00B42ED6" w:rsidP="001E0B29">
      <w:pPr>
        <w:numPr>
          <w:ilvl w:val="0"/>
          <w:numId w:val="6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 xml:space="preserve">Wykonawca zobowiązany jest </w:t>
      </w:r>
      <w:r w:rsidR="00496958">
        <w:rPr>
          <w:rFonts w:cstheme="minorHAnsi"/>
          <w:spacing w:val="-2"/>
        </w:rPr>
        <w:t>do</w:t>
      </w:r>
      <w:r>
        <w:rPr>
          <w:rFonts w:cstheme="minorHAnsi"/>
          <w:spacing w:val="-2"/>
        </w:rPr>
        <w:t xml:space="preserve"> </w:t>
      </w:r>
      <w:r w:rsidR="00B856AF">
        <w:rPr>
          <w:rFonts w:cstheme="minorHAnsi"/>
          <w:spacing w:val="-2"/>
        </w:rPr>
        <w:t xml:space="preserve">dokonywania minimum raz w tygodniu </w:t>
      </w:r>
      <w:r>
        <w:rPr>
          <w:rFonts w:cstheme="minorHAnsi"/>
          <w:spacing w:val="-2"/>
        </w:rPr>
        <w:t>m</w:t>
      </w:r>
      <w:r>
        <w:rPr>
          <w:rFonts w:eastAsia="Calibri"/>
        </w:rPr>
        <w:t xml:space="preserve">onitoringu nośników w celu kontroli jakości i ewentualnym wykrywaniu ubytków powstałych na skutek warunków pogodowych lub innych uszkodzeń. Wykonawca </w:t>
      </w:r>
      <w:r w:rsidR="00B856AF">
        <w:rPr>
          <w:rFonts w:eastAsia="Calibri"/>
        </w:rPr>
        <w:t xml:space="preserve">będzie zdawał raport z przeprowadzonego monitoringu i będzie zobowiązany </w:t>
      </w:r>
      <w:r>
        <w:rPr>
          <w:rFonts w:eastAsia="Calibri"/>
        </w:rPr>
        <w:t xml:space="preserve">do naprawy ekspozycji na własny koszt w ciągu </w:t>
      </w:r>
      <w:r w:rsidR="00CB7909">
        <w:rPr>
          <w:rFonts w:eastAsia="Calibri"/>
        </w:rPr>
        <w:t>48</w:t>
      </w:r>
      <w:r>
        <w:rPr>
          <w:rFonts w:eastAsia="Calibri"/>
        </w:rPr>
        <w:t xml:space="preserve"> godzin od wykrycia uszkodzenia.</w:t>
      </w:r>
    </w:p>
    <w:p w14:paraId="102AC2E1" w14:textId="22D02F82" w:rsidR="00B42ED6" w:rsidRDefault="00B42ED6" w:rsidP="001E0B29">
      <w:pPr>
        <w:numPr>
          <w:ilvl w:val="0"/>
          <w:numId w:val="6"/>
        </w:numPr>
        <w:spacing w:after="120" w:line="240" w:lineRule="auto"/>
        <w:rPr>
          <w:rFonts w:eastAsia="Calibri"/>
        </w:rPr>
      </w:pPr>
      <w:r>
        <w:rPr>
          <w:rFonts w:eastAsia="Calibri"/>
        </w:rPr>
        <w:t xml:space="preserve">W razie braku możliwości naprawy nośnika lub zmiany warunków otoczenia wpływających na ograniczenie jego widoczności, Wykonawca ma obowiązek znalezienia równorzędnego cenowo nośnika zastępczego i niezwłocznego poinformowania o tym zamawiającego. W przypadku braku możliwości znalezienia nośnika zastępczego, Wykonawca </w:t>
      </w:r>
      <w:r w:rsidR="00A53C52">
        <w:rPr>
          <w:rFonts w:eastAsia="Calibri"/>
        </w:rPr>
        <w:t>otrzyma</w:t>
      </w:r>
      <w:r w:rsidR="00496958">
        <w:rPr>
          <w:rFonts w:eastAsia="Calibri"/>
        </w:rPr>
        <w:t xml:space="preserve"> tylko</w:t>
      </w:r>
      <w:r w:rsidR="00536310">
        <w:rPr>
          <w:rFonts w:eastAsia="Calibri"/>
        </w:rPr>
        <w:t xml:space="preserve"> część</w:t>
      </w:r>
      <w:r>
        <w:rPr>
          <w:rFonts w:eastAsia="Calibri"/>
        </w:rPr>
        <w:t xml:space="preserve"> wynagrodzenia proporcjonalnie do czasu efektywnej ekspozycji.</w:t>
      </w:r>
    </w:p>
    <w:p w14:paraId="1B7D5E06" w14:textId="77777777" w:rsidR="00BF043D" w:rsidRPr="00BF043D" w:rsidRDefault="00BF043D" w:rsidP="001E0B29">
      <w:pPr>
        <w:spacing w:after="120" w:line="240" w:lineRule="auto"/>
        <w:rPr>
          <w:rFonts w:eastAsia="Calibri"/>
        </w:rPr>
      </w:pPr>
    </w:p>
    <w:p w14:paraId="596607C9" w14:textId="124909B1" w:rsidR="0031081D" w:rsidRPr="008D3B67" w:rsidRDefault="008726F6" w:rsidP="00D95703">
      <w:pPr>
        <w:pStyle w:val="Nagwek2"/>
        <w:spacing w:after="120"/>
        <w:rPr>
          <w:rStyle w:val="Pogrubienie"/>
          <w:rFonts w:ascii="Calibri" w:hAnsi="Calibri"/>
          <w:b w:val="0"/>
        </w:rPr>
      </w:pPr>
      <w:r>
        <w:rPr>
          <w:rStyle w:val="Pogrubienie"/>
          <w:rFonts w:ascii="Calibri" w:hAnsi="Calibri"/>
          <w:b w:val="0"/>
        </w:rPr>
        <w:t>I</w:t>
      </w:r>
      <w:r w:rsidR="00AB2E62">
        <w:rPr>
          <w:rStyle w:val="Pogrubienie"/>
          <w:rFonts w:ascii="Calibri" w:hAnsi="Calibri"/>
          <w:b w:val="0"/>
        </w:rPr>
        <w:t>II</w:t>
      </w:r>
      <w:r w:rsidR="0031081D" w:rsidRPr="008D3B67">
        <w:rPr>
          <w:rStyle w:val="Pogrubienie"/>
          <w:rFonts w:ascii="Calibri" w:hAnsi="Calibri"/>
          <w:b w:val="0"/>
        </w:rPr>
        <w:t>. Tryb współpracy</w:t>
      </w:r>
    </w:p>
    <w:p w14:paraId="0986E5D0" w14:textId="5BF67B11" w:rsidR="001626B5" w:rsidRDefault="001626B5" w:rsidP="001E0B29">
      <w:pPr>
        <w:numPr>
          <w:ilvl w:val="0"/>
          <w:numId w:val="12"/>
        </w:numPr>
        <w:spacing w:after="120" w:line="240" w:lineRule="auto"/>
        <w:rPr>
          <w:rFonts w:eastAsia="Calibri"/>
        </w:rPr>
      </w:pPr>
      <w:r w:rsidRPr="00AB2E62">
        <w:rPr>
          <w:rFonts w:eastAsia="Calibri"/>
        </w:rPr>
        <w:t xml:space="preserve">Zamawiający zleca Wykonawcy przygotowanie </w:t>
      </w:r>
      <w:r w:rsidR="00536310">
        <w:rPr>
          <w:rFonts w:eastAsia="Calibri"/>
        </w:rPr>
        <w:t xml:space="preserve">planu zakupu </w:t>
      </w:r>
      <w:r w:rsidR="000E0D66">
        <w:rPr>
          <w:rFonts w:eastAsia="Calibri"/>
        </w:rPr>
        <w:t>powierzchni reklamowych</w:t>
      </w:r>
      <w:r w:rsidR="00AB2E62">
        <w:rPr>
          <w:rFonts w:eastAsia="Calibri"/>
        </w:rPr>
        <w:t xml:space="preserve">, wskazując </w:t>
      </w:r>
      <w:r w:rsidR="000E0D66" w:rsidRPr="00E926E6">
        <w:rPr>
          <w:rFonts w:eastAsia="Calibri" w:cstheme="minorHAnsi"/>
        </w:rPr>
        <w:t>rodzaj i ilość nośników</w:t>
      </w:r>
      <w:r w:rsidR="000E0D66">
        <w:rPr>
          <w:rFonts w:eastAsia="Calibri" w:cstheme="minorHAnsi"/>
        </w:rPr>
        <w:t xml:space="preserve"> oraz </w:t>
      </w:r>
      <w:r w:rsidR="000E0D66" w:rsidRPr="00E926E6">
        <w:rPr>
          <w:rFonts w:eastAsia="Calibri" w:cstheme="minorHAnsi"/>
        </w:rPr>
        <w:t>czas</w:t>
      </w:r>
      <w:r w:rsidR="000E0D66" w:rsidRPr="00E926E6">
        <w:rPr>
          <w:rFonts w:cstheme="minorHAnsi"/>
        </w:rPr>
        <w:t xml:space="preserve"> trwania </w:t>
      </w:r>
      <w:r w:rsidR="000E0D66">
        <w:rPr>
          <w:rFonts w:cstheme="minorHAnsi"/>
        </w:rPr>
        <w:t>emisji materiałów reklamowych</w:t>
      </w:r>
      <w:r w:rsidR="00AB2E62">
        <w:t>, uwzględniaj</w:t>
      </w:r>
      <w:r w:rsidR="00DA5203">
        <w:t>ąc szczegóły danych powierzchni.</w:t>
      </w:r>
    </w:p>
    <w:p w14:paraId="172B210D" w14:textId="21C0E08C" w:rsidR="001626B5" w:rsidRPr="00AB2E62" w:rsidRDefault="001626B5" w:rsidP="001E0B29">
      <w:pPr>
        <w:numPr>
          <w:ilvl w:val="0"/>
          <w:numId w:val="12"/>
        </w:numPr>
        <w:spacing w:after="120" w:line="240" w:lineRule="auto"/>
        <w:rPr>
          <w:rFonts w:eastAsia="Calibri"/>
        </w:rPr>
      </w:pPr>
      <w:r w:rsidRPr="00AB2E62">
        <w:rPr>
          <w:rFonts w:eastAsia="Calibri"/>
        </w:rPr>
        <w:lastRenderedPageBreak/>
        <w:t>Po otrzymaniu zle</w:t>
      </w:r>
      <w:r w:rsidR="00AB2E62">
        <w:rPr>
          <w:rFonts w:eastAsia="Calibri"/>
        </w:rPr>
        <w:t>cenia od Zamawiającego</w:t>
      </w:r>
      <w:r w:rsidRPr="00AB2E62">
        <w:rPr>
          <w:rFonts w:eastAsia="Calibri"/>
        </w:rPr>
        <w:t xml:space="preserve"> w terminie do </w:t>
      </w:r>
      <w:r w:rsidR="00AB2E62">
        <w:rPr>
          <w:rFonts w:eastAsia="Calibri"/>
        </w:rPr>
        <w:t>72</w:t>
      </w:r>
      <w:r w:rsidRPr="00AB2E62">
        <w:rPr>
          <w:rFonts w:eastAsia="Calibri"/>
        </w:rPr>
        <w:t xml:space="preserve"> godzin od momentu otrzymania z</w:t>
      </w:r>
      <w:r w:rsidR="00AB2E62">
        <w:rPr>
          <w:rFonts w:eastAsia="Calibri"/>
        </w:rPr>
        <w:t>lecenia</w:t>
      </w:r>
      <w:r w:rsidRPr="00AB2E62">
        <w:rPr>
          <w:rFonts w:eastAsia="Calibri"/>
        </w:rPr>
        <w:t>, Wykonawca przygot</w:t>
      </w:r>
      <w:r w:rsidR="00AB2E62">
        <w:rPr>
          <w:rFonts w:eastAsia="Calibri"/>
        </w:rPr>
        <w:t>owuje</w:t>
      </w:r>
      <w:r w:rsidRPr="00AB2E62">
        <w:rPr>
          <w:rFonts w:eastAsia="Calibri"/>
        </w:rPr>
        <w:t xml:space="preserve"> szczegółowy </w:t>
      </w:r>
      <w:r w:rsidR="00536310">
        <w:rPr>
          <w:rFonts w:eastAsia="Calibri"/>
        </w:rPr>
        <w:t xml:space="preserve">plan zakupu </w:t>
      </w:r>
      <w:r w:rsidR="000E0D66">
        <w:rPr>
          <w:rFonts w:eastAsia="Calibri"/>
        </w:rPr>
        <w:t>powierzchni reklamowych</w:t>
      </w:r>
      <w:r w:rsidRPr="00AB2E62">
        <w:rPr>
          <w:rFonts w:eastAsia="Calibri"/>
        </w:rPr>
        <w:t xml:space="preserve">, </w:t>
      </w:r>
      <w:r w:rsidR="00AB2E62">
        <w:rPr>
          <w:rFonts w:eastAsia="Calibri"/>
        </w:rPr>
        <w:t>uwzględniający parametry wskazane przez</w:t>
      </w:r>
      <w:r w:rsidRPr="00AB2E62">
        <w:rPr>
          <w:rFonts w:eastAsia="Calibri"/>
        </w:rPr>
        <w:t xml:space="preserve"> Zamawiając</w:t>
      </w:r>
      <w:r w:rsidR="00AB2E62">
        <w:rPr>
          <w:rFonts w:eastAsia="Calibri"/>
        </w:rPr>
        <w:t>ego</w:t>
      </w:r>
      <w:r w:rsidR="00536310">
        <w:rPr>
          <w:rFonts w:eastAsia="Calibri"/>
        </w:rPr>
        <w:t xml:space="preserve"> oraz wskazując dokładną ich lokalizację</w:t>
      </w:r>
      <w:r w:rsidR="00AB2E62">
        <w:rPr>
          <w:rFonts w:eastAsia="Calibri"/>
        </w:rPr>
        <w:t>. Zamawiający</w:t>
      </w:r>
      <w:r w:rsidRPr="00AB2E62">
        <w:rPr>
          <w:rFonts w:eastAsia="Calibri"/>
        </w:rPr>
        <w:t xml:space="preserve"> zastrzega sobie prawo do wprowadzania wszelkich uzasadnionych poprawek do planu</w:t>
      </w:r>
      <w:r w:rsidR="00536310">
        <w:rPr>
          <w:rFonts w:eastAsia="Calibri"/>
        </w:rPr>
        <w:t xml:space="preserve"> zakupu reklam</w:t>
      </w:r>
      <w:r w:rsidRPr="00AB2E62">
        <w:rPr>
          <w:rFonts w:eastAsia="Calibri"/>
        </w:rPr>
        <w:t xml:space="preserve">, natomiast Wykonawca jest zobowiązany do ich uwzględnienia. </w:t>
      </w:r>
    </w:p>
    <w:p w14:paraId="1B6AF8B1" w14:textId="11969910" w:rsidR="008726F6" w:rsidRPr="008726F6" w:rsidRDefault="001626B5" w:rsidP="001E0B29">
      <w:pPr>
        <w:numPr>
          <w:ilvl w:val="0"/>
          <w:numId w:val="12"/>
        </w:numPr>
        <w:spacing w:after="120" w:line="240" w:lineRule="auto"/>
        <w:rPr>
          <w:rFonts w:eastAsia="Calibri"/>
          <w:bCs/>
        </w:rPr>
      </w:pPr>
      <w:r w:rsidRPr="00AB2E62">
        <w:rPr>
          <w:rFonts w:eastAsia="Calibri"/>
        </w:rPr>
        <w:t xml:space="preserve">Po zaakceptowaniu przez Zamawiającego </w:t>
      </w:r>
      <w:r w:rsidR="00536310" w:rsidRPr="00AB2E62">
        <w:rPr>
          <w:rFonts w:eastAsia="Calibri"/>
        </w:rPr>
        <w:t>planu</w:t>
      </w:r>
      <w:r w:rsidR="00536310">
        <w:rPr>
          <w:rFonts w:eastAsia="Calibri"/>
        </w:rPr>
        <w:t xml:space="preserve"> zakupu </w:t>
      </w:r>
      <w:r w:rsidR="000E0D66">
        <w:rPr>
          <w:rFonts w:eastAsia="Calibri"/>
        </w:rPr>
        <w:t>powierzchni reklamowych</w:t>
      </w:r>
      <w:r w:rsidR="00536310" w:rsidRPr="00AB2E62">
        <w:rPr>
          <w:rFonts w:eastAsia="Calibri"/>
        </w:rPr>
        <w:t xml:space="preserve"> </w:t>
      </w:r>
      <w:r w:rsidR="000E0D66">
        <w:rPr>
          <w:rFonts w:eastAsia="Calibri"/>
        </w:rPr>
        <w:t>Wykonawca dokona zakupu</w:t>
      </w:r>
      <w:r w:rsidR="000E0D66" w:rsidRPr="000E0D66">
        <w:rPr>
          <w:rFonts w:eastAsia="Calibri"/>
        </w:rPr>
        <w:t xml:space="preserve"> </w:t>
      </w:r>
      <w:r w:rsidR="000E0D66">
        <w:rPr>
          <w:rFonts w:eastAsia="Calibri"/>
        </w:rPr>
        <w:t>powierzchni reklamowych</w:t>
      </w:r>
      <w:r w:rsidRPr="00AB2E62">
        <w:rPr>
          <w:rFonts w:eastAsia="Calibri"/>
        </w:rPr>
        <w:t xml:space="preserve">, zgodnie z przedstawioną Ofertą oraz zaakceptowanym przez Zamawiającego </w:t>
      </w:r>
      <w:r w:rsidR="00536310">
        <w:rPr>
          <w:rFonts w:eastAsia="Calibri"/>
        </w:rPr>
        <w:t xml:space="preserve">planem zakupu </w:t>
      </w:r>
      <w:r w:rsidR="000E0D66">
        <w:rPr>
          <w:rFonts w:eastAsia="Calibri"/>
        </w:rPr>
        <w:t>powierzchni reklamowych</w:t>
      </w:r>
    </w:p>
    <w:sectPr w:rsidR="008726F6" w:rsidRPr="0087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5B60" w14:textId="77777777" w:rsidR="0088733B" w:rsidRDefault="0088733B" w:rsidP="00347441">
      <w:pPr>
        <w:spacing w:after="0" w:line="240" w:lineRule="auto"/>
      </w:pPr>
      <w:r>
        <w:separator/>
      </w:r>
    </w:p>
  </w:endnote>
  <w:endnote w:type="continuationSeparator" w:id="0">
    <w:p w14:paraId="1503E9E7" w14:textId="77777777" w:rsidR="0088733B" w:rsidRDefault="0088733B" w:rsidP="003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FC8A" w14:textId="77777777" w:rsidR="0088733B" w:rsidRDefault="0088733B" w:rsidP="00347441">
      <w:pPr>
        <w:spacing w:after="0" w:line="240" w:lineRule="auto"/>
      </w:pPr>
      <w:r>
        <w:separator/>
      </w:r>
    </w:p>
  </w:footnote>
  <w:footnote w:type="continuationSeparator" w:id="0">
    <w:p w14:paraId="7FC990E3" w14:textId="77777777" w:rsidR="0088733B" w:rsidRDefault="0088733B" w:rsidP="00347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644B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D3FF7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B056D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C95115"/>
    <w:multiLevelType w:val="hybridMultilevel"/>
    <w:tmpl w:val="073E1CFE"/>
    <w:lvl w:ilvl="0" w:tplc="BA3AF4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D4BD9"/>
    <w:multiLevelType w:val="hybridMultilevel"/>
    <w:tmpl w:val="17D217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8058D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5F1BA2"/>
    <w:multiLevelType w:val="hybridMultilevel"/>
    <w:tmpl w:val="B0461260"/>
    <w:lvl w:ilvl="0" w:tplc="FFE0E9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3C4AA7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50603"/>
    <w:multiLevelType w:val="multilevel"/>
    <w:tmpl w:val="FCBEA2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E775DE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E054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B3"/>
    <w:rsid w:val="00003F53"/>
    <w:rsid w:val="000145CF"/>
    <w:rsid w:val="000242A0"/>
    <w:rsid w:val="000318A4"/>
    <w:rsid w:val="00032117"/>
    <w:rsid w:val="0003657C"/>
    <w:rsid w:val="000414A2"/>
    <w:rsid w:val="00072F3A"/>
    <w:rsid w:val="00095DDB"/>
    <w:rsid w:val="000A6E99"/>
    <w:rsid w:val="000E09C6"/>
    <w:rsid w:val="000E0D66"/>
    <w:rsid w:val="000E6C18"/>
    <w:rsid w:val="000F2CBD"/>
    <w:rsid w:val="00114590"/>
    <w:rsid w:val="00117C55"/>
    <w:rsid w:val="00121329"/>
    <w:rsid w:val="001431E7"/>
    <w:rsid w:val="001626B5"/>
    <w:rsid w:val="001821A6"/>
    <w:rsid w:val="001952D1"/>
    <w:rsid w:val="001B2513"/>
    <w:rsid w:val="001C06F3"/>
    <w:rsid w:val="001E0B29"/>
    <w:rsid w:val="002019B1"/>
    <w:rsid w:val="002459CF"/>
    <w:rsid w:val="00246282"/>
    <w:rsid w:val="002603C3"/>
    <w:rsid w:val="00263A92"/>
    <w:rsid w:val="0028545C"/>
    <w:rsid w:val="002B19C5"/>
    <w:rsid w:val="002B5113"/>
    <w:rsid w:val="002C2BA2"/>
    <w:rsid w:val="002D0CDF"/>
    <w:rsid w:val="002D7C84"/>
    <w:rsid w:val="002E4AE2"/>
    <w:rsid w:val="002F42FF"/>
    <w:rsid w:val="002F5168"/>
    <w:rsid w:val="00302C0E"/>
    <w:rsid w:val="0031058C"/>
    <w:rsid w:val="0031081D"/>
    <w:rsid w:val="00315D3E"/>
    <w:rsid w:val="00325E00"/>
    <w:rsid w:val="0032755B"/>
    <w:rsid w:val="003364E5"/>
    <w:rsid w:val="00340806"/>
    <w:rsid w:val="00345072"/>
    <w:rsid w:val="00347441"/>
    <w:rsid w:val="003550D7"/>
    <w:rsid w:val="00361C38"/>
    <w:rsid w:val="00374BC2"/>
    <w:rsid w:val="00381CAC"/>
    <w:rsid w:val="00383801"/>
    <w:rsid w:val="00400660"/>
    <w:rsid w:val="00405DC5"/>
    <w:rsid w:val="00411158"/>
    <w:rsid w:val="00422D08"/>
    <w:rsid w:val="00433029"/>
    <w:rsid w:val="004506AD"/>
    <w:rsid w:val="00475FD8"/>
    <w:rsid w:val="0048200B"/>
    <w:rsid w:val="0049677B"/>
    <w:rsid w:val="00496958"/>
    <w:rsid w:val="004B19BA"/>
    <w:rsid w:val="004D47BC"/>
    <w:rsid w:val="004D4C0B"/>
    <w:rsid w:val="004E074C"/>
    <w:rsid w:val="004E5F84"/>
    <w:rsid w:val="004E6E4A"/>
    <w:rsid w:val="004F591F"/>
    <w:rsid w:val="004F65FD"/>
    <w:rsid w:val="00502053"/>
    <w:rsid w:val="00512847"/>
    <w:rsid w:val="00530E74"/>
    <w:rsid w:val="00536310"/>
    <w:rsid w:val="00553711"/>
    <w:rsid w:val="00555A9E"/>
    <w:rsid w:val="00567247"/>
    <w:rsid w:val="00573C99"/>
    <w:rsid w:val="005B0AA9"/>
    <w:rsid w:val="005B3B1C"/>
    <w:rsid w:val="005B3C5C"/>
    <w:rsid w:val="005D7E4E"/>
    <w:rsid w:val="005F17C2"/>
    <w:rsid w:val="00622E8B"/>
    <w:rsid w:val="00653CB0"/>
    <w:rsid w:val="006565CC"/>
    <w:rsid w:val="0067597C"/>
    <w:rsid w:val="00675A23"/>
    <w:rsid w:val="00675A6F"/>
    <w:rsid w:val="0069368F"/>
    <w:rsid w:val="00697AD1"/>
    <w:rsid w:val="006A4FD1"/>
    <w:rsid w:val="006B5011"/>
    <w:rsid w:val="006B7CE3"/>
    <w:rsid w:val="006D7076"/>
    <w:rsid w:val="006E6640"/>
    <w:rsid w:val="006F20D3"/>
    <w:rsid w:val="006F3548"/>
    <w:rsid w:val="00707923"/>
    <w:rsid w:val="00745298"/>
    <w:rsid w:val="00756769"/>
    <w:rsid w:val="00764E36"/>
    <w:rsid w:val="0078787F"/>
    <w:rsid w:val="007A183F"/>
    <w:rsid w:val="007A1A7D"/>
    <w:rsid w:val="007A73D0"/>
    <w:rsid w:val="007A7D5A"/>
    <w:rsid w:val="007B6D9A"/>
    <w:rsid w:val="007B6EB8"/>
    <w:rsid w:val="007F3D40"/>
    <w:rsid w:val="008152BE"/>
    <w:rsid w:val="0082246C"/>
    <w:rsid w:val="008619CB"/>
    <w:rsid w:val="008713DF"/>
    <w:rsid w:val="008726F6"/>
    <w:rsid w:val="0087717F"/>
    <w:rsid w:val="00880C50"/>
    <w:rsid w:val="0088733B"/>
    <w:rsid w:val="008A2D1D"/>
    <w:rsid w:val="008B6F88"/>
    <w:rsid w:val="008C4071"/>
    <w:rsid w:val="008D03B3"/>
    <w:rsid w:val="008D3B67"/>
    <w:rsid w:val="008E7234"/>
    <w:rsid w:val="008F073D"/>
    <w:rsid w:val="008F0C75"/>
    <w:rsid w:val="008F2AA9"/>
    <w:rsid w:val="0090121F"/>
    <w:rsid w:val="00903C50"/>
    <w:rsid w:val="00905B7E"/>
    <w:rsid w:val="00906786"/>
    <w:rsid w:val="00913B13"/>
    <w:rsid w:val="00920C97"/>
    <w:rsid w:val="00934235"/>
    <w:rsid w:val="00942989"/>
    <w:rsid w:val="009551F2"/>
    <w:rsid w:val="00957EBF"/>
    <w:rsid w:val="009900AB"/>
    <w:rsid w:val="00990677"/>
    <w:rsid w:val="009A0402"/>
    <w:rsid w:val="009A487F"/>
    <w:rsid w:val="009B3EC7"/>
    <w:rsid w:val="009C4012"/>
    <w:rsid w:val="009C72C5"/>
    <w:rsid w:val="009D075B"/>
    <w:rsid w:val="009F533A"/>
    <w:rsid w:val="009F656A"/>
    <w:rsid w:val="009F66F3"/>
    <w:rsid w:val="00A03A01"/>
    <w:rsid w:val="00A20E5E"/>
    <w:rsid w:val="00A26AF0"/>
    <w:rsid w:val="00A30446"/>
    <w:rsid w:val="00A53C52"/>
    <w:rsid w:val="00A73750"/>
    <w:rsid w:val="00A762D5"/>
    <w:rsid w:val="00A8199C"/>
    <w:rsid w:val="00A825D8"/>
    <w:rsid w:val="00A837C2"/>
    <w:rsid w:val="00A9415E"/>
    <w:rsid w:val="00AA0C14"/>
    <w:rsid w:val="00AB2E62"/>
    <w:rsid w:val="00AB3D38"/>
    <w:rsid w:val="00AD4CC1"/>
    <w:rsid w:val="00AF0765"/>
    <w:rsid w:val="00AF672B"/>
    <w:rsid w:val="00B145AF"/>
    <w:rsid w:val="00B16D3A"/>
    <w:rsid w:val="00B17AAD"/>
    <w:rsid w:val="00B328A4"/>
    <w:rsid w:val="00B42ED6"/>
    <w:rsid w:val="00B562BC"/>
    <w:rsid w:val="00B82502"/>
    <w:rsid w:val="00B856AF"/>
    <w:rsid w:val="00BA0F44"/>
    <w:rsid w:val="00BB0CC1"/>
    <w:rsid w:val="00BB4D11"/>
    <w:rsid w:val="00BF00CE"/>
    <w:rsid w:val="00BF043D"/>
    <w:rsid w:val="00BF0BD5"/>
    <w:rsid w:val="00BF30FB"/>
    <w:rsid w:val="00C059DC"/>
    <w:rsid w:val="00C337B1"/>
    <w:rsid w:val="00C3748C"/>
    <w:rsid w:val="00C75167"/>
    <w:rsid w:val="00C77CA6"/>
    <w:rsid w:val="00C81113"/>
    <w:rsid w:val="00C83E78"/>
    <w:rsid w:val="00CB7909"/>
    <w:rsid w:val="00CC2DBA"/>
    <w:rsid w:val="00CC7173"/>
    <w:rsid w:val="00CD0701"/>
    <w:rsid w:val="00CD143E"/>
    <w:rsid w:val="00CF4559"/>
    <w:rsid w:val="00D0566C"/>
    <w:rsid w:val="00D13049"/>
    <w:rsid w:val="00D1686E"/>
    <w:rsid w:val="00D207A0"/>
    <w:rsid w:val="00D3783B"/>
    <w:rsid w:val="00D51193"/>
    <w:rsid w:val="00D511FF"/>
    <w:rsid w:val="00D86DB2"/>
    <w:rsid w:val="00D92E1A"/>
    <w:rsid w:val="00D95703"/>
    <w:rsid w:val="00DA4CCB"/>
    <w:rsid w:val="00DA5203"/>
    <w:rsid w:val="00DA6992"/>
    <w:rsid w:val="00DA797B"/>
    <w:rsid w:val="00DB6E3E"/>
    <w:rsid w:val="00DC4D77"/>
    <w:rsid w:val="00DD0FCF"/>
    <w:rsid w:val="00DD3A17"/>
    <w:rsid w:val="00DF00D6"/>
    <w:rsid w:val="00DF1341"/>
    <w:rsid w:val="00E032DB"/>
    <w:rsid w:val="00E100C6"/>
    <w:rsid w:val="00E20DFE"/>
    <w:rsid w:val="00E32661"/>
    <w:rsid w:val="00E33125"/>
    <w:rsid w:val="00E446AF"/>
    <w:rsid w:val="00E46012"/>
    <w:rsid w:val="00E56E91"/>
    <w:rsid w:val="00E57EDD"/>
    <w:rsid w:val="00E62221"/>
    <w:rsid w:val="00E625A4"/>
    <w:rsid w:val="00E73310"/>
    <w:rsid w:val="00E73909"/>
    <w:rsid w:val="00E73AC7"/>
    <w:rsid w:val="00EA7D6D"/>
    <w:rsid w:val="00EE7B74"/>
    <w:rsid w:val="00F02DF3"/>
    <w:rsid w:val="00F235FE"/>
    <w:rsid w:val="00F34F42"/>
    <w:rsid w:val="00F41E88"/>
    <w:rsid w:val="00F42D16"/>
    <w:rsid w:val="00F46A8B"/>
    <w:rsid w:val="00F642F7"/>
    <w:rsid w:val="00F717E4"/>
    <w:rsid w:val="00F742A8"/>
    <w:rsid w:val="00F759E1"/>
    <w:rsid w:val="00F83201"/>
    <w:rsid w:val="00F83FFF"/>
    <w:rsid w:val="00F923C6"/>
    <w:rsid w:val="00FA034F"/>
    <w:rsid w:val="00FA1507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E5C"/>
  <w15:chartTrackingRefBased/>
  <w15:docId w15:val="{1DF5C34C-332A-421D-AA67-AA04C028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7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B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03B3"/>
    <w:rPr>
      <w:b/>
      <w:bCs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,maz_wyliczenie,opis dzialania,K-P_odwolanie,A_wyliczenie"/>
    <w:basedOn w:val="Normalny"/>
    <w:link w:val="AkapitzlistZnak"/>
    <w:uiPriority w:val="99"/>
    <w:qFormat/>
    <w:rsid w:val="008D03B3"/>
    <w:pPr>
      <w:ind w:left="720"/>
      <w:contextualSpacing/>
    </w:pPr>
  </w:style>
  <w:style w:type="paragraph" w:customStyle="1" w:styleId="Default">
    <w:name w:val="Default"/>
    <w:rsid w:val="00FE7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itemnumbered">
    <w:name w:val="Subitem numbered"/>
    <w:basedOn w:val="Normalny"/>
    <w:rsid w:val="00CF4559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99"/>
    <w:qFormat/>
    <w:rsid w:val="00CF4559"/>
  </w:style>
  <w:style w:type="character" w:styleId="Hipercze">
    <w:name w:val="Hyperlink"/>
    <w:basedOn w:val="Domylnaczcionkaakapitu"/>
    <w:uiPriority w:val="99"/>
    <w:unhideWhenUsed/>
    <w:rsid w:val="007F3D40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CC2DB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2DBA"/>
    <w:pPr>
      <w:widowControl w:val="0"/>
      <w:shd w:val="clear" w:color="auto" w:fill="FFFFFF"/>
      <w:spacing w:after="120" w:line="252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59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41"/>
  </w:style>
  <w:style w:type="paragraph" w:styleId="Stopka">
    <w:name w:val="footer"/>
    <w:basedOn w:val="Normalny"/>
    <w:link w:val="StopkaZnak"/>
    <w:uiPriority w:val="99"/>
    <w:unhideWhenUsed/>
    <w:rsid w:val="0034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41"/>
  </w:style>
  <w:style w:type="character" w:customStyle="1" w:styleId="Nagwek2Znak">
    <w:name w:val="Nagłówek 2 Znak"/>
    <w:basedOn w:val="Domylnaczcionkaakapitu"/>
    <w:link w:val="Nagwek2"/>
    <w:uiPriority w:val="9"/>
    <w:rsid w:val="003474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FA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6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AF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B4D1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74B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42E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42ED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5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5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F4B7-CC9F-4C84-A26E-416C5C98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Siwińska</dc:creator>
  <cp:keywords/>
  <dc:description/>
  <cp:lastModifiedBy>Świątnicka Iwona</cp:lastModifiedBy>
  <cp:revision>9</cp:revision>
  <cp:lastPrinted>2021-12-01T07:45:00Z</cp:lastPrinted>
  <dcterms:created xsi:type="dcterms:W3CDTF">2022-02-17T15:07:00Z</dcterms:created>
  <dcterms:modified xsi:type="dcterms:W3CDTF">2022-02-18T08:53:00Z</dcterms:modified>
</cp:coreProperties>
</file>