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right"/>
      </w:pPr>
      <w:r>
        <w:rPr>
          <w:rStyle w:val="CharStyle3"/>
        </w:rPr>
        <w:t>Warszawa, 22 lipca 2025 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3"/>
          <w:b/>
          <w:bCs/>
        </w:rPr>
        <w:t>PETYCJA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"/>
          <w:b/>
          <w:bCs/>
        </w:rPr>
        <w:t>w sprawie ograniczenia ryzyka pożarów powodowanych przez baterie i akumulatory litowo-</w:t>
        <w:br/>
        <w:t>jonowe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3"/>
          <w:b/>
          <w:bCs/>
        </w:rPr>
        <w:t>do Ministra Klimatu i Środowiska, Ministra Rozwoju i Technologii, Komisji Ochrony</w:t>
        <w:br/>
        <w:t>Środowiska, Zasobów Naturalnych i Leśnictwa oraz Komisji Gospodarki i Rozwoju Sejmu RP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  <w:b/>
          <w:bCs/>
        </w:rPr>
        <w:t>Szanowni Państwo,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 xml:space="preserve">Polska Izba Gospodarki Odpadami, reprezentująca przedsiębiorców działających w sektorze gospodarowania odpadami, zwraca się z apelem o </w:t>
      </w:r>
      <w:r>
        <w:rPr>
          <w:rStyle w:val="CharStyle3"/>
          <w:b/>
          <w:bCs/>
        </w:rPr>
        <w:t xml:space="preserve">pilne wdrożenie skutecznych rozwiązań systemowych </w:t>
      </w:r>
      <w:r>
        <w:rPr>
          <w:rStyle w:val="CharStyle3"/>
        </w:rPr>
        <w:t xml:space="preserve">ograniczających </w:t>
      </w:r>
      <w:r>
        <w:rPr>
          <w:rStyle w:val="CharStyle3"/>
          <w:b/>
          <w:bCs/>
        </w:rPr>
        <w:t xml:space="preserve">narastające zagrożenie pożarowe </w:t>
      </w:r>
      <w:r>
        <w:rPr>
          <w:rStyle w:val="CharStyle3"/>
        </w:rPr>
        <w:t xml:space="preserve">związane z niewłaściwym zagospodarowywaniem </w:t>
      </w:r>
      <w:r>
        <w:rPr>
          <w:rStyle w:val="CharStyle3"/>
          <w:b/>
          <w:bCs/>
        </w:rPr>
        <w:t>zużytych baterii i akumulatorów litowo-jonowych</w:t>
      </w:r>
      <w:r>
        <w:rPr>
          <w:rStyle w:val="CharStyle3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  <w:b/>
          <w:bCs/>
        </w:rPr>
        <w:t>Skala zagrożenia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 xml:space="preserve">W ostatnich latach znacząco wzrosła liczba </w:t>
      </w:r>
      <w:r>
        <w:rPr>
          <w:rStyle w:val="CharStyle3"/>
          <w:b/>
          <w:bCs/>
        </w:rPr>
        <w:t xml:space="preserve">pożarów w instalacjach komunalnych, sortowniach, punktach przeładunkowych i pojazdach </w:t>
      </w:r>
      <w:r>
        <w:rPr>
          <w:rStyle w:val="CharStyle3"/>
        </w:rPr>
        <w:t xml:space="preserve">odbierających odpady. Coraz częstszą ich przyczyną są </w:t>
      </w:r>
      <w:r>
        <w:rPr>
          <w:rStyle w:val="CharStyle3"/>
          <w:b/>
          <w:bCs/>
        </w:rPr>
        <w:t>uszkodzone lub niewłaściwie wyrzucone baterie i akumulatory Li-Ion</w:t>
      </w:r>
      <w:r>
        <w:rPr>
          <w:rStyle w:val="CharStyle3"/>
        </w:rPr>
        <w:t>. Zjawisko to: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5" w:val="left"/>
        </w:tabs>
        <w:bidi w:val="0"/>
        <w:spacing w:before="0" w:after="0" w:line="377" w:lineRule="auto"/>
        <w:ind w:left="0" w:right="0" w:firstLine="700"/>
        <w:jc w:val="both"/>
      </w:pPr>
      <w:r>
        <w:rPr>
          <w:rStyle w:val="CharStyle3"/>
        </w:rPr>
        <w:t xml:space="preserve">stwarza </w:t>
      </w:r>
      <w:r>
        <w:rPr>
          <w:rStyle w:val="CharStyle3"/>
          <w:b/>
          <w:bCs/>
        </w:rPr>
        <w:t>realne zagrożenie dla życia i zdrowia ludzi</w:t>
      </w:r>
      <w:r>
        <w:rPr>
          <w:rStyle w:val="CharStyle3"/>
        </w:rPr>
        <w:t>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5" w:val="left"/>
        </w:tabs>
        <w:bidi w:val="0"/>
        <w:spacing w:before="0" w:after="0" w:line="377" w:lineRule="auto"/>
        <w:ind w:left="0" w:right="0" w:firstLine="700"/>
        <w:jc w:val="both"/>
      </w:pPr>
      <w:r>
        <w:rPr>
          <w:rStyle w:val="CharStyle3"/>
        </w:rPr>
        <w:t xml:space="preserve">prowadzi do </w:t>
      </w:r>
      <w:r>
        <w:rPr>
          <w:rStyle w:val="CharStyle3"/>
          <w:b/>
          <w:bCs/>
        </w:rPr>
        <w:t>zniszczeń infrastruktury odpadowej i recyklingowej</w:t>
      </w:r>
      <w:r>
        <w:rPr>
          <w:rStyle w:val="CharStyle3"/>
        </w:rPr>
        <w:t>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5" w:val="left"/>
        </w:tabs>
        <w:bidi w:val="0"/>
        <w:spacing w:before="0" w:after="0" w:line="377" w:lineRule="auto"/>
        <w:ind w:left="0" w:right="0" w:firstLine="700"/>
        <w:jc w:val="both"/>
      </w:pPr>
      <w:r>
        <w:rPr>
          <w:rStyle w:val="CharStyle3"/>
        </w:rPr>
        <w:t xml:space="preserve">generuje </w:t>
      </w:r>
      <w:r>
        <w:rPr>
          <w:rStyle w:val="CharStyle3"/>
          <w:b/>
          <w:bCs/>
        </w:rPr>
        <w:t>wysokie straty finansowe i wzrost kosztów ubezpieczeń</w:t>
      </w:r>
      <w:r>
        <w:rPr>
          <w:rStyle w:val="CharStyle3"/>
        </w:rPr>
        <w:t>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5" w:val="left"/>
        </w:tabs>
        <w:bidi w:val="0"/>
        <w:spacing w:before="0" w:after="240" w:line="377" w:lineRule="auto"/>
        <w:ind w:left="0" w:right="0" w:firstLine="700"/>
        <w:jc w:val="both"/>
      </w:pPr>
      <w:r>
        <w:rPr>
          <w:rStyle w:val="CharStyle3"/>
        </w:rPr>
        <w:t>utrudnia realizację celów środowiskowych w zakresie recyklingu i odzysku.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46" w:lineRule="auto"/>
        <w:ind w:left="0" w:right="0" w:firstLine="0"/>
        <w:jc w:val="both"/>
      </w:pPr>
      <w:r>
        <w:rPr>
          <w:rStyle w:val="CharStyle3"/>
        </w:rPr>
        <w:t xml:space="preserve">Według danych z Niemiec, gdzie monitoring zdarzeń jest rozwinięty, dochodzi tam do </w:t>
      </w:r>
      <w:r>
        <w:rPr>
          <w:rStyle w:val="CharStyle3"/>
          <w:b/>
          <w:bCs/>
        </w:rPr>
        <w:t xml:space="preserve">ponad 30 pożarów dziennie </w:t>
      </w:r>
      <w:r>
        <w:rPr>
          <w:rStyle w:val="CharStyle3"/>
        </w:rPr>
        <w:t>związanych z bateriami. W Polsce zjawisko narasta, choć pozostaje niedoszacowane ze względu na brak centralnego rejestru.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rStyle w:val="CharStyle3"/>
          <w:b/>
          <w:bCs/>
        </w:rPr>
        <w:t>Nasze postulaty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0" w:name="bookmark0"/>
      <w:r>
        <w:rPr>
          <w:rStyle w:val="CharStyle10"/>
        </w:rPr>
        <w:t xml:space="preserve">Wnioskujemy o </w:t>
      </w:r>
      <w:r>
        <w:rPr>
          <w:rStyle w:val="CharStyle10"/>
          <w:b/>
          <w:bCs/>
        </w:rPr>
        <w:t>wdrożenie rozwiązań analogicznych do tych dyskutowanych i testowanych w innych krajach UE</w:t>
      </w:r>
      <w:r>
        <w:rPr>
          <w:rStyle w:val="CharStyle10"/>
        </w:rPr>
        <w:t>, w szczególności:</w:t>
      </w:r>
      <w:bookmarkEnd w:id="0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46" w:val="left"/>
        </w:tabs>
        <w:bidi w:val="0"/>
        <w:spacing w:before="0" w:after="0"/>
        <w:ind w:left="1060" w:right="0" w:hanging="360"/>
        <w:jc w:val="both"/>
      </w:pPr>
      <w:r>
        <w:rPr>
          <w:rStyle w:val="CharStyle3"/>
          <w:b/>
          <w:bCs/>
        </w:rPr>
        <w:t xml:space="preserve">Wprowadzenie systemu depozytowego (kaucyjnego) </w:t>
      </w:r>
      <w:r>
        <w:rPr>
          <w:rStyle w:val="CharStyle3"/>
        </w:rPr>
        <w:t>dla baterii i akumulatorów przenośnych oraz jednorazowych e-papierosów.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46" w:val="left"/>
        </w:tabs>
        <w:bidi w:val="0"/>
        <w:spacing w:before="0" w:after="0"/>
        <w:ind w:left="1060" w:right="0" w:hanging="360"/>
        <w:jc w:val="both"/>
      </w:pPr>
      <w:r>
        <w:rPr>
          <w:rStyle w:val="CharStyle3"/>
          <w:b/>
          <w:bCs/>
        </w:rPr>
        <w:t>Stworzenie funduszu zabezpieczającego</w:t>
      </w:r>
      <w:r>
        <w:rPr>
          <w:rStyle w:val="CharStyle3"/>
        </w:rPr>
        <w:t>, finansowanego przez producentów baterii i urządzeń zawierających baterie, w celu pokrywania szkód pożarowych ponoszonych przez operatorów odpadowych.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46" w:val="left"/>
        </w:tabs>
        <w:bidi w:val="0"/>
        <w:spacing w:before="0" w:after="0"/>
        <w:ind w:left="1060" w:right="0" w:hanging="360"/>
        <w:jc w:val="both"/>
      </w:pPr>
      <w:r>
        <w:rPr>
          <w:rStyle w:val="CharStyle3"/>
          <w:b/>
          <w:bCs/>
        </w:rPr>
        <w:t>Obowiązek czytelnego, trwałego oznaczania baterii i urządzeń zawierających baterie</w:t>
      </w:r>
      <w:r>
        <w:rPr>
          <w:rStyle w:val="CharStyle3"/>
        </w:rPr>
        <w:t>, m.in. poprzez standardy RFID lub kody QR.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46" w:val="left"/>
        </w:tabs>
        <w:bidi w:val="0"/>
        <w:spacing w:before="0" w:after="280"/>
        <w:ind w:left="1060" w:right="0" w:hanging="360"/>
        <w:jc w:val="both"/>
      </w:pPr>
      <w:r>
        <w:rPr>
          <w:rStyle w:val="CharStyle3"/>
          <w:b/>
          <w:bCs/>
        </w:rPr>
        <w:t xml:space="preserve">Zakaz lub depozyt na jednorazowe e-papierosy </w:t>
      </w:r>
      <w:r>
        <w:rPr>
          <w:rStyle w:val="CharStyle3"/>
        </w:rPr>
        <w:t>jako źródło szczególnie trudne do selektywnej zbiórki i wysokiego ryzyka pożarowego.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46" w:lineRule="auto"/>
        <w:ind w:left="0" w:right="0" w:firstLine="0"/>
        <w:jc w:val="both"/>
      </w:pPr>
      <w:r>
        <w:rPr>
          <w:rStyle w:val="CharStyle3"/>
        </w:rPr>
        <w:t>Brak działań w tym zakresie skutkuje rosnącym zagrożeniem zarówno dla ludzi, jak i infrastruktury gospodarki odpadami. Branża coraz częściej mierzy się z trudnościami w uzyskaniu ubezpieczenia działalności.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46" w:lineRule="auto"/>
        <w:ind w:left="0" w:right="0" w:firstLine="0"/>
        <w:jc w:val="both"/>
      </w:pPr>
      <w:r>
        <w:rPr>
          <w:rStyle w:val="CharStyle3"/>
        </w:rPr>
        <w:t xml:space="preserve">Nasze postulaty są </w:t>
      </w:r>
      <w:r>
        <w:rPr>
          <w:rStyle w:val="CharStyle3"/>
          <w:b/>
          <w:bCs/>
        </w:rPr>
        <w:t>zgodne z kierunkiem zmian unijnych</w:t>
      </w:r>
      <w:r>
        <w:rPr>
          <w:rStyle w:val="CharStyle3"/>
        </w:rPr>
        <w:t>, w szczególności nowym rozporządzeniem ws. baterii (Battery Regulation (EU) 2023/1542), które wzmacnia wymogi dotyczące projektowania, etykietowania i śledzenia pochodzenia baterii.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320" w:line="343" w:lineRule="auto"/>
        <w:ind w:left="1480" w:right="0" w:firstLine="0"/>
        <w:jc w:val="both"/>
      </w:pPr>
      <w:bookmarkStart w:id="2" w:name="bookmark2"/>
      <w:r>
        <w:rPr>
          <w:rStyle w:val="CharStyle10"/>
          <w:b/>
          <w:bCs/>
        </w:rPr>
        <w:t>W imieniu Rady Polskiej Izby Gospodarki Odpadami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3"/>
          <w:color w:val="8E8E8E"/>
        </w:rPr>
        <w:t>n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1986" w:right="1388" w:bottom="3044" w:left="1386" w:header="1558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6376035</wp:posOffset>
              </wp:positionH>
              <wp:positionV relativeFrom="page">
                <wp:posOffset>10462895</wp:posOffset>
              </wp:positionV>
              <wp:extent cx="194945" cy="6731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4945" cy="673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2.05000000000001pt;margin-top:823.85000000000002pt;width:15.35pt;height:5.2999999999999998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4"/>
                        <w:szCs w:val="14"/>
                      </w:rPr>
                      <w:t xml:space="preserve">str.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sz w:val="14"/>
                          <w:szCs w:val="1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22222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22222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22222"/>
      <w:sz w:val="22"/>
      <w:szCs w:val="22"/>
      <w:u w:val="none"/>
    </w:rPr>
  </w:style>
  <w:style w:type="character" w:customStyle="1" w:styleId="CharStyle5">
    <w:name w:val="Nagłówek lub stopka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Nagłówek #1_"/>
    <w:basedOn w:val="DefaultParagraphFont"/>
    <w:link w:val="Style9"/>
    <w:rPr>
      <w:rFonts w:ascii="Calibri" w:eastAsia="Calibri" w:hAnsi="Calibri" w:cs="Calibri"/>
      <w:b/>
      <w:bCs/>
      <w:i w:val="0"/>
      <w:iCs w:val="0"/>
      <w:smallCaps w:val="0"/>
      <w:strike w:val="0"/>
      <w:color w:val="222222"/>
      <w:sz w:val="22"/>
      <w:szCs w:val="22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  <w:spacing w:after="380" w:line="343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22222"/>
      <w:sz w:val="22"/>
      <w:szCs w:val="22"/>
      <w:u w:val="none"/>
    </w:rPr>
  </w:style>
  <w:style w:type="paragraph" w:customStyle="1" w:styleId="Style4">
    <w:name w:val="Nagłówek lub stopka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Nagłówek #1"/>
    <w:basedOn w:val="Normal"/>
    <w:link w:val="CharStyle10"/>
    <w:pPr>
      <w:widowControl w:val="0"/>
      <w:shd w:val="clear" w:color="auto" w:fill="auto"/>
      <w:spacing w:after="380" w:line="346" w:lineRule="auto"/>
      <w:ind w:left="740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color w:val="222222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stanowisko ws. rozporządzenia MBP 2015 r.</dc:title>
  <dc:subject/>
  <dc:creator>DM</dc:creator>
  <cp:keywords/>
</cp:coreProperties>
</file>