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422"/>
        <w:gridCol w:w="10"/>
      </w:tblGrid>
      <w:tr w:rsidR="006A701A" w:rsidRPr="008B4FE6" w14:paraId="089D622C" w14:textId="77777777" w:rsidTr="007F441A">
        <w:trPr>
          <w:gridAfter w:val="1"/>
          <w:wAfter w:w="10" w:type="dxa"/>
          <w:trHeight w:val="1611"/>
        </w:trPr>
        <w:tc>
          <w:tcPr>
            <w:tcW w:w="6631" w:type="dxa"/>
            <w:gridSpan w:val="17"/>
            <w:shd w:val="clear" w:color="auto" w:fill="auto"/>
          </w:tcPr>
          <w:p w14:paraId="51441721" w14:textId="77777777" w:rsidR="006A701A" w:rsidRPr="008B4FE6" w:rsidRDefault="006A701A" w:rsidP="00616511">
            <w:pPr>
              <w:spacing w:before="120" w:line="240" w:lineRule="auto"/>
              <w:ind w:hanging="45"/>
              <w:rPr>
                <w:rFonts w:ascii="Times New Roman" w:hAnsi="Times New Roman"/>
                <w:color w:val="000000"/>
              </w:rPr>
            </w:pPr>
            <w:bookmarkStart w:id="0" w:name="t1"/>
            <w:r w:rsidRPr="008B4FE6">
              <w:rPr>
                <w:rFonts w:ascii="Times New Roman" w:hAnsi="Times New Roman"/>
                <w:b/>
                <w:color w:val="000000"/>
              </w:rPr>
              <w:t xml:space="preserve">Nazwa </w:t>
            </w:r>
            <w:r w:rsidR="001B75D8">
              <w:rPr>
                <w:rFonts w:ascii="Times New Roman" w:hAnsi="Times New Roman"/>
                <w:b/>
                <w:color w:val="000000"/>
              </w:rPr>
              <w:t>projektu</w:t>
            </w:r>
          </w:p>
          <w:p w14:paraId="3C381EBC" w14:textId="3BD97926" w:rsidR="006A701A" w:rsidRPr="008B4FE6" w:rsidRDefault="00EF4FC2" w:rsidP="007F441A">
            <w:pPr>
              <w:shd w:val="clear" w:color="auto" w:fill="FFFFFF" w:themeFill="background1"/>
              <w:spacing w:line="240" w:lineRule="auto"/>
              <w:ind w:hanging="34"/>
              <w:rPr>
                <w:rFonts w:ascii="Times New Roman" w:hAnsi="Times New Roman"/>
                <w:color w:val="000000"/>
              </w:rPr>
            </w:pPr>
            <w:r>
              <w:rPr>
                <w:rFonts w:ascii="Times New Roman" w:hAnsi="Times New Roman"/>
                <w:color w:val="000000"/>
              </w:rPr>
              <w:fldChar w:fldCharType="begin">
                <w:ffData>
                  <w:name w:val="t2"/>
                  <w:enabled w:val="0"/>
                  <w:calcOnExit w:val="0"/>
                  <w:helpText w:type="text" w:val="Wpisz sktót oznaczenia departamentu"/>
                  <w:statusText w:type="text" w:val="Wpisz sktót oznaczenia departamentu"/>
                  <w:textInput>
                    <w:default w:val="Projekt ustawy o zmianie ustawy o imprezach turystycznych i powiązanych usługach turystycznych oraz ustawy o szczególnych rozwiązaniach związanych z zapobieganiem, przeciwdziałaniem i zwalczaniem COVID-19, innych chorób zakaźnych oraz wywołanych nimi sytu"/>
                    <w:maxLength w:val="326"/>
                  </w:textInput>
                </w:ffData>
              </w:fldChar>
            </w:r>
            <w:bookmarkStart w:id="1" w:name="t2"/>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Pr>
                <w:rFonts w:ascii="Times New Roman" w:hAnsi="Times New Roman"/>
                <w:noProof/>
                <w:color w:val="000000"/>
              </w:rPr>
              <w:t>Projekt ustawy o zmianie ustawy o imprezach turystycznych i powiązanych usługach turystycznych oraz ustawy o szczególnych rozwiązaniach związanych z zapobieganiem, przeciwdziałaniem i zwalczaniem COVID-19, innych chorób zakaźnych oraz wywołanych nimi sytu</w:t>
            </w:r>
            <w:r>
              <w:rPr>
                <w:rFonts w:ascii="Times New Roman" w:hAnsi="Times New Roman"/>
                <w:color w:val="000000"/>
              </w:rPr>
              <w:fldChar w:fldCharType="end"/>
            </w:r>
            <w:bookmarkEnd w:id="1"/>
            <w:r w:rsidR="00793A20">
              <w:rPr>
                <w:rFonts w:ascii="Times New Roman" w:hAnsi="Times New Roman"/>
                <w:color w:val="000000"/>
              </w:rPr>
              <w:t>acji kryzysowych</w:t>
            </w:r>
          </w:p>
          <w:p w14:paraId="4FFFF2A7"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Ministerstwo wiodące i ministerstwa współpracujące</w:t>
            </w:r>
          </w:p>
          <w:bookmarkEnd w:id="0"/>
          <w:p w14:paraId="290CE123" w14:textId="357CD633" w:rsidR="006A701A" w:rsidRDefault="00C27D58" w:rsidP="00A52ADB">
            <w:pPr>
              <w:spacing w:line="240" w:lineRule="auto"/>
              <w:ind w:hanging="34"/>
              <w:rPr>
                <w:rFonts w:ascii="Times New Roman" w:hAnsi="Times New Roman"/>
                <w:color w:val="000000"/>
              </w:rPr>
            </w:pPr>
            <w:r>
              <w:rPr>
                <w:rFonts w:ascii="Times New Roman" w:hAnsi="Times New Roman"/>
                <w:color w:val="000000"/>
              </w:rPr>
              <w:fldChar w:fldCharType="begin">
                <w:ffData>
                  <w:name w:val=""/>
                  <w:enabled/>
                  <w:calcOnExit w:val="0"/>
                  <w:helpText w:type="text" w:val="Wpisz Pełny tytuł ustawy zgodnie z wpisem do programu prac legislacyjnych"/>
                  <w:statusText w:type="text" w:val="Wpisz Pełny tytuł ustawy zgodnie z wpisem do programu prac legislacyjnych"/>
                  <w:textInput>
                    <w:default w:val=" Ministerstwo Sportu i Turystyki"/>
                  </w:textInput>
                </w:ffData>
              </w:fldChar>
            </w:r>
            <w:r>
              <w:rPr>
                <w:rFonts w:ascii="Times New Roman" w:hAnsi="Times New Roman"/>
                <w:color w:val="000000"/>
              </w:rPr>
              <w:instrText xml:space="preserve"> FORMTEXT </w:instrText>
            </w:r>
            <w:r>
              <w:rPr>
                <w:rFonts w:ascii="Times New Roman" w:hAnsi="Times New Roman"/>
                <w:color w:val="000000"/>
              </w:rPr>
            </w:r>
            <w:r>
              <w:rPr>
                <w:rFonts w:ascii="Times New Roman" w:hAnsi="Times New Roman"/>
                <w:color w:val="000000"/>
              </w:rPr>
              <w:fldChar w:fldCharType="separate"/>
            </w:r>
            <w:r>
              <w:rPr>
                <w:rFonts w:ascii="Times New Roman" w:hAnsi="Times New Roman"/>
                <w:noProof/>
                <w:color w:val="000000"/>
              </w:rPr>
              <w:t xml:space="preserve"> Ministerstwo Sportu i Turystyki</w:t>
            </w:r>
            <w:r>
              <w:rPr>
                <w:rFonts w:ascii="Times New Roman" w:hAnsi="Times New Roman"/>
                <w:color w:val="000000"/>
              </w:rPr>
              <w:fldChar w:fldCharType="end"/>
            </w:r>
          </w:p>
          <w:p w14:paraId="6E25C7D7" w14:textId="77777777"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4"/>
              </w:rPr>
              <w:t>Osoba odpowiedzialna za projekt w randze Ministra, Sekretarza Stanu lub Podsekretarza Stanu</w:t>
            </w:r>
            <w:r w:rsidRPr="00642825">
              <w:rPr>
                <w:rFonts w:ascii="Times New Roman" w:hAnsi="Times New Roman"/>
                <w:b/>
                <w:sz w:val="21"/>
                <w:szCs w:val="21"/>
              </w:rPr>
              <w:t xml:space="preserve"> </w:t>
            </w:r>
          </w:p>
          <w:p w14:paraId="3A7071ED" w14:textId="07559129" w:rsidR="001B3460" w:rsidRPr="0063060B" w:rsidRDefault="0005746F" w:rsidP="001B3460">
            <w:pPr>
              <w:spacing w:line="240" w:lineRule="auto"/>
              <w:rPr>
                <w:rFonts w:ascii="Times New Roman" w:hAnsi="Times New Roman"/>
                <w:sz w:val="21"/>
                <w:szCs w:val="21"/>
              </w:rPr>
            </w:pPr>
            <w:r>
              <w:rPr>
                <w:rFonts w:ascii="Times New Roman" w:hAnsi="Times New Roman"/>
                <w:sz w:val="21"/>
                <w:szCs w:val="21"/>
              </w:rPr>
              <w:fldChar w:fldCharType="begin">
                <w:ffData>
                  <w:name w:val=""/>
                  <w:enabled/>
                  <w:calcOnExit w:val="0"/>
                  <w:helpText w:type="text" w:val="Wpisz Pełny tytuł ustawy zgodnie z wpisem do programu prac legislacyjnych"/>
                  <w:statusText w:type="text" w:val="Wpisz Pełny tytuł ustawy zgodnie z wpisem do programu prac legislacyjnych"/>
                  <w:textInput>
                    <w:default w:val="Piotr Borys, Sekretarz Stanu w Ministerstwie Sportu i Turystyki "/>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xml:space="preserve">Piotr Borys, Sekretarz Stanu w Ministerstwie Sportu i Turystyki </w:t>
            </w:r>
            <w:r>
              <w:rPr>
                <w:rFonts w:ascii="Times New Roman" w:hAnsi="Times New Roman"/>
                <w:sz w:val="21"/>
                <w:szCs w:val="21"/>
              </w:rPr>
              <w:fldChar w:fldCharType="end"/>
            </w:r>
          </w:p>
          <w:p w14:paraId="06CF5D74" w14:textId="77777777" w:rsidR="006A701A" w:rsidRPr="008B4FE6" w:rsidRDefault="006A701A" w:rsidP="00616511">
            <w:pPr>
              <w:spacing w:before="120" w:line="240" w:lineRule="auto"/>
              <w:ind w:hanging="45"/>
              <w:rPr>
                <w:rFonts w:ascii="Times New Roman" w:hAnsi="Times New Roman"/>
                <w:b/>
                <w:color w:val="000000"/>
              </w:rPr>
            </w:pPr>
            <w:r w:rsidRPr="008B4FE6">
              <w:rPr>
                <w:rFonts w:ascii="Times New Roman" w:hAnsi="Times New Roman"/>
                <w:b/>
                <w:color w:val="000000"/>
              </w:rPr>
              <w:t>Kontakt do opiekuna merytorycznego projektu</w:t>
            </w:r>
          </w:p>
          <w:p w14:paraId="7CA69A90" w14:textId="1F5AE7F7" w:rsidR="006A701A" w:rsidRDefault="0005746F" w:rsidP="00A17CB2">
            <w:pPr>
              <w:spacing w:line="240" w:lineRule="auto"/>
              <w:ind w:hanging="34"/>
              <w:rPr>
                <w:rFonts w:ascii="Times New Roman" w:hAnsi="Times New Roman"/>
                <w:color w:val="000000"/>
              </w:rPr>
            </w:pPr>
            <w:r>
              <w:rPr>
                <w:rFonts w:ascii="Times New Roman" w:hAnsi="Times New Roman"/>
                <w:color w:val="000000"/>
              </w:rPr>
              <w:t xml:space="preserve">dr </w:t>
            </w:r>
            <w:r w:rsidR="006550BB">
              <w:rPr>
                <w:rFonts w:ascii="Times New Roman" w:hAnsi="Times New Roman"/>
                <w:color w:val="000000"/>
              </w:rPr>
              <w:fldChar w:fldCharType="begin">
                <w:ffData>
                  <w:name w:val="t3"/>
                  <w:enabled/>
                  <w:calcOnExit w:val="0"/>
                  <w:helpText w:type="text" w:val="Wpisz sktót/skróty odnaczeń ministerstw/agencji/departamentów"/>
                  <w:statusText w:type="text" w:val="Wpisz sktót/skróty odnaczeń ministerstw/agencji/departamentów"/>
                  <w:textInput>
                    <w:default w:val="Dominik Borek, Dyrektor Departamentu Turystyki w Ministerstwie Sportu i Turystyki "/>
                    <w:maxLength w:val="100"/>
                  </w:textInput>
                </w:ffData>
              </w:fldChar>
            </w:r>
            <w:bookmarkStart w:id="2" w:name="t3"/>
            <w:r w:rsidR="006550BB">
              <w:rPr>
                <w:rFonts w:ascii="Times New Roman" w:hAnsi="Times New Roman"/>
                <w:color w:val="000000"/>
              </w:rPr>
              <w:instrText xml:space="preserve"> FORMTEXT </w:instrText>
            </w:r>
            <w:r w:rsidR="006550BB">
              <w:rPr>
                <w:rFonts w:ascii="Times New Roman" w:hAnsi="Times New Roman"/>
                <w:color w:val="000000"/>
              </w:rPr>
            </w:r>
            <w:r w:rsidR="006550BB">
              <w:rPr>
                <w:rFonts w:ascii="Times New Roman" w:hAnsi="Times New Roman"/>
                <w:color w:val="000000"/>
              </w:rPr>
              <w:fldChar w:fldCharType="separate"/>
            </w:r>
            <w:r w:rsidR="006550BB">
              <w:rPr>
                <w:rFonts w:ascii="Times New Roman" w:hAnsi="Times New Roman"/>
                <w:noProof/>
                <w:color w:val="000000"/>
              </w:rPr>
              <w:t xml:space="preserve">Dominik Borek, Dyrektor Departamentu Turystyki w Ministerstwie Sportu i Turystyki </w:t>
            </w:r>
            <w:r w:rsidR="006550BB">
              <w:rPr>
                <w:rFonts w:ascii="Times New Roman" w:hAnsi="Times New Roman"/>
                <w:color w:val="000000"/>
              </w:rPr>
              <w:fldChar w:fldCharType="end"/>
            </w:r>
            <w:bookmarkEnd w:id="2"/>
          </w:p>
          <w:p w14:paraId="29B1F71F" w14:textId="77777777" w:rsidR="00222190" w:rsidRPr="00222190" w:rsidRDefault="00222190" w:rsidP="00222190">
            <w:pPr>
              <w:spacing w:line="240" w:lineRule="auto"/>
              <w:ind w:hanging="34"/>
              <w:rPr>
                <w:rFonts w:ascii="Times New Roman" w:hAnsi="Times New Roman"/>
                <w:color w:val="000000"/>
              </w:rPr>
            </w:pPr>
            <w:r w:rsidRPr="00222190">
              <w:rPr>
                <w:rFonts w:ascii="Times New Roman" w:hAnsi="Times New Roman"/>
                <w:color w:val="000000"/>
              </w:rPr>
              <w:t xml:space="preserve">tel.: 22 49 69 301; </w:t>
            </w:r>
          </w:p>
          <w:p w14:paraId="1283737E" w14:textId="1B16D34D" w:rsidR="00222190" w:rsidRDefault="00222190" w:rsidP="00222190">
            <w:pPr>
              <w:spacing w:line="240" w:lineRule="auto"/>
              <w:ind w:hanging="34"/>
              <w:rPr>
                <w:rFonts w:ascii="Times New Roman" w:hAnsi="Times New Roman"/>
                <w:color w:val="000000"/>
              </w:rPr>
            </w:pPr>
            <w:r w:rsidRPr="00222190">
              <w:rPr>
                <w:rFonts w:ascii="Times New Roman" w:hAnsi="Times New Roman"/>
                <w:color w:val="000000"/>
              </w:rPr>
              <w:t xml:space="preserve">e-mail: </w:t>
            </w:r>
            <w:hyperlink r:id="rId7" w:history="1">
              <w:r w:rsidR="0005746F" w:rsidRPr="00EC7505">
                <w:rPr>
                  <w:rStyle w:val="Hipercze"/>
                  <w:rFonts w:ascii="Times New Roman" w:hAnsi="Times New Roman"/>
                </w:rPr>
                <w:t>Dominik.Borek@msit.gov.pl</w:t>
              </w:r>
            </w:hyperlink>
          </w:p>
          <w:p w14:paraId="5C40E223" w14:textId="3C72D730" w:rsidR="0005746F" w:rsidRPr="008B4FE6" w:rsidRDefault="0005746F" w:rsidP="00222190">
            <w:pPr>
              <w:spacing w:line="240" w:lineRule="auto"/>
              <w:ind w:hanging="34"/>
              <w:rPr>
                <w:rFonts w:ascii="Times New Roman" w:hAnsi="Times New Roman"/>
                <w:color w:val="000000"/>
              </w:rPr>
            </w:pPr>
          </w:p>
        </w:tc>
        <w:tc>
          <w:tcPr>
            <w:tcW w:w="4306" w:type="dxa"/>
            <w:gridSpan w:val="12"/>
            <w:shd w:val="clear" w:color="auto" w:fill="FFFFFF"/>
          </w:tcPr>
          <w:p w14:paraId="40303EFE" w14:textId="3F600F22"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1"/>
              </w:rPr>
              <w:t>Data sporządzenia</w:t>
            </w:r>
            <w:r w:rsidRPr="00642825">
              <w:rPr>
                <w:rFonts w:ascii="Times New Roman" w:hAnsi="Times New Roman"/>
                <w:b/>
                <w:sz w:val="21"/>
                <w:szCs w:val="21"/>
              </w:rPr>
              <w:br/>
            </w:r>
            <w:r w:rsidR="004D41E5">
              <w:rPr>
                <w:rFonts w:ascii="Times New Roman" w:hAnsi="Times New Roman"/>
                <w:sz w:val="21"/>
                <w:szCs w:val="21"/>
              </w:rPr>
              <w:t>16.04</w:t>
            </w:r>
            <w:r w:rsidR="001B3FD9">
              <w:rPr>
                <w:rFonts w:ascii="Times New Roman" w:hAnsi="Times New Roman"/>
                <w:sz w:val="21"/>
                <w:szCs w:val="21"/>
              </w:rPr>
              <w:t>.202</w:t>
            </w:r>
            <w:r w:rsidR="0019403B">
              <w:rPr>
                <w:rFonts w:ascii="Times New Roman" w:hAnsi="Times New Roman"/>
                <w:sz w:val="21"/>
                <w:szCs w:val="21"/>
              </w:rPr>
              <w:t>5</w:t>
            </w:r>
            <w:r w:rsidR="001B3FD9">
              <w:rPr>
                <w:rFonts w:ascii="Times New Roman" w:hAnsi="Times New Roman"/>
                <w:sz w:val="21"/>
                <w:szCs w:val="21"/>
              </w:rPr>
              <w:t xml:space="preserve"> r.</w:t>
            </w:r>
          </w:p>
          <w:p w14:paraId="15ED6DCB" w14:textId="77777777" w:rsidR="00F76884" w:rsidRDefault="00F76884" w:rsidP="00F76884">
            <w:pPr>
              <w:spacing w:line="240" w:lineRule="auto"/>
              <w:rPr>
                <w:rFonts w:ascii="Times New Roman" w:hAnsi="Times New Roman"/>
                <w:b/>
              </w:rPr>
            </w:pPr>
          </w:p>
          <w:p w14:paraId="5099BE37" w14:textId="77777777" w:rsidR="00F76884" w:rsidRPr="0065019F" w:rsidRDefault="00F76884" w:rsidP="00F76884">
            <w:pPr>
              <w:spacing w:line="240" w:lineRule="auto"/>
              <w:rPr>
                <w:rFonts w:ascii="Times New Roman" w:hAnsi="Times New Roman"/>
                <w:b/>
              </w:rPr>
            </w:pPr>
            <w:r w:rsidRPr="0065019F">
              <w:rPr>
                <w:rFonts w:ascii="Times New Roman" w:hAnsi="Times New Roman"/>
                <w:b/>
              </w:rPr>
              <w:t xml:space="preserve">Źródło: </w:t>
            </w:r>
            <w:bookmarkStart w:id="3" w:name="Lista1"/>
          </w:p>
          <w:bookmarkEnd w:id="3"/>
          <w:p w14:paraId="35232A09" w14:textId="41C82302" w:rsidR="00F76884" w:rsidRDefault="0023785F" w:rsidP="00F76884">
            <w:pPr>
              <w:spacing w:line="240" w:lineRule="auto"/>
              <w:rPr>
                <w:rFonts w:ascii="Times New Roman" w:hAnsi="Times New Roman"/>
              </w:rPr>
            </w:pPr>
            <w:r>
              <w:rPr>
                <w:rFonts w:ascii="Times New Roman" w:hAnsi="Times New Roman"/>
              </w:rPr>
              <w:fldChar w:fldCharType="begin">
                <w:ffData>
                  <w:name w:val=""/>
                  <w:enabled/>
                  <w:calcOnExit w:val="0"/>
                  <w:ddList>
                    <w:listEntry w:val="inne"/>
                    <w:listEntry w:val="Prawo UE"/>
                    <w:listEntry w:val="Expose Premiera"/>
                    <w:listEntry w:val="decyzja PRM/RM"/>
                    <w:listEntry w:val="Orzeczenie TK"/>
                    <w:listEntry w:val="Upoważnienie ustawowe"/>
                    <w:listEntry w:val="Stategia"/>
                  </w:ddList>
                </w:ffData>
              </w:fldChar>
            </w:r>
            <w:r>
              <w:rPr>
                <w:rFonts w:ascii="Times New Roman" w:hAnsi="Times New Roman"/>
              </w:rPr>
              <w:instrText xml:space="preserve"> FORMDROPDOWN </w:instrText>
            </w:r>
            <w:r w:rsidR="004D41E5">
              <w:rPr>
                <w:rFonts w:ascii="Times New Roman" w:hAnsi="Times New Roman"/>
              </w:rPr>
            </w:r>
            <w:r w:rsidR="004D41E5">
              <w:rPr>
                <w:rFonts w:ascii="Times New Roman" w:hAnsi="Times New Roman"/>
              </w:rPr>
              <w:fldChar w:fldCharType="separate"/>
            </w:r>
            <w:r>
              <w:rPr>
                <w:rFonts w:ascii="Times New Roman" w:hAnsi="Times New Roman"/>
              </w:rPr>
              <w:fldChar w:fldCharType="end"/>
            </w:r>
          </w:p>
          <w:p w14:paraId="35F3DFE4" w14:textId="3AF92525" w:rsidR="00680590" w:rsidRPr="0028231F" w:rsidRDefault="00680590" w:rsidP="00F76884">
            <w:pPr>
              <w:spacing w:line="240" w:lineRule="auto"/>
              <w:rPr>
                <w:rFonts w:ascii="Times New Roman" w:hAnsi="Times New Roman"/>
                <w:b/>
              </w:rPr>
            </w:pPr>
            <w:r w:rsidRPr="0028231F">
              <w:rPr>
                <w:rFonts w:ascii="Times New Roman" w:hAnsi="Times New Roman"/>
                <w:b/>
              </w:rPr>
              <w:t>Deregulacja</w:t>
            </w:r>
          </w:p>
          <w:p w14:paraId="21105DE2" w14:textId="77777777" w:rsidR="00F76884" w:rsidRPr="0065019F" w:rsidRDefault="00F76884" w:rsidP="00F76884">
            <w:pPr>
              <w:spacing w:line="240" w:lineRule="auto"/>
              <w:rPr>
                <w:rFonts w:ascii="Times New Roman" w:hAnsi="Times New Roman"/>
              </w:rPr>
            </w:pPr>
          </w:p>
          <w:p w14:paraId="0BEE6CF0" w14:textId="77777777" w:rsidR="006A701A" w:rsidRPr="008B4FE6" w:rsidRDefault="006A701A" w:rsidP="007943E2">
            <w:pPr>
              <w:spacing w:before="120" w:line="240" w:lineRule="auto"/>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 </w:t>
            </w:r>
            <w:r w:rsidR="00FA117A">
              <w:rPr>
                <w:rFonts w:ascii="Times New Roman" w:hAnsi="Times New Roman"/>
                <w:b/>
                <w:color w:val="000000"/>
              </w:rPr>
              <w:t>………………….</w:t>
            </w:r>
          </w:p>
          <w:p w14:paraId="54D5F1C0" w14:textId="332B0B5A" w:rsidR="006A701A" w:rsidRPr="008B4FE6" w:rsidRDefault="006A701A" w:rsidP="007943E2">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p w14:paraId="2EA8464A" w14:textId="77777777" w:rsidR="006A701A" w:rsidRPr="008B4FE6" w:rsidRDefault="006A701A" w:rsidP="00A17CB2">
            <w:pPr>
              <w:spacing w:line="240" w:lineRule="auto"/>
              <w:rPr>
                <w:rFonts w:ascii="Times New Roman" w:hAnsi="Times New Roman"/>
                <w:color w:val="000000"/>
                <w:sz w:val="28"/>
                <w:szCs w:val="28"/>
              </w:rPr>
            </w:pPr>
            <w:bookmarkStart w:id="4" w:name="_GoBack"/>
            <w:bookmarkEnd w:id="4"/>
          </w:p>
        </w:tc>
      </w:tr>
      <w:tr w:rsidR="006A701A" w:rsidRPr="0022687A" w14:paraId="62008819" w14:textId="77777777" w:rsidTr="00676C8D">
        <w:trPr>
          <w:gridAfter w:val="1"/>
          <w:wAfter w:w="10" w:type="dxa"/>
          <w:trHeight w:val="142"/>
        </w:trPr>
        <w:tc>
          <w:tcPr>
            <w:tcW w:w="10937" w:type="dxa"/>
            <w:gridSpan w:val="29"/>
            <w:shd w:val="clear" w:color="auto" w:fill="99CCFF"/>
          </w:tcPr>
          <w:p w14:paraId="18CBEAEF"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3671C5B5" w14:textId="77777777" w:rsidTr="00676C8D">
        <w:trPr>
          <w:gridAfter w:val="1"/>
          <w:wAfter w:w="10" w:type="dxa"/>
          <w:trHeight w:val="333"/>
        </w:trPr>
        <w:tc>
          <w:tcPr>
            <w:tcW w:w="10937" w:type="dxa"/>
            <w:gridSpan w:val="29"/>
            <w:shd w:val="clear" w:color="auto" w:fill="99CCFF"/>
            <w:vAlign w:val="center"/>
          </w:tcPr>
          <w:p w14:paraId="4972068A" w14:textId="77777777" w:rsidR="006A701A" w:rsidRPr="008B4FE6" w:rsidRDefault="003D12F6" w:rsidP="006C7847">
            <w:pPr>
              <w:numPr>
                <w:ilvl w:val="0"/>
                <w:numId w:val="1"/>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5" w:name="Wybór1"/>
            <w:bookmarkEnd w:id="5"/>
          </w:p>
        </w:tc>
      </w:tr>
      <w:tr w:rsidR="006550BB" w:rsidRPr="008B4FE6" w14:paraId="58C7CBAF" w14:textId="77777777" w:rsidTr="00A03A76">
        <w:trPr>
          <w:gridAfter w:val="1"/>
          <w:wAfter w:w="10" w:type="dxa"/>
          <w:trHeight w:val="142"/>
        </w:trPr>
        <w:tc>
          <w:tcPr>
            <w:tcW w:w="10937" w:type="dxa"/>
            <w:gridSpan w:val="29"/>
          </w:tcPr>
          <w:p w14:paraId="2043B3AD" w14:textId="11DF7C3C" w:rsidR="000B7C9F" w:rsidRDefault="0083092C" w:rsidP="006550BB">
            <w:pPr>
              <w:jc w:val="both"/>
              <w:rPr>
                <w:rFonts w:cs="Arial"/>
                <w:bCs/>
              </w:rPr>
            </w:pPr>
            <w:r w:rsidRPr="0083092C">
              <w:rPr>
                <w:rFonts w:cs="Arial"/>
                <w:bCs/>
              </w:rPr>
              <w:t>W związku z działaniami deregulacyjnymi i ułatwieniami dla przedsiębiorców prowadzonymi przez Rząd, podjęto się inicjatywy w obszarze turystyki.</w:t>
            </w:r>
            <w:r>
              <w:rPr>
                <w:rFonts w:cs="Arial"/>
                <w:bCs/>
              </w:rPr>
              <w:t xml:space="preserve"> </w:t>
            </w:r>
            <w:r w:rsidR="006550BB" w:rsidRPr="004C4D10">
              <w:rPr>
                <w:rFonts w:cs="Arial"/>
                <w:bCs/>
              </w:rPr>
              <w:t>Ministerstwo Sportu i Turystyki przeprowadziło w ostatnich latach (2018-2022) prace analityczne, badania oraz spotkania, konferencje i seminaria z szeroko rozumianym środowiskiem turystycznym, między innymi na temat oceny fun</w:t>
            </w:r>
            <w:r w:rsidR="006550BB" w:rsidRPr="00E7540A">
              <w:rPr>
                <w:rFonts w:cs="Arial"/>
                <w:bCs/>
              </w:rPr>
              <w:t xml:space="preserve">kcjonowania </w:t>
            </w:r>
            <w:r w:rsidR="005856E1">
              <w:rPr>
                <w:rFonts w:cs="Arial"/>
                <w:bCs/>
              </w:rPr>
              <w:t xml:space="preserve">ustawy </w:t>
            </w:r>
            <w:r w:rsidR="005856E1" w:rsidRPr="005856E1">
              <w:rPr>
                <w:rFonts w:cs="Arial"/>
                <w:bCs/>
              </w:rPr>
              <w:t>z dnia 24 listopada 2017 r. o imprezach turystycznych i powiązanych usługach turystycznych (Dz.U. z 2023 r. poz. 2211)</w:t>
            </w:r>
            <w:r w:rsidR="006550BB" w:rsidRPr="00E7540A">
              <w:rPr>
                <w:rFonts w:cs="Arial"/>
                <w:bCs/>
              </w:rPr>
              <w:t>. W trakcie tych prac zwracano uwagę na zmieniające się warunki świadczenia usług turystycznych zarówno na krajowym jak i międzynarodowym rynku turystycznym, w tym zmiany oczekiwań konsumentów usług turystycznych. Podkreślano także dynamicznie zmieniające się otoczenie prawne, powodujące konieczność wprowadzenia zmian w regulacjach dotyczących turystyki. Wiele problemów sygnaliz</w:t>
            </w:r>
            <w:r w:rsidR="006550BB" w:rsidRPr="00986340">
              <w:rPr>
                <w:rFonts w:cs="Arial"/>
                <w:bCs/>
              </w:rPr>
              <w:t xml:space="preserve">owano i diagnozowano w trakcie prac nad rozwiązaniami wspierającymi branżę turystyczną w pierwszym okresie pandemii COVID-19. Ustawa rozwiązuje także </w:t>
            </w:r>
            <w:r w:rsidR="00B358C0">
              <w:rPr>
                <w:rFonts w:cs="Arial"/>
                <w:bCs/>
              </w:rPr>
              <w:t>problemy</w:t>
            </w:r>
            <w:r w:rsidR="006550BB" w:rsidRPr="00986340">
              <w:rPr>
                <w:rFonts w:cs="Arial"/>
                <w:bCs/>
              </w:rPr>
              <w:t xml:space="preserve"> zaobserwowan</w:t>
            </w:r>
            <w:r w:rsidR="00B358C0">
              <w:rPr>
                <w:rFonts w:cs="Arial"/>
                <w:bCs/>
              </w:rPr>
              <w:t>e</w:t>
            </w:r>
            <w:r w:rsidR="006550BB" w:rsidRPr="00986340">
              <w:rPr>
                <w:rFonts w:cs="Arial"/>
                <w:bCs/>
              </w:rPr>
              <w:t xml:space="preserve"> w ostatnich latach w obszarze działu administracji rządowej turystyka. Ostatnie trzy bardzo niespokojne lata w turystyce oraz konieczność podejmowania szybkich i zdecydowanych działań przeciwdziałających kolejnym kryzysom, nie uzasadnia podejmowania w obszarze prawa turystycznego radykalnych, reformatorskich działań. Co do zasady zmiany mają opierać się na dobrych rozwiązaniach funkcjonujących dziś w przepisach </w:t>
            </w:r>
            <w:r w:rsidR="005856E1">
              <w:rPr>
                <w:rFonts w:cs="Arial"/>
                <w:bCs/>
              </w:rPr>
              <w:t>ustaw składających się na prawo turystyczne w Polsce</w:t>
            </w:r>
            <w:r w:rsidR="006550BB" w:rsidRPr="00986340">
              <w:rPr>
                <w:rFonts w:cs="Arial"/>
                <w:bCs/>
              </w:rPr>
              <w:t xml:space="preserve">, ma to być więc droga ewolucji, nie zaś rewolucji w tym obszarze. </w:t>
            </w:r>
          </w:p>
          <w:p w14:paraId="2CF6E962" w14:textId="77777777" w:rsidR="00830025" w:rsidRPr="0026247E" w:rsidRDefault="00830025" w:rsidP="0026247E">
            <w:pPr>
              <w:suppressAutoHyphens/>
              <w:autoSpaceDE w:val="0"/>
              <w:autoSpaceDN w:val="0"/>
              <w:adjustRightInd w:val="0"/>
              <w:jc w:val="both"/>
              <w:rPr>
                <w:rFonts w:cs="Calibri"/>
                <w:bCs/>
                <w:lang w:eastAsia="pl-PL"/>
              </w:rPr>
            </w:pPr>
          </w:p>
          <w:p w14:paraId="353E3C5F" w14:textId="03C3AE41" w:rsidR="006550BB" w:rsidRPr="0023785F" w:rsidRDefault="005856E1" w:rsidP="006550BB">
            <w:pPr>
              <w:spacing w:after="120"/>
              <w:jc w:val="both"/>
              <w:rPr>
                <w:rFonts w:cs="Arial"/>
                <w:bCs/>
              </w:rPr>
            </w:pPr>
            <w:r>
              <w:rPr>
                <w:rFonts w:cs="Calibri"/>
                <w:bCs/>
              </w:rPr>
              <w:t xml:space="preserve">W pierwszej kolejności </w:t>
            </w:r>
            <w:r>
              <w:rPr>
                <w:rFonts w:cs="Arial"/>
                <w:bCs/>
              </w:rPr>
              <w:t>p</w:t>
            </w:r>
            <w:r w:rsidR="006550BB" w:rsidRPr="0023785F">
              <w:rPr>
                <w:rFonts w:cs="Arial"/>
                <w:bCs/>
              </w:rPr>
              <w:t>rojekt przewiduje zmiany w ustawie z dnia 24 listopada 2017 r. o imprezach turystycznych i powiązanych usługach turystycznych. Potencjalne trudności w pozyskaniu ochrony ubezpieczeniowej w ramach obligatoryjnych gwarancji</w:t>
            </w:r>
            <w:r w:rsidR="0099609C" w:rsidRPr="0023785F">
              <w:rPr>
                <w:rFonts w:cs="Arial"/>
                <w:bCs/>
              </w:rPr>
              <w:t xml:space="preserve"> (bankowej lub ubezpieczeniowej)</w:t>
            </w:r>
            <w:r w:rsidR="006550BB" w:rsidRPr="0023785F">
              <w:rPr>
                <w:rFonts w:cs="Arial"/>
                <w:bCs/>
              </w:rPr>
              <w:t xml:space="preserve"> wymaganych przepisami prawa mogą stanowić istotne ograniczenie dla rozwoju polskich przedsiębiorców turystycznych. </w:t>
            </w:r>
          </w:p>
          <w:p w14:paraId="7A284D5A" w14:textId="10EDCFCD" w:rsidR="006550BB" w:rsidRPr="0023785F" w:rsidRDefault="006550BB" w:rsidP="006550BB">
            <w:pPr>
              <w:spacing w:after="120"/>
              <w:jc w:val="both"/>
              <w:rPr>
                <w:rFonts w:cs="Arial"/>
                <w:bCs/>
              </w:rPr>
            </w:pPr>
            <w:r w:rsidRPr="0023785F">
              <w:rPr>
                <w:rFonts w:cs="Arial"/>
                <w:bCs/>
              </w:rPr>
              <w:t xml:space="preserve">Aktualnie gwarancja jako zabezpieczenie finansowe obejmuje ochroną wszystkie umowy o udział w imprezie turystycznej w rozumieniu art. 4 pkt 3 ustawy o imprezach turystycznych i powiązanych usługach turystycznych oraz umowy o powiązane usługi turystyczne w rozumieniu art. 4 pkt 5 ww. ustawy, zawarte przez Zleceniodawcę </w:t>
            </w:r>
            <w:r w:rsidR="0099609C" w:rsidRPr="0023785F">
              <w:rPr>
                <w:rFonts w:cs="Arial"/>
                <w:bCs/>
              </w:rPr>
              <w:br/>
            </w:r>
            <w:r w:rsidRPr="0023785F">
              <w:rPr>
                <w:rFonts w:cs="Arial"/>
                <w:bCs/>
              </w:rPr>
              <w:t xml:space="preserve">z podróżnymi, w okresie obowiązywania Gwarancji. Wymóg minimalnej sumy gwarancyjnej został skonstruowany tak, </w:t>
            </w:r>
            <w:r w:rsidR="000B7C9F">
              <w:rPr>
                <w:rFonts w:cs="Arial"/>
                <w:bCs/>
              </w:rPr>
              <w:br/>
            </w:r>
            <w:r w:rsidRPr="0023785F">
              <w:rPr>
                <w:rFonts w:cs="Arial"/>
                <w:bCs/>
              </w:rPr>
              <w:t xml:space="preserve">że ewentualne zawarcie kilku umów gwarancji prowadziłoby do zwielokrotnienia sumy gwarancyjnej, a nie podziału w ramach wymaganej przepisami minimalnej sumy gwarancyjnej. </w:t>
            </w:r>
          </w:p>
          <w:p w14:paraId="7E0A5D70" w14:textId="59E96A25" w:rsidR="006550BB" w:rsidRPr="0023785F" w:rsidRDefault="006550BB" w:rsidP="006550BB">
            <w:pPr>
              <w:spacing w:after="120"/>
              <w:jc w:val="both"/>
              <w:rPr>
                <w:rFonts w:cs="Arial"/>
                <w:bCs/>
              </w:rPr>
            </w:pPr>
            <w:r w:rsidRPr="0023785F">
              <w:rPr>
                <w:rFonts w:cs="Arial"/>
                <w:bCs/>
              </w:rPr>
              <w:t xml:space="preserve">Aby ułatwić przedsiębiorcom pozyskiwanie zabezpieczenia uzasadnionym wydaje się wprowadzenie możliwości, aby wymóg minimalnej sumy gwarancyjnej mógł być spełniany również poprzez zawarcie kilku umów, których łączna wartość będzie nie mniejsza niż wymagana minimalna suma gwarancyjna. Przepisy powinny również wymagać precyzyjnego informowania podróżnych o wszystkich zawartych umowach gwarancji oraz zasadach dochodzenia roszczeń. </w:t>
            </w:r>
          </w:p>
          <w:p w14:paraId="4E2ABDFF" w14:textId="0B549F25" w:rsidR="008329CF" w:rsidRPr="00CC6260" w:rsidRDefault="006550BB" w:rsidP="00CC6260">
            <w:pPr>
              <w:spacing w:after="120"/>
              <w:jc w:val="both"/>
              <w:rPr>
                <w:rFonts w:eastAsia="Times New Roman" w:cs="Arial"/>
                <w:lang w:eastAsia="pl-PL"/>
              </w:rPr>
            </w:pPr>
            <w:r w:rsidRPr="0023785F">
              <w:rPr>
                <w:rFonts w:cs="Arial"/>
                <w:bCs/>
              </w:rPr>
              <w:t xml:space="preserve">Projekt zakłada również nowelizację przepisów ustawy z dnia 2 marca 2020 r. </w:t>
            </w:r>
            <w:r w:rsidRPr="0023785F">
              <w:rPr>
                <w:rFonts w:cs="Arial"/>
                <w:bCs/>
                <w:i/>
                <w:iCs/>
              </w:rPr>
              <w:t xml:space="preserve">o szczególnych rozwiązaniach związanych z zapobieganiem, przeciwdziałaniem i zwalczaniem COVID-19, innych chorób zakaźnych oraz wywołanych nimi sytuacji </w:t>
            </w:r>
            <w:r w:rsidRPr="0023785F">
              <w:rPr>
                <w:rFonts w:cs="Arial"/>
                <w:bCs/>
                <w:i/>
                <w:iCs/>
              </w:rPr>
              <w:lastRenderedPageBreak/>
              <w:t>kryzysowych</w:t>
            </w:r>
            <w:r w:rsidRPr="0023785F">
              <w:rPr>
                <w:rFonts w:cs="Arial"/>
                <w:bCs/>
              </w:rPr>
              <w:t xml:space="preserve"> </w:t>
            </w:r>
            <w:r w:rsidR="00B358C0" w:rsidRPr="00B358C0">
              <w:rPr>
                <w:rFonts w:cs="Arial"/>
                <w:bCs/>
              </w:rPr>
              <w:t>(Dz.U. z 2024 r. poz. 340, 1089, 1222, 1473, 1717 oraz z 2025 r. poz. 179</w:t>
            </w:r>
            <w:r w:rsidRPr="0023785F">
              <w:rPr>
                <w:rFonts w:cs="Arial"/>
                <w:bCs/>
              </w:rPr>
              <w:t>). W toku zawierania przez przedsiębiorców turystycznych wymaganych przepisami prawa umów o gwarancje ubezpieczeniową lub bankową podmioty oferujące tego typu produkty finansowe niekiedy wymagają przedłożenia zabezpieczenia swoich potencjalnych wierzytelności. W niektórych przypadkach wymagane zabezpieczenie przyjmuje formę kaucji lub depozytu. Konieczność złożenia takich zabezpieczeń może stanowić znaczące obciążenie dla płynności przedsiębiorcy turystycznego, a przy braku takich</w:t>
            </w:r>
            <w:r w:rsidRPr="0023785F">
              <w:rPr>
                <w:rFonts w:eastAsia="Times New Roman" w:cs="Arial"/>
                <w:lang w:eastAsia="pl-PL"/>
              </w:rPr>
              <w:t xml:space="preserve"> środków stanowić ograniczenie dla rozwoju działalności. Aby ułatwić przedsiębiorcom pozyskiwanie gwarancji uzasadnionym wydaje się wprowadzenie możliwości wsparcia przedsiębiorców ze środków Turystycznego Funduszu Pomocowego (TFP) poprzez udzielanie częściowych poręczeń. Rozwiązanie to mogłoby wspierać przedsiębiorców pozwalając im na poprawę płynności i zdolności rozwoju. Jednocześnie przewidywane kryteria ubiegania się o uzyskanie poręczenia jak również określanie wysokości poręczeń mając na względzie m.in. profil ryzyka podmiotu pozwolą unikać sytuacji skierowania wsparcia do podmiotów prowadzących działalność w sposób ryzykowny bądź niewywiązujących się z innych obowiązków prawnych. </w:t>
            </w:r>
          </w:p>
        </w:tc>
      </w:tr>
      <w:tr w:rsidR="006550BB" w:rsidRPr="008B4FE6" w14:paraId="6F70C317" w14:textId="77777777" w:rsidTr="00676C8D">
        <w:trPr>
          <w:gridAfter w:val="1"/>
          <w:wAfter w:w="10" w:type="dxa"/>
          <w:trHeight w:val="142"/>
        </w:trPr>
        <w:tc>
          <w:tcPr>
            <w:tcW w:w="10937" w:type="dxa"/>
            <w:gridSpan w:val="29"/>
            <w:shd w:val="clear" w:color="auto" w:fill="99CCFF"/>
            <w:vAlign w:val="center"/>
          </w:tcPr>
          <w:p w14:paraId="03DDCF92" w14:textId="77777777" w:rsidR="006550BB" w:rsidRPr="008B4FE6" w:rsidRDefault="006550BB" w:rsidP="006C7847">
            <w:pPr>
              <w:numPr>
                <w:ilvl w:val="0"/>
                <w:numId w:val="1"/>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lastRenderedPageBreak/>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6550BB" w:rsidRPr="008B4FE6" w14:paraId="5472229D" w14:textId="77777777" w:rsidTr="00676C8D">
        <w:trPr>
          <w:gridAfter w:val="1"/>
          <w:wAfter w:w="10" w:type="dxa"/>
          <w:trHeight w:val="142"/>
        </w:trPr>
        <w:tc>
          <w:tcPr>
            <w:tcW w:w="10937" w:type="dxa"/>
            <w:gridSpan w:val="29"/>
            <w:shd w:val="clear" w:color="auto" w:fill="auto"/>
          </w:tcPr>
          <w:p w14:paraId="0181551B" w14:textId="050099E8" w:rsidR="005856E1" w:rsidRPr="009F2BCA" w:rsidRDefault="00C76A32" w:rsidP="00031E38">
            <w:pPr>
              <w:spacing w:after="120"/>
              <w:jc w:val="both"/>
              <w:rPr>
                <w:rFonts w:eastAsia="Times New Roman" w:cs="Calibri"/>
                <w:lang w:eastAsia="pl-PL"/>
              </w:rPr>
            </w:pPr>
            <w:r w:rsidRPr="00380AE0">
              <w:rPr>
                <w:rFonts w:eastAsia="Times New Roman" w:cs="Calibri"/>
                <w:lang w:eastAsia="pl-PL"/>
              </w:rPr>
              <w:t>Głównym c</w:t>
            </w:r>
            <w:r w:rsidR="00031E38" w:rsidRPr="00D5692C">
              <w:rPr>
                <w:rFonts w:eastAsia="Times New Roman" w:cs="Calibri"/>
                <w:lang w:eastAsia="pl-PL"/>
              </w:rPr>
              <w:t>elem ustawy jest:</w:t>
            </w:r>
          </w:p>
          <w:p w14:paraId="2576F688" w14:textId="2D5ABF47" w:rsidR="00031E38" w:rsidRPr="00FF5E3A" w:rsidRDefault="005856E1" w:rsidP="0053241A">
            <w:pPr>
              <w:spacing w:after="120"/>
              <w:ind w:left="344" w:hanging="344"/>
              <w:jc w:val="both"/>
              <w:rPr>
                <w:lang w:eastAsia="pl-PL"/>
              </w:rPr>
            </w:pPr>
            <w:r w:rsidRPr="0053241A">
              <w:rPr>
                <w:rFonts w:eastAsia="Times New Roman" w:cs="Calibri"/>
                <w:b/>
                <w:bCs/>
                <w:lang w:eastAsia="pl-PL"/>
              </w:rPr>
              <w:t>1</w:t>
            </w:r>
            <w:r>
              <w:rPr>
                <w:rFonts w:eastAsia="Times New Roman" w:cs="Calibri"/>
                <w:lang w:eastAsia="pl-PL"/>
              </w:rPr>
              <w:t xml:space="preserve">.  </w:t>
            </w:r>
            <w:r w:rsidR="00031E38" w:rsidRPr="00FF5E3A">
              <w:rPr>
                <w:lang w:eastAsia="pl-PL"/>
              </w:rPr>
              <w:t>wprowadzenie do ustawy o imprezach turystycznych i powiązanych usługach turystycznych możliwości, aby wymóg minimalnej sumy gwarancyjnej mógł być spełniany przez przedsiębiorcę turystycznego również poprzez zawarcie kilku umów gwarancji bankowej lub ubezpieczeniowej, których łączna wartość będzie nie mniejsza niż wymagana minimalna suma gwarancyjna, celem ułatwienia przedsiębiorcom pozyskiwania obligatoryjnego zabezpieczenia finansowego;</w:t>
            </w:r>
          </w:p>
          <w:p w14:paraId="5FDC8BD5" w14:textId="07B5C41C" w:rsidR="00031E38" w:rsidRPr="0053241A" w:rsidRDefault="00031E38" w:rsidP="00CE2805">
            <w:pPr>
              <w:pStyle w:val="Akapitzlist"/>
              <w:numPr>
                <w:ilvl w:val="0"/>
                <w:numId w:val="6"/>
              </w:numPr>
              <w:spacing w:after="120"/>
              <w:jc w:val="both"/>
              <w:rPr>
                <w:rFonts w:eastAsia="Times New Roman" w:cs="Calibri"/>
                <w:lang w:eastAsia="pl-PL"/>
              </w:rPr>
            </w:pPr>
            <w:r w:rsidRPr="0053241A">
              <w:rPr>
                <w:rFonts w:eastAsia="Times New Roman" w:cs="Calibri"/>
                <w:lang w:eastAsia="pl-PL"/>
              </w:rPr>
              <w:t>wprowadzenie obowiązku precyzyjnego informowania przez przedsiębiorców turystycznych podróżnych o wszystkich zawartych umowach gwarancji oraz zasadach dochodzenia roszczeń;</w:t>
            </w:r>
          </w:p>
          <w:p w14:paraId="2AED4EB6" w14:textId="53310098" w:rsidR="00031E38" w:rsidRDefault="00031E38" w:rsidP="00CE2805">
            <w:pPr>
              <w:pStyle w:val="Akapitzlist"/>
              <w:numPr>
                <w:ilvl w:val="0"/>
                <w:numId w:val="6"/>
              </w:numPr>
              <w:spacing w:after="120"/>
              <w:jc w:val="both"/>
              <w:rPr>
                <w:rFonts w:eastAsia="Times New Roman" w:cs="Calibri"/>
                <w:lang w:eastAsia="pl-PL"/>
              </w:rPr>
            </w:pPr>
            <w:r w:rsidRPr="0053241A">
              <w:rPr>
                <w:rFonts w:eastAsia="Times New Roman" w:cs="Calibri"/>
                <w:lang w:eastAsia="pl-PL"/>
              </w:rPr>
              <w:t>rozszerzenie ustawowego katalogu zadań Turystycznego Funduszu Pomocowego (TFP)</w:t>
            </w:r>
            <w:r w:rsidR="00176478">
              <w:rPr>
                <w:rFonts w:eastAsia="Times New Roman" w:cs="Calibri"/>
                <w:lang w:eastAsia="pl-PL"/>
              </w:rPr>
              <w:t>.</w:t>
            </w:r>
          </w:p>
          <w:p w14:paraId="19F0BA03" w14:textId="654FF247" w:rsidR="00BD6D39" w:rsidRPr="00BD6D39" w:rsidRDefault="00BD6D39" w:rsidP="00BD6D39">
            <w:pPr>
              <w:spacing w:after="120"/>
              <w:jc w:val="both"/>
              <w:rPr>
                <w:rFonts w:eastAsia="Times New Roman" w:cs="Calibri"/>
                <w:lang w:eastAsia="pl-PL"/>
              </w:rPr>
            </w:pPr>
            <w:r w:rsidRPr="00BD6D39">
              <w:rPr>
                <w:rFonts w:eastAsia="Times New Roman" w:cs="Calibri"/>
                <w:lang w:eastAsia="pl-PL"/>
              </w:rPr>
              <w:t>Zgodnie z danymi pochodzącymi z ewidencji Turystycznego Funduszu Gwarancyjnego, prowadzonej przez Ubezpieczeniowy Fundusz Gwarancyjny, w 2024 r. działalność na rynku usług turystycznych w zakresie związanym z organizacją imprez turystycznych lub powiązanych usług turystycznych prowadziło 5103 przedsiębiorców turystycznych. Głównym spodziewanym skutkiem proponowanej zmiany będzie  zmniejszenie kosztów uzyskania obligatoryjnych zabezpieczeń finansowych i ułatwienie ich pozyskiwania przez podmioty działające na ww. rynku.</w:t>
            </w:r>
          </w:p>
          <w:p w14:paraId="720215E0" w14:textId="61246DCE" w:rsidR="00C76A32" w:rsidRDefault="00C76A32" w:rsidP="00C76A32">
            <w:pPr>
              <w:spacing w:after="120" w:line="240" w:lineRule="auto"/>
              <w:jc w:val="center"/>
              <w:rPr>
                <w:rFonts w:eastAsia="Times New Roman" w:cs="Calibri"/>
                <w:lang w:eastAsia="pl-PL"/>
              </w:rPr>
            </w:pPr>
            <w:r w:rsidRPr="00FF5E3A">
              <w:rPr>
                <w:rFonts w:eastAsia="Times New Roman" w:cs="Calibri"/>
                <w:lang w:eastAsia="pl-PL"/>
              </w:rPr>
              <w:t>***</w:t>
            </w:r>
          </w:p>
          <w:p w14:paraId="2438837B" w14:textId="7E573584" w:rsidR="00EF1EF1" w:rsidRPr="00FF5E3A" w:rsidRDefault="00FC241A">
            <w:pPr>
              <w:spacing w:after="120" w:line="240" w:lineRule="auto"/>
              <w:jc w:val="both"/>
              <w:rPr>
                <w:rFonts w:eastAsia="Times New Roman" w:cs="Calibri"/>
                <w:lang w:eastAsia="pl-PL"/>
              </w:rPr>
            </w:pPr>
            <w:r w:rsidRPr="00FC241A">
              <w:rPr>
                <w:rFonts w:eastAsia="Times New Roman" w:cs="Calibri"/>
                <w:lang w:eastAsia="pl-PL"/>
              </w:rPr>
              <w:t>Rekomendowana jest opcja regulacyjna, która umożliwi rozwiązanie zasygnalizowanych problemów i osiągnięcie założonych celów regulacji. Wprowadzone regulacje z kolei dadzą podstawę prawną do wprowadzenia przewidzianych instrumentów.  Rekomendowane jest następujące rozwiązanie o charakterze regulacyjnym:</w:t>
            </w:r>
            <w:bookmarkStart w:id="6" w:name="_Hlk176771314"/>
          </w:p>
          <w:p w14:paraId="3B714769" w14:textId="72AD028F" w:rsidR="00FC02C8" w:rsidRPr="00380AE0" w:rsidRDefault="005856E1" w:rsidP="0026247E">
            <w:pPr>
              <w:spacing w:after="120" w:line="240" w:lineRule="auto"/>
              <w:jc w:val="both"/>
            </w:pPr>
            <w:r>
              <w:rPr>
                <w:rFonts w:eastAsia="Times New Roman" w:cs="Calibri"/>
                <w:bCs/>
                <w:lang w:eastAsia="pl-PL"/>
              </w:rPr>
              <w:t>1</w:t>
            </w:r>
            <w:r w:rsidR="00FC241A">
              <w:rPr>
                <w:rFonts w:eastAsia="Times New Roman" w:cs="Calibri"/>
                <w:bCs/>
                <w:lang w:eastAsia="pl-PL"/>
              </w:rPr>
              <w:t xml:space="preserve">. </w:t>
            </w:r>
            <w:bookmarkEnd w:id="6"/>
            <w:r w:rsidR="00FC02C8" w:rsidRPr="00380AE0">
              <w:t xml:space="preserve">Wprowadzenie zmian w ustawie z dnia 24 listopada 2017 r. o imprezach turystycznych i powiązanych usługach turystycznych (Dz. U. z 2023 r. poz. 2211) m.in. w zakresie: </w:t>
            </w:r>
          </w:p>
          <w:p w14:paraId="03CD60FD" w14:textId="11B6795F" w:rsidR="00FC02C8" w:rsidRPr="00380AE0" w:rsidRDefault="00FC02C8" w:rsidP="00CE2805">
            <w:pPr>
              <w:pStyle w:val="Akapitzlist"/>
              <w:numPr>
                <w:ilvl w:val="0"/>
                <w:numId w:val="4"/>
              </w:numPr>
              <w:jc w:val="both"/>
            </w:pPr>
            <w:r w:rsidRPr="00380AE0">
              <w:t>wprowadzenia do ustawy możliwości osiągnięcia minimalnej sumy gwarancyjnej poprzez sumę kilku umów gwarancji bankowej lub ubezpieczeniowej, celem ułatwienia przedsiębiorcom pozyskiwania obligatoryjnego zabezpieczenia finansowego</w:t>
            </w:r>
            <w:r w:rsidR="00B5213B">
              <w:t>,</w:t>
            </w:r>
          </w:p>
          <w:p w14:paraId="374AF014" w14:textId="205AE97C" w:rsidR="00380AE0" w:rsidRDefault="00FC02C8" w:rsidP="00CE2805">
            <w:pPr>
              <w:pStyle w:val="Akapitzlist"/>
              <w:numPr>
                <w:ilvl w:val="0"/>
                <w:numId w:val="4"/>
              </w:numPr>
              <w:jc w:val="both"/>
            </w:pPr>
            <w:r w:rsidRPr="00380AE0">
              <w:t>wprowadzenie obowiązku precyzyjnego informowania przez przedsiębiorców turystycznych podróżnych o wszystkich zawartych umowach gwarancji oraz zasadach dochodzenia roszczeń</w:t>
            </w:r>
            <w:r w:rsidR="00B5213B">
              <w:t>,</w:t>
            </w:r>
          </w:p>
          <w:p w14:paraId="222F7BF8" w14:textId="6D2593E1" w:rsidR="00045696" w:rsidRPr="00380AE0" w:rsidRDefault="00380AE0" w:rsidP="00CE2805">
            <w:pPr>
              <w:pStyle w:val="Akapitzlist"/>
              <w:numPr>
                <w:ilvl w:val="0"/>
                <w:numId w:val="4"/>
              </w:numPr>
              <w:jc w:val="both"/>
            </w:pPr>
            <w:r w:rsidRPr="00380AE0">
              <w:t>zapewnienia właściwego gromadzenia danych pochodzących od przedsiębiorców turystycznych w celu bardziej efektywnej wymiany informacji przez podmioty funkcjonujące na rynku turystycznym. Zmiany dotyczyć będą obowiązku prowadzenia, w tym aktualizowania, przez przedsiębiorców turystycznych wykazu umów o udział w imprezie turystycznej oraz umów w zakresie powiązanych usług turystycznych w systemie teleinformatycznym Ubezpieczeniowego Funduszu Gwarancyjnego (UFG) lub odpowiedniego, terminowego przekazywania danych, jeśli nie prowadzą tego wykazu w systemie teleinformatycznym UFG.</w:t>
            </w:r>
          </w:p>
          <w:p w14:paraId="1CA90099" w14:textId="044FFE09" w:rsidR="00FC02C8" w:rsidRPr="00380AE0" w:rsidRDefault="00FC02C8" w:rsidP="00CE2805">
            <w:pPr>
              <w:pStyle w:val="Akapitzlist"/>
              <w:numPr>
                <w:ilvl w:val="0"/>
                <w:numId w:val="7"/>
              </w:numPr>
            </w:pPr>
            <w:r w:rsidRPr="00380AE0">
              <w:t>Wprowadzenie zmian w ustawie z dnia 2 marca 2020 r. o szczególnych rozwiązaniach związanych z zapobieganiem, przeciwdziałaniem i zwalczaniem COVID-19, innych chorób zakaźnych oraz wywołanych nimi sytuacji kryzysowych (</w:t>
            </w:r>
            <w:r w:rsidR="00176478" w:rsidRPr="00176478">
              <w:t>Dz.U. z 2024 r. poz. 340, 1089, 1222, 1473, 1717 oraz z 2025 r.  poz. 179</w:t>
            </w:r>
            <w:r w:rsidRPr="00380AE0">
              <w:t xml:space="preserve">): </w:t>
            </w:r>
          </w:p>
          <w:p w14:paraId="1A88C04E" w14:textId="680D40F8" w:rsidR="00FC02C8" w:rsidRPr="00380AE0" w:rsidRDefault="00FC02C8" w:rsidP="00CE2805">
            <w:pPr>
              <w:pStyle w:val="Akapitzlist"/>
              <w:numPr>
                <w:ilvl w:val="0"/>
                <w:numId w:val="5"/>
              </w:numPr>
              <w:jc w:val="both"/>
            </w:pPr>
            <w:r w:rsidRPr="00380AE0">
              <w:lastRenderedPageBreak/>
              <w:t>rozszerzenie ustawowego katalogu zadań Turystycznego Funduszu Pomocowego</w:t>
            </w:r>
            <w:r w:rsidR="00B51256" w:rsidRPr="00380AE0">
              <w:t xml:space="preserve"> (TFP)</w:t>
            </w:r>
            <w:r w:rsidRPr="00380AE0">
              <w:t xml:space="preserve"> o możliwość udzielania wsparcia w postaci częściowego poręczenia na wypadek wymogu złożenia kaucji bądź depozytu jako zabezpieczenia gwarancji – rozwiązanie to ma na celu pomoc przedsiębiorcom w poprawie płynności finansowej i zwiększeniu zdolności ich rozwoju;</w:t>
            </w:r>
          </w:p>
          <w:p w14:paraId="0B463832" w14:textId="6F1BB4C3" w:rsidR="00FC02C8" w:rsidRPr="00380AE0" w:rsidRDefault="00FC02C8" w:rsidP="00CE2805">
            <w:pPr>
              <w:pStyle w:val="Akapitzlist"/>
              <w:numPr>
                <w:ilvl w:val="0"/>
                <w:numId w:val="5"/>
              </w:numPr>
              <w:jc w:val="both"/>
            </w:pPr>
            <w:r w:rsidRPr="00380AE0">
              <w:t>sprecyzowanie warunków uzyskania poręczenia oraz zasad określania jego wysokości mając na względzie profil ryzyka podmiotu ubiegającego się o udzielenie poręczenia, a także realizowanie przez niego obowiązków ustawowych wobec Ubezpieczeniowego Funduszu Gwarancyjnego;</w:t>
            </w:r>
          </w:p>
          <w:p w14:paraId="1303B6A9" w14:textId="5ABC07D2" w:rsidR="00B5213B" w:rsidRPr="00380AE0" w:rsidRDefault="00FC02C8" w:rsidP="00CE2805">
            <w:pPr>
              <w:pStyle w:val="Akapitzlist"/>
              <w:numPr>
                <w:ilvl w:val="0"/>
                <w:numId w:val="5"/>
              </w:numPr>
              <w:jc w:val="both"/>
            </w:pPr>
            <w:r w:rsidRPr="00380AE0">
              <w:t>zwiększenie limitu możliwego finansowania zwrotnego z Turystycznego Funduszu Gwarancyjnego</w:t>
            </w:r>
            <w:r w:rsidR="00B51256" w:rsidRPr="00380AE0">
              <w:t xml:space="preserve"> (TFG)</w:t>
            </w:r>
            <w:r w:rsidRPr="00380AE0">
              <w:t>, o które może wystąpić Turystyczny Fundusz Pomocowy z dotychczasowych 5% do 30% środków TFG. Zmiana taka umożliwi sprawne pozyskanie finansowania przez TFP w przypadku, gdyby wystąpiły jednocześnie przesłanki dla uruchomienia pomocy przedsiębiorcom turystycznym w ramach dotychczasowych zadań TFP jak i obciążenie TFP dodatkowymi zadaniami w zakresie opisanych powyżej poręczeń;</w:t>
            </w:r>
          </w:p>
          <w:p w14:paraId="1DFF8379" w14:textId="7603D737" w:rsidR="00176478" w:rsidRDefault="00FC02C8" w:rsidP="00CE2805">
            <w:pPr>
              <w:pStyle w:val="Akapitzlist"/>
              <w:numPr>
                <w:ilvl w:val="0"/>
                <w:numId w:val="5"/>
              </w:numPr>
              <w:jc w:val="both"/>
            </w:pPr>
            <w:r w:rsidRPr="00380AE0">
              <w:t>ograniczenie odpowiedzialności UFG oraz osób działających w jego imieniu z należytą starannością za szkodę wynikłą z niewłaściwej realizacji procesu udzielania ww. poręczeń</w:t>
            </w:r>
            <w:r w:rsidR="00B358C0">
              <w:t>;</w:t>
            </w:r>
          </w:p>
          <w:p w14:paraId="542B006A" w14:textId="77777777" w:rsidR="00176478" w:rsidRDefault="00176478" w:rsidP="00CE2805">
            <w:pPr>
              <w:pStyle w:val="Akapitzlist"/>
              <w:numPr>
                <w:ilvl w:val="0"/>
                <w:numId w:val="5"/>
              </w:numPr>
              <w:jc w:val="both"/>
            </w:pPr>
            <w:r>
              <w:t>p</w:t>
            </w:r>
            <w:r w:rsidRPr="00176478">
              <w:t xml:space="preserve">onadto </w:t>
            </w:r>
            <w:r>
              <w:t>celem</w:t>
            </w:r>
            <w:r w:rsidRPr="00176478">
              <w:t xml:space="preserve"> doprecyzowa</w:t>
            </w:r>
            <w:r>
              <w:t>nia</w:t>
            </w:r>
            <w:r w:rsidRPr="00176478">
              <w:t xml:space="preserve"> wynikając</w:t>
            </w:r>
            <w:r>
              <w:t>ych</w:t>
            </w:r>
            <w:r w:rsidRPr="00176478">
              <w:t xml:space="preserve"> z </w:t>
            </w:r>
            <w:r>
              <w:t xml:space="preserve">tzw. </w:t>
            </w:r>
            <w:r w:rsidRPr="00176478">
              <w:t>ustawy covidowej obowiązk</w:t>
            </w:r>
            <w:r>
              <w:t>ów</w:t>
            </w:r>
            <w:r w:rsidRPr="00176478">
              <w:t xml:space="preserve"> egzekucyjn</w:t>
            </w:r>
            <w:r>
              <w:t>ych</w:t>
            </w:r>
            <w:r w:rsidRPr="00176478">
              <w:t xml:space="preserve"> Ubezpieczeniowego Funduszu Gwarancyjnego, wskazano wprost, iż jest on właściwy w zakresie egzekucji administracyjnej należności pieniężnych, o których mowa w art. 15kb ust. 7 oraz art. 15ka ust. 29</w:t>
            </w:r>
            <w:r>
              <w:t xml:space="preserve"> wspomnianej ustawy</w:t>
            </w:r>
            <w:r w:rsidR="00FC02C8" w:rsidRPr="00700365">
              <w:t>.</w:t>
            </w:r>
          </w:p>
          <w:p w14:paraId="72925385" w14:textId="77777777" w:rsidR="00BD6D39" w:rsidRDefault="00BD6D39" w:rsidP="00BD6D39">
            <w:pPr>
              <w:jc w:val="both"/>
            </w:pPr>
          </w:p>
          <w:p w14:paraId="44B5FF10" w14:textId="4517E7FE" w:rsidR="00BD6D39" w:rsidRDefault="00BD6D39" w:rsidP="00BD6D39">
            <w:pPr>
              <w:jc w:val="both"/>
            </w:pPr>
            <w:r w:rsidRPr="00BD6D39">
              <w:t>W efekcie nastąpi przejęcie części ryzyka przez Turystyczny Fundusz Pomocowy (TFP) prowadzony przez UFG poprzez mechanizm częściowego poręczenia kwot związanych z wymaganymi przez zakłady ubezpieczeń i/lub banki zabezpieczeniami. Ponadto przewiduje się ograniczenie tempa wzrostu ryzyka obejmowanego gwarancjami ubezpieczeniowymi w ślad za rozwojem skali działalności przedsiębiorców turystycznych, a w rezultacie zmniejszenie presji na wzrost kapitałów zakładów ubezpieczeń bądź koniecznej do uzyskania pojemności reasekuracyjnej.</w:t>
            </w:r>
          </w:p>
          <w:p w14:paraId="412BE440" w14:textId="77777777" w:rsidR="00EF4FC2" w:rsidRDefault="00EF4FC2" w:rsidP="00BD6D39">
            <w:pPr>
              <w:jc w:val="both"/>
            </w:pPr>
          </w:p>
          <w:p w14:paraId="1BD4F971" w14:textId="72C7D78E" w:rsidR="00EF4FC2" w:rsidRPr="00700365" w:rsidRDefault="00EF4FC2" w:rsidP="00BD6D39">
            <w:pPr>
              <w:jc w:val="both"/>
            </w:pPr>
            <w:r w:rsidRPr="00031E38">
              <w:rPr>
                <w:rFonts w:asciiTheme="minorHAnsi" w:hAnsiTheme="minorHAnsi" w:cstheme="minorHAnsi"/>
                <w:color w:val="000000"/>
                <w:spacing w:val="-2"/>
              </w:rPr>
              <w:t>W wyniku analizy problemów, które mają być rozwiązane w przedmiotowej ustawie stwierdzono, iż nie da się zastosować do ich rozwiązania działań nieregulacyjnych, ponieważ w tej formie byłyby one nieskuteczne i niemożliwe do wyegzekwowania na gruncie prawnym.</w:t>
            </w:r>
            <w:r>
              <w:rPr>
                <w:rFonts w:asciiTheme="minorHAnsi" w:hAnsiTheme="minorHAnsi" w:cstheme="minorHAnsi"/>
                <w:color w:val="000000"/>
                <w:spacing w:val="-2"/>
              </w:rPr>
              <w:t xml:space="preserve"> </w:t>
            </w:r>
            <w:r w:rsidRPr="00031E38">
              <w:rPr>
                <w:rFonts w:asciiTheme="minorHAnsi" w:hAnsiTheme="minorHAnsi" w:cstheme="minorHAnsi"/>
                <w:color w:val="000000"/>
                <w:spacing w:val="-2"/>
              </w:rPr>
              <w:t>Działania nieregulacyjne takie jak  samoregulacje, w szczególności kodeksy dobrych praktyk, kampanie informacyjne, znaki jakości, certyfikat</w:t>
            </w:r>
            <w:r>
              <w:rPr>
                <w:rFonts w:asciiTheme="minorHAnsi" w:hAnsiTheme="minorHAnsi" w:cstheme="minorHAnsi"/>
                <w:color w:val="000000"/>
                <w:spacing w:val="-2"/>
              </w:rPr>
              <w:t xml:space="preserve">y, konferencje, seminaria itp. </w:t>
            </w:r>
            <w:r w:rsidRPr="00031E38">
              <w:rPr>
                <w:rFonts w:asciiTheme="minorHAnsi" w:hAnsiTheme="minorHAnsi" w:cstheme="minorHAnsi"/>
                <w:color w:val="000000"/>
                <w:spacing w:val="-2"/>
              </w:rPr>
              <w:t>nie dają możliwości osiągniecia założonych celów i rozwiązania zasygnalizowanych problemów.</w:t>
            </w:r>
          </w:p>
        </w:tc>
      </w:tr>
      <w:tr w:rsidR="006550BB" w:rsidRPr="008B4FE6" w14:paraId="5035E8B0" w14:textId="77777777" w:rsidTr="00676C8D">
        <w:trPr>
          <w:gridAfter w:val="1"/>
          <w:wAfter w:w="10" w:type="dxa"/>
          <w:trHeight w:val="307"/>
        </w:trPr>
        <w:tc>
          <w:tcPr>
            <w:tcW w:w="10937" w:type="dxa"/>
            <w:gridSpan w:val="29"/>
            <w:shd w:val="clear" w:color="auto" w:fill="99CCFF"/>
            <w:vAlign w:val="center"/>
          </w:tcPr>
          <w:p w14:paraId="39A6D493" w14:textId="77777777" w:rsidR="006550BB" w:rsidRPr="008B4FE6" w:rsidRDefault="006550BB" w:rsidP="00CE2805">
            <w:pPr>
              <w:numPr>
                <w:ilvl w:val="0"/>
                <w:numId w:val="3"/>
              </w:numPr>
              <w:spacing w:before="60" w:after="60" w:line="240" w:lineRule="auto"/>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Pr="008B4FE6">
              <w:rPr>
                <w:rFonts w:ascii="Times New Roman" w:hAnsi="Times New Roman"/>
                <w:b/>
                <w:color w:val="000000"/>
              </w:rPr>
              <w:t>?</w:t>
            </w:r>
            <w:r w:rsidRPr="008B4FE6">
              <w:rPr>
                <w:rFonts w:ascii="Times New Roman" w:hAnsi="Times New Roman"/>
                <w:i/>
                <w:color w:val="000000"/>
              </w:rPr>
              <w:t xml:space="preserve"> </w:t>
            </w:r>
          </w:p>
        </w:tc>
      </w:tr>
      <w:tr w:rsidR="006550BB" w:rsidRPr="008B4FE6" w14:paraId="71E7DB51" w14:textId="77777777" w:rsidTr="00676C8D">
        <w:trPr>
          <w:gridAfter w:val="1"/>
          <w:wAfter w:w="10" w:type="dxa"/>
          <w:trHeight w:val="142"/>
        </w:trPr>
        <w:tc>
          <w:tcPr>
            <w:tcW w:w="10937" w:type="dxa"/>
            <w:gridSpan w:val="29"/>
            <w:shd w:val="clear" w:color="auto" w:fill="auto"/>
          </w:tcPr>
          <w:p w14:paraId="55A6EDB4" w14:textId="0A16143A" w:rsidR="00031E38" w:rsidRDefault="00031E38" w:rsidP="00031E38">
            <w:pPr>
              <w:spacing w:line="240" w:lineRule="auto"/>
              <w:jc w:val="both"/>
              <w:rPr>
                <w:rFonts w:asciiTheme="minorHAnsi" w:hAnsiTheme="minorHAnsi" w:cstheme="minorHAnsi"/>
                <w:color w:val="000000"/>
                <w:spacing w:val="-2"/>
              </w:rPr>
            </w:pPr>
          </w:p>
          <w:p w14:paraId="1CE5E710" w14:textId="77777777" w:rsidR="006550BB" w:rsidRDefault="00031E38" w:rsidP="006550BB">
            <w:pPr>
              <w:spacing w:line="240" w:lineRule="auto"/>
              <w:jc w:val="both"/>
              <w:rPr>
                <w:rFonts w:asciiTheme="minorHAnsi" w:hAnsiTheme="minorHAnsi" w:cstheme="minorHAnsi"/>
                <w:color w:val="000000"/>
                <w:spacing w:val="-2"/>
              </w:rPr>
            </w:pPr>
            <w:r w:rsidRPr="00031E38">
              <w:rPr>
                <w:rFonts w:asciiTheme="minorHAnsi" w:hAnsiTheme="minorHAnsi" w:cstheme="minorHAnsi"/>
                <w:color w:val="000000"/>
                <w:spacing w:val="-2"/>
              </w:rPr>
              <w:t>W odniesieniu do projektowanych zmian ustawy z dnia z dnia 24 listopada 2017 r. o imprezach turystycznych i powiązanych usługach turystycznych</w:t>
            </w:r>
            <w:r w:rsidR="0048175F">
              <w:rPr>
                <w:rFonts w:asciiTheme="minorHAnsi" w:hAnsiTheme="minorHAnsi" w:cstheme="minorHAnsi"/>
                <w:color w:val="000000"/>
                <w:spacing w:val="-2"/>
              </w:rPr>
              <w:t xml:space="preserve"> </w:t>
            </w:r>
            <w:r w:rsidRPr="00031E38">
              <w:rPr>
                <w:rFonts w:asciiTheme="minorHAnsi" w:hAnsiTheme="minorHAnsi" w:cstheme="minorHAnsi"/>
                <w:color w:val="000000"/>
                <w:spacing w:val="-2"/>
              </w:rPr>
              <w:t>– brak jednolitego rozwiązania na szczeblu UE. Poszczególne kraje stosują własne modele zabezpieczenia interesów podróżnych na wypadek niewypłacalności touroperatorów. Rozwiązania z innych krajów nie stanowią punktu odniesienia dla projektowanych przepisów.</w:t>
            </w:r>
          </w:p>
          <w:p w14:paraId="083199D9" w14:textId="77A5561F" w:rsidR="00EF4FC2" w:rsidRPr="00031E38" w:rsidRDefault="00EF4FC2" w:rsidP="006550BB">
            <w:pPr>
              <w:spacing w:line="240" w:lineRule="auto"/>
              <w:jc w:val="both"/>
              <w:rPr>
                <w:rFonts w:asciiTheme="minorHAnsi" w:hAnsiTheme="minorHAnsi" w:cstheme="minorHAnsi"/>
                <w:color w:val="000000"/>
                <w:spacing w:val="-2"/>
              </w:rPr>
            </w:pPr>
          </w:p>
        </w:tc>
      </w:tr>
      <w:tr w:rsidR="006550BB" w:rsidRPr="008B4FE6" w14:paraId="2DC86C88" w14:textId="77777777" w:rsidTr="00676C8D">
        <w:trPr>
          <w:gridAfter w:val="1"/>
          <w:wAfter w:w="10" w:type="dxa"/>
          <w:trHeight w:val="359"/>
        </w:trPr>
        <w:tc>
          <w:tcPr>
            <w:tcW w:w="10937" w:type="dxa"/>
            <w:gridSpan w:val="29"/>
            <w:shd w:val="clear" w:color="auto" w:fill="99CCFF"/>
            <w:vAlign w:val="center"/>
          </w:tcPr>
          <w:p w14:paraId="66D5A92F" w14:textId="77777777" w:rsidR="006550BB" w:rsidRPr="008B4FE6" w:rsidRDefault="006550BB" w:rsidP="00CE2805">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Podmioty, na które oddziałuje projekt</w:t>
            </w:r>
          </w:p>
        </w:tc>
      </w:tr>
      <w:tr w:rsidR="006550BB" w:rsidRPr="008B4FE6" w14:paraId="13EF634F" w14:textId="77777777" w:rsidTr="00676C8D">
        <w:trPr>
          <w:gridAfter w:val="1"/>
          <w:wAfter w:w="10" w:type="dxa"/>
          <w:trHeight w:val="142"/>
        </w:trPr>
        <w:tc>
          <w:tcPr>
            <w:tcW w:w="2668" w:type="dxa"/>
            <w:gridSpan w:val="3"/>
            <w:shd w:val="clear" w:color="auto" w:fill="auto"/>
          </w:tcPr>
          <w:p w14:paraId="7CF86BED" w14:textId="77777777" w:rsidR="006550BB" w:rsidRPr="008B4FE6" w:rsidRDefault="006550BB" w:rsidP="006550BB">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2292" w:type="dxa"/>
            <w:gridSpan w:val="8"/>
            <w:shd w:val="clear" w:color="auto" w:fill="auto"/>
          </w:tcPr>
          <w:p w14:paraId="61517116" w14:textId="77777777" w:rsidR="006550BB" w:rsidRPr="008B4FE6" w:rsidRDefault="006550BB" w:rsidP="006550BB">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996" w:type="dxa"/>
            <w:gridSpan w:val="12"/>
            <w:shd w:val="clear" w:color="auto" w:fill="auto"/>
          </w:tcPr>
          <w:p w14:paraId="0C6C3AED" w14:textId="77777777" w:rsidR="006550BB" w:rsidRPr="008B4FE6" w:rsidRDefault="006550BB" w:rsidP="006550BB">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2981" w:type="dxa"/>
            <w:gridSpan w:val="6"/>
            <w:shd w:val="clear" w:color="auto" w:fill="auto"/>
          </w:tcPr>
          <w:p w14:paraId="2F1D5916" w14:textId="77777777" w:rsidR="006550BB" w:rsidRPr="008B4FE6" w:rsidRDefault="006550BB" w:rsidP="006550BB">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2F6C0C" w:rsidRPr="008B4FE6" w14:paraId="19B03627" w14:textId="77777777" w:rsidTr="00676C8D">
        <w:trPr>
          <w:gridAfter w:val="1"/>
          <w:wAfter w:w="10" w:type="dxa"/>
          <w:trHeight w:val="142"/>
        </w:trPr>
        <w:tc>
          <w:tcPr>
            <w:tcW w:w="2668" w:type="dxa"/>
            <w:gridSpan w:val="3"/>
            <w:shd w:val="clear" w:color="auto" w:fill="auto"/>
          </w:tcPr>
          <w:p w14:paraId="7946A0A4" w14:textId="05B59BF1" w:rsidR="002F6C0C" w:rsidRPr="00C83BBC" w:rsidRDefault="002F6C0C" w:rsidP="002F6C0C">
            <w:pPr>
              <w:spacing w:line="240" w:lineRule="auto"/>
              <w:rPr>
                <w:rFonts w:cs="Calibri"/>
                <w:color w:val="000000"/>
                <w:spacing w:val="-2"/>
              </w:rPr>
            </w:pPr>
            <w:r w:rsidRPr="00BE2192">
              <w:rPr>
                <w:rFonts w:cs="Calibri"/>
                <w:color w:val="000000"/>
              </w:rPr>
              <w:t>Przedsiębiorcy turystyczni</w:t>
            </w:r>
          </w:p>
        </w:tc>
        <w:tc>
          <w:tcPr>
            <w:tcW w:w="2292" w:type="dxa"/>
            <w:gridSpan w:val="8"/>
            <w:shd w:val="clear" w:color="auto" w:fill="auto"/>
          </w:tcPr>
          <w:p w14:paraId="258DAD0A" w14:textId="232C219A" w:rsidR="002F6C0C" w:rsidRPr="00C83BBC" w:rsidRDefault="002F6C0C" w:rsidP="002F6C0C">
            <w:pPr>
              <w:spacing w:line="240" w:lineRule="auto"/>
              <w:rPr>
                <w:rFonts w:cs="Calibri"/>
                <w:color w:val="000000"/>
                <w:spacing w:val="-2"/>
              </w:rPr>
            </w:pPr>
            <w:r w:rsidRPr="00BE2192">
              <w:rPr>
                <w:rFonts w:cs="Calibri"/>
                <w:color w:val="000000"/>
                <w:spacing w:val="-2"/>
              </w:rPr>
              <w:t xml:space="preserve">5 103 podmiotów </w:t>
            </w:r>
          </w:p>
        </w:tc>
        <w:tc>
          <w:tcPr>
            <w:tcW w:w="2996" w:type="dxa"/>
            <w:gridSpan w:val="12"/>
            <w:shd w:val="clear" w:color="auto" w:fill="auto"/>
          </w:tcPr>
          <w:p w14:paraId="0A7CA41E" w14:textId="77777777" w:rsidR="002F6C0C" w:rsidRDefault="002F6C0C" w:rsidP="002F6C0C">
            <w:pPr>
              <w:spacing w:line="240" w:lineRule="auto"/>
              <w:rPr>
                <w:rFonts w:cs="Calibri"/>
                <w:color w:val="000000"/>
                <w:spacing w:val="-2"/>
              </w:rPr>
            </w:pPr>
            <w:r w:rsidRPr="00BE2192">
              <w:rPr>
                <w:rFonts w:cs="Calibri"/>
                <w:color w:val="000000"/>
                <w:spacing w:val="-2"/>
              </w:rPr>
              <w:t>Ewidencja TFG</w:t>
            </w:r>
          </w:p>
          <w:p w14:paraId="47341D0B" w14:textId="1B1E8D14" w:rsidR="002F6C0C" w:rsidRPr="00C83BBC" w:rsidRDefault="002F6C0C" w:rsidP="002F6C0C">
            <w:pPr>
              <w:spacing w:line="240" w:lineRule="auto"/>
              <w:rPr>
                <w:rFonts w:cs="Calibri"/>
                <w:color w:val="000000"/>
                <w:spacing w:val="-2"/>
              </w:rPr>
            </w:pPr>
            <w:r w:rsidRPr="001D6F35">
              <w:rPr>
                <w:rFonts w:cs="Calibri"/>
                <w:color w:val="000000"/>
                <w:spacing w:val="-2"/>
              </w:rPr>
              <w:t>https://ewidencja.ufg.pl/ewidencja</w:t>
            </w:r>
          </w:p>
        </w:tc>
        <w:tc>
          <w:tcPr>
            <w:tcW w:w="2981" w:type="dxa"/>
            <w:gridSpan w:val="6"/>
            <w:shd w:val="clear" w:color="auto" w:fill="auto"/>
          </w:tcPr>
          <w:p w14:paraId="354B029E" w14:textId="019371DA" w:rsidR="002F6C0C" w:rsidRPr="00C83BBC" w:rsidRDefault="002F6C0C" w:rsidP="002F6C0C">
            <w:pPr>
              <w:spacing w:line="240" w:lineRule="auto"/>
              <w:rPr>
                <w:rFonts w:cs="Calibri"/>
                <w:color w:val="000000"/>
                <w:spacing w:val="-2"/>
              </w:rPr>
            </w:pPr>
            <w:r w:rsidRPr="00BE2192">
              <w:rPr>
                <w:rFonts w:cs="Calibri"/>
                <w:color w:val="000000"/>
                <w:spacing w:val="-2"/>
              </w:rPr>
              <w:t>Zmniejszenie kosztów zabezpieczeń i ułatwienie ich pozyskiwania</w:t>
            </w:r>
            <w:r>
              <w:rPr>
                <w:rFonts w:cs="Calibri"/>
                <w:color w:val="000000"/>
                <w:spacing w:val="-2"/>
              </w:rPr>
              <w:t xml:space="preserve">; </w:t>
            </w:r>
            <w:r w:rsidRPr="005374B6">
              <w:rPr>
                <w:rFonts w:cs="Calibri"/>
                <w:color w:val="000000"/>
                <w:spacing w:val="-2"/>
              </w:rPr>
              <w:t xml:space="preserve">Zmiany </w:t>
            </w:r>
            <w:r>
              <w:rPr>
                <w:rFonts w:cs="Calibri"/>
                <w:color w:val="000000"/>
                <w:spacing w:val="-2"/>
              </w:rPr>
              <w:t>w zakresie</w:t>
            </w:r>
            <w:r w:rsidRPr="005374B6">
              <w:rPr>
                <w:rFonts w:cs="Calibri"/>
                <w:color w:val="000000"/>
                <w:spacing w:val="-2"/>
              </w:rPr>
              <w:t xml:space="preserve"> obowiązku prowadzenia, w tym aktualizowania, przez przedsiębiorców turystycznych wykazu umów o udział w imprezie turystycznej oraz umów w zakresie powiązanych usług turystycznych w systemie teleinformatycznym </w:t>
            </w:r>
            <w:r w:rsidRPr="005374B6">
              <w:rPr>
                <w:rFonts w:cs="Calibri"/>
                <w:color w:val="000000"/>
                <w:spacing w:val="-2"/>
              </w:rPr>
              <w:lastRenderedPageBreak/>
              <w:t>Ubezpieczeniowego Funduszu Gwarancyjnego (UFG) lub odpowiedniego, terminowego przekazywania danych, jeśli nie prowadzą tego wykazu w systemie teleinformatycznym UFG</w:t>
            </w:r>
            <w:r>
              <w:rPr>
                <w:rFonts w:cs="Calibri"/>
                <w:color w:val="000000"/>
                <w:spacing w:val="-2"/>
              </w:rPr>
              <w:t>.</w:t>
            </w:r>
          </w:p>
        </w:tc>
      </w:tr>
      <w:tr w:rsidR="002F6C0C" w:rsidRPr="008B4FE6" w14:paraId="3F917938" w14:textId="77777777" w:rsidTr="00676C8D">
        <w:trPr>
          <w:gridAfter w:val="1"/>
          <w:wAfter w:w="10" w:type="dxa"/>
          <w:trHeight w:val="142"/>
        </w:trPr>
        <w:tc>
          <w:tcPr>
            <w:tcW w:w="2668" w:type="dxa"/>
            <w:gridSpan w:val="3"/>
            <w:shd w:val="clear" w:color="auto" w:fill="auto"/>
          </w:tcPr>
          <w:p w14:paraId="7839781E" w14:textId="2D6D1074" w:rsidR="002F6C0C" w:rsidRPr="00C83BBC" w:rsidRDefault="002F6C0C" w:rsidP="002F6C0C">
            <w:pPr>
              <w:spacing w:line="240" w:lineRule="auto"/>
              <w:rPr>
                <w:rFonts w:cs="Calibri"/>
                <w:color w:val="000000"/>
                <w:spacing w:val="-2"/>
              </w:rPr>
            </w:pPr>
            <w:r w:rsidRPr="00BE2192">
              <w:rPr>
                <w:rFonts w:cs="Calibri"/>
                <w:color w:val="000000"/>
              </w:rPr>
              <w:lastRenderedPageBreak/>
              <w:t>Zakłady ubezpieczeń i banki udzielające zabezpieczeń finansowych przedsiębiorcom turystycznym</w:t>
            </w:r>
          </w:p>
        </w:tc>
        <w:tc>
          <w:tcPr>
            <w:tcW w:w="2292" w:type="dxa"/>
            <w:gridSpan w:val="8"/>
            <w:shd w:val="clear" w:color="auto" w:fill="auto"/>
          </w:tcPr>
          <w:p w14:paraId="16519A07" w14:textId="77777777" w:rsidR="002F6C0C" w:rsidRPr="00BE2192" w:rsidRDefault="002F6C0C" w:rsidP="002F6C0C">
            <w:pPr>
              <w:spacing w:line="240" w:lineRule="auto"/>
              <w:rPr>
                <w:rFonts w:cs="Calibri"/>
                <w:color w:val="000000"/>
                <w:spacing w:val="-2"/>
              </w:rPr>
            </w:pPr>
            <w:r w:rsidRPr="00BE2192">
              <w:rPr>
                <w:rFonts w:cs="Calibri"/>
                <w:color w:val="000000"/>
                <w:spacing w:val="-2"/>
              </w:rPr>
              <w:t xml:space="preserve">15 Zakładów ubezpieczeń </w:t>
            </w:r>
          </w:p>
          <w:p w14:paraId="4FC21D18" w14:textId="108360E2" w:rsidR="002F6C0C" w:rsidRPr="00C83BBC" w:rsidRDefault="002F6C0C" w:rsidP="002F6C0C">
            <w:pPr>
              <w:spacing w:line="240" w:lineRule="auto"/>
              <w:rPr>
                <w:rFonts w:cs="Calibri"/>
                <w:color w:val="000000"/>
                <w:spacing w:val="-2"/>
              </w:rPr>
            </w:pPr>
            <w:r w:rsidRPr="00BE2192">
              <w:rPr>
                <w:rFonts w:cs="Calibri"/>
                <w:color w:val="000000"/>
                <w:spacing w:val="-2"/>
              </w:rPr>
              <w:t xml:space="preserve"> / 27 banków i banków spółdzielczych</w:t>
            </w:r>
          </w:p>
        </w:tc>
        <w:tc>
          <w:tcPr>
            <w:tcW w:w="2996" w:type="dxa"/>
            <w:gridSpan w:val="12"/>
            <w:shd w:val="clear" w:color="auto" w:fill="auto"/>
          </w:tcPr>
          <w:p w14:paraId="64E307D8" w14:textId="0074D9C2" w:rsidR="002F6C0C" w:rsidRPr="00C83BBC" w:rsidRDefault="002F6C0C" w:rsidP="002F6C0C">
            <w:pPr>
              <w:spacing w:line="240" w:lineRule="auto"/>
              <w:rPr>
                <w:rFonts w:cs="Calibri"/>
                <w:color w:val="000000"/>
                <w:spacing w:val="-2"/>
              </w:rPr>
            </w:pPr>
            <w:r w:rsidRPr="00BE2192">
              <w:rPr>
                <w:rFonts w:cs="Calibri"/>
                <w:color w:val="000000"/>
                <w:spacing w:val="-2"/>
              </w:rPr>
              <w:t>Ewidencja TFG</w:t>
            </w:r>
          </w:p>
        </w:tc>
        <w:tc>
          <w:tcPr>
            <w:tcW w:w="2981" w:type="dxa"/>
            <w:gridSpan w:val="6"/>
            <w:shd w:val="clear" w:color="auto" w:fill="auto"/>
          </w:tcPr>
          <w:p w14:paraId="74B0D969" w14:textId="7D3A8E2A" w:rsidR="002F6C0C" w:rsidRDefault="002F6C0C" w:rsidP="002F6C0C">
            <w:pPr>
              <w:spacing w:line="240" w:lineRule="auto"/>
              <w:rPr>
                <w:rFonts w:cs="Calibri"/>
                <w:color w:val="000000"/>
                <w:spacing w:val="-2"/>
              </w:rPr>
            </w:pPr>
            <w:r w:rsidRPr="00BE2192">
              <w:rPr>
                <w:rFonts w:cs="Calibri"/>
                <w:color w:val="000000"/>
                <w:spacing w:val="-2"/>
              </w:rPr>
              <w:t>Ograniczenie tempa wzrostu ryzyka obejmowanego gwarancjami ubezpieczeniowymi w ślad za rozwojem skali działalności przedsiębiorców turystycznych, a w rezultacie zmniejszenie presji na wzrost kapitałów zakładów ubezpieczeń bądź koniecznej do uzyskania pojemności reasekuracyjnej. Możliwe zmniejszenie tempa wzrostu przychodów ze składek ubezpieczeniowych na skutek ograniczenia poziomu ryzyka lub podziału między różne podmioty.</w:t>
            </w:r>
          </w:p>
        </w:tc>
      </w:tr>
      <w:tr w:rsidR="002F6C0C" w:rsidRPr="008B4FE6" w14:paraId="447585F7" w14:textId="77777777" w:rsidTr="00676C8D">
        <w:trPr>
          <w:gridAfter w:val="1"/>
          <w:wAfter w:w="10" w:type="dxa"/>
          <w:trHeight w:val="142"/>
        </w:trPr>
        <w:tc>
          <w:tcPr>
            <w:tcW w:w="2668" w:type="dxa"/>
            <w:gridSpan w:val="3"/>
            <w:shd w:val="clear" w:color="auto" w:fill="auto"/>
          </w:tcPr>
          <w:p w14:paraId="4EA94C38" w14:textId="632B6711" w:rsidR="002F6C0C" w:rsidRPr="00C83BBC" w:rsidRDefault="002F6C0C" w:rsidP="002F6C0C">
            <w:pPr>
              <w:spacing w:line="240" w:lineRule="auto"/>
              <w:rPr>
                <w:rFonts w:cs="Calibri"/>
                <w:color w:val="000000"/>
                <w:spacing w:val="-2"/>
              </w:rPr>
            </w:pPr>
            <w:r w:rsidRPr="00BE2192">
              <w:rPr>
                <w:rFonts w:cs="Calibri"/>
                <w:color w:val="000000"/>
              </w:rPr>
              <w:t>Obywatele (korzystający z usług przedsiębiorców turystycznych)</w:t>
            </w:r>
          </w:p>
        </w:tc>
        <w:tc>
          <w:tcPr>
            <w:tcW w:w="2292" w:type="dxa"/>
            <w:gridSpan w:val="8"/>
            <w:shd w:val="clear" w:color="auto" w:fill="auto"/>
          </w:tcPr>
          <w:p w14:paraId="4FDDEBB7" w14:textId="131DF535" w:rsidR="002F6C0C" w:rsidRPr="00C83BBC" w:rsidRDefault="002F6C0C" w:rsidP="002F6C0C">
            <w:pPr>
              <w:spacing w:line="240" w:lineRule="auto"/>
              <w:rPr>
                <w:rFonts w:cs="Calibri"/>
                <w:color w:val="000000"/>
                <w:spacing w:val="-2"/>
              </w:rPr>
            </w:pPr>
            <w:r w:rsidRPr="00BE2192">
              <w:rPr>
                <w:rFonts w:cs="Calibri"/>
                <w:color w:val="000000"/>
                <w:spacing w:val="-2"/>
              </w:rPr>
              <w:t>9 mln rocznie</w:t>
            </w:r>
          </w:p>
        </w:tc>
        <w:tc>
          <w:tcPr>
            <w:tcW w:w="2996" w:type="dxa"/>
            <w:gridSpan w:val="12"/>
            <w:shd w:val="clear" w:color="auto" w:fill="auto"/>
          </w:tcPr>
          <w:p w14:paraId="0FA8B07D" w14:textId="66C220CB" w:rsidR="002F6C0C" w:rsidRPr="00C83BBC" w:rsidRDefault="002F6C0C" w:rsidP="002F6C0C">
            <w:pPr>
              <w:spacing w:line="240" w:lineRule="auto"/>
              <w:rPr>
                <w:rFonts w:cs="Calibri"/>
                <w:color w:val="000000"/>
                <w:spacing w:val="-2"/>
              </w:rPr>
            </w:pPr>
            <w:r w:rsidRPr="00BE2192">
              <w:rPr>
                <w:rFonts w:cs="Calibri"/>
                <w:color w:val="000000"/>
                <w:spacing w:val="-2"/>
              </w:rPr>
              <w:t>TFG</w:t>
            </w:r>
          </w:p>
        </w:tc>
        <w:tc>
          <w:tcPr>
            <w:tcW w:w="2981" w:type="dxa"/>
            <w:gridSpan w:val="6"/>
            <w:shd w:val="clear" w:color="auto" w:fill="auto"/>
          </w:tcPr>
          <w:p w14:paraId="55875931" w14:textId="689A7F99" w:rsidR="002F6C0C" w:rsidRDefault="002F6C0C" w:rsidP="002F6C0C">
            <w:pPr>
              <w:spacing w:line="240" w:lineRule="auto"/>
              <w:rPr>
                <w:rFonts w:cs="Calibri"/>
                <w:color w:val="000000"/>
                <w:spacing w:val="-2"/>
              </w:rPr>
            </w:pPr>
            <w:r w:rsidRPr="00BE2192">
              <w:rPr>
                <w:rFonts w:cs="Calibri"/>
                <w:color w:val="000000"/>
                <w:spacing w:val="-2"/>
              </w:rPr>
              <w:t>Zmniejszenie ryzyka negatywnych skutków zawirowań na światowych rynkach reasekuracyjnych, które mogłyby stanowić barierę rozwoju dla przedsiębiorców turystycznych w Polsce.</w:t>
            </w:r>
          </w:p>
        </w:tc>
      </w:tr>
      <w:tr w:rsidR="002F6C0C" w:rsidRPr="008B4FE6" w14:paraId="2F9F0211" w14:textId="77777777" w:rsidTr="00676C8D">
        <w:trPr>
          <w:gridAfter w:val="1"/>
          <w:wAfter w:w="10" w:type="dxa"/>
          <w:trHeight w:val="142"/>
        </w:trPr>
        <w:tc>
          <w:tcPr>
            <w:tcW w:w="2668" w:type="dxa"/>
            <w:gridSpan w:val="3"/>
            <w:shd w:val="clear" w:color="auto" w:fill="auto"/>
          </w:tcPr>
          <w:p w14:paraId="3685919E" w14:textId="0A1DEE19" w:rsidR="002F6C0C" w:rsidRDefault="002F6C0C" w:rsidP="002F6C0C">
            <w:pPr>
              <w:spacing w:line="240" w:lineRule="auto"/>
              <w:rPr>
                <w:rFonts w:cs="Calibri"/>
                <w:color w:val="000000"/>
                <w:spacing w:val="-2"/>
              </w:rPr>
            </w:pPr>
            <w:r w:rsidRPr="00BE2192">
              <w:rPr>
                <w:rFonts w:cs="Calibri"/>
                <w:color w:val="000000"/>
              </w:rPr>
              <w:t>U</w:t>
            </w:r>
            <w:r w:rsidR="0001194F">
              <w:rPr>
                <w:rFonts w:cs="Calibri"/>
                <w:color w:val="000000"/>
              </w:rPr>
              <w:t xml:space="preserve">bezpieczeniowy </w:t>
            </w:r>
            <w:r w:rsidRPr="00BE2192">
              <w:rPr>
                <w:rFonts w:cs="Calibri"/>
                <w:color w:val="000000"/>
              </w:rPr>
              <w:t>F</w:t>
            </w:r>
            <w:r w:rsidR="0001194F">
              <w:rPr>
                <w:rFonts w:cs="Calibri"/>
                <w:color w:val="000000"/>
              </w:rPr>
              <w:t xml:space="preserve">undusz </w:t>
            </w:r>
            <w:r w:rsidRPr="00BE2192">
              <w:rPr>
                <w:rFonts w:cs="Calibri"/>
                <w:color w:val="000000"/>
              </w:rPr>
              <w:t>G</w:t>
            </w:r>
            <w:r w:rsidR="0001194F">
              <w:rPr>
                <w:rFonts w:cs="Calibri"/>
                <w:color w:val="000000"/>
              </w:rPr>
              <w:t>warancyjny</w:t>
            </w:r>
          </w:p>
        </w:tc>
        <w:tc>
          <w:tcPr>
            <w:tcW w:w="2292" w:type="dxa"/>
            <w:gridSpan w:val="8"/>
            <w:shd w:val="clear" w:color="auto" w:fill="auto"/>
          </w:tcPr>
          <w:p w14:paraId="3D30379C" w14:textId="7B719C4F" w:rsidR="002F6C0C" w:rsidRPr="00C83BBC" w:rsidRDefault="002F6C0C" w:rsidP="0026247E">
            <w:pPr>
              <w:spacing w:line="240" w:lineRule="auto"/>
              <w:jc w:val="center"/>
              <w:rPr>
                <w:rFonts w:cs="Calibri"/>
                <w:color w:val="000000"/>
                <w:spacing w:val="-2"/>
              </w:rPr>
            </w:pPr>
            <w:r w:rsidRPr="00BE2192">
              <w:rPr>
                <w:rFonts w:cs="Calibri"/>
                <w:color w:val="000000"/>
                <w:spacing w:val="-2"/>
              </w:rPr>
              <w:t>1</w:t>
            </w:r>
          </w:p>
        </w:tc>
        <w:tc>
          <w:tcPr>
            <w:tcW w:w="2996" w:type="dxa"/>
            <w:gridSpan w:val="12"/>
            <w:shd w:val="clear" w:color="auto" w:fill="auto"/>
          </w:tcPr>
          <w:p w14:paraId="7DD23402" w14:textId="545B5E06" w:rsidR="002F6C0C" w:rsidRPr="00C83BBC" w:rsidRDefault="002F6C0C" w:rsidP="002F6C0C">
            <w:pPr>
              <w:spacing w:line="240" w:lineRule="auto"/>
              <w:rPr>
                <w:rFonts w:cs="Calibri"/>
                <w:color w:val="000000"/>
                <w:spacing w:val="-2"/>
              </w:rPr>
            </w:pPr>
          </w:p>
        </w:tc>
        <w:tc>
          <w:tcPr>
            <w:tcW w:w="2981" w:type="dxa"/>
            <w:gridSpan w:val="6"/>
            <w:shd w:val="clear" w:color="auto" w:fill="auto"/>
          </w:tcPr>
          <w:p w14:paraId="042236DA" w14:textId="7706519C" w:rsidR="002F6C0C" w:rsidRPr="009C7616" w:rsidRDefault="002F6C0C" w:rsidP="002F6C0C">
            <w:pPr>
              <w:spacing w:line="240" w:lineRule="auto"/>
              <w:rPr>
                <w:rFonts w:cs="Calibri"/>
                <w:color w:val="000000"/>
                <w:spacing w:val="-2"/>
              </w:rPr>
            </w:pPr>
            <w:r w:rsidRPr="00BE2192">
              <w:rPr>
                <w:rFonts w:cs="Calibri"/>
                <w:color w:val="000000"/>
                <w:spacing w:val="-2"/>
              </w:rPr>
              <w:t>Przejęcie części ryzyka przez Turystyczny Fundusz Pomocowy (TFP) prowadzony przez UFG poprzez mechanizm częściowego poręczenia kwot związanych z wymaganymi przez zakłady ubezpieczeń i/lub banki zabezpieczeniami. Projekt przewiduje określanie w drodze rozporządzenia m.in. limitów maksymalnej wartości poręczenia udzielanego przez TFP, dzięki czemu możliwe będzie elastyczne dostosowywanie poziomu przejmowanego przez TFP ryzyka do wysokości środków zgromadzonych w TFP oraz poziomu ryzyka przedsiębiorców.</w:t>
            </w:r>
          </w:p>
        </w:tc>
      </w:tr>
      <w:tr w:rsidR="006550BB" w:rsidRPr="008B4FE6" w14:paraId="44B3D332" w14:textId="77777777" w:rsidTr="00676C8D">
        <w:trPr>
          <w:gridAfter w:val="1"/>
          <w:wAfter w:w="10" w:type="dxa"/>
          <w:trHeight w:val="302"/>
        </w:trPr>
        <w:tc>
          <w:tcPr>
            <w:tcW w:w="10937" w:type="dxa"/>
            <w:gridSpan w:val="29"/>
            <w:shd w:val="clear" w:color="auto" w:fill="99CCFF"/>
            <w:vAlign w:val="center"/>
          </w:tcPr>
          <w:p w14:paraId="77B3B857" w14:textId="77777777" w:rsidR="006550BB" w:rsidRPr="008B4FE6" w:rsidRDefault="006550BB" w:rsidP="00CE2805">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 czasu trwania i podsumowanie wyników </w:t>
            </w:r>
            <w:r w:rsidRPr="008B4FE6">
              <w:rPr>
                <w:rFonts w:ascii="Times New Roman" w:hAnsi="Times New Roman"/>
                <w:b/>
                <w:color w:val="000000"/>
              </w:rPr>
              <w:t>konsultacji</w:t>
            </w:r>
          </w:p>
        </w:tc>
      </w:tr>
      <w:tr w:rsidR="006550BB" w:rsidRPr="008B4FE6" w14:paraId="45EDC2C0" w14:textId="77777777" w:rsidTr="00676C8D">
        <w:trPr>
          <w:gridAfter w:val="1"/>
          <w:wAfter w:w="10" w:type="dxa"/>
          <w:trHeight w:val="342"/>
        </w:trPr>
        <w:tc>
          <w:tcPr>
            <w:tcW w:w="10937" w:type="dxa"/>
            <w:gridSpan w:val="29"/>
            <w:shd w:val="clear" w:color="auto" w:fill="FFFFFF"/>
          </w:tcPr>
          <w:p w14:paraId="199502B9" w14:textId="77777777" w:rsidR="006550BB" w:rsidRPr="00FE5853" w:rsidRDefault="006550BB" w:rsidP="006550BB">
            <w:pPr>
              <w:spacing w:line="240" w:lineRule="auto"/>
              <w:jc w:val="both"/>
              <w:rPr>
                <w:rFonts w:cs="Calibri"/>
                <w:color w:val="000000"/>
                <w:spacing w:val="-2"/>
              </w:rPr>
            </w:pPr>
          </w:p>
          <w:p w14:paraId="0496451C" w14:textId="17E02857" w:rsidR="006550BB" w:rsidRPr="00FE5853" w:rsidRDefault="004D41E5" w:rsidP="006550BB">
            <w:pPr>
              <w:spacing w:line="240" w:lineRule="auto"/>
              <w:jc w:val="both"/>
              <w:rPr>
                <w:rFonts w:cs="Calibri"/>
                <w:color w:val="000000"/>
                <w:spacing w:val="-2"/>
              </w:rPr>
            </w:pPr>
            <w:sdt>
              <w:sdtPr>
                <w:rPr>
                  <w:rFonts w:cs="Calibri"/>
                  <w:color w:val="000000"/>
                  <w:spacing w:val="-2"/>
                </w:rPr>
                <w:alias w:val="Status konsultacji"/>
                <w:tag w:val="Status konsultacji"/>
                <w:id w:val="437656777"/>
                <w:placeholder>
                  <w:docPart w:val="AD6E6633699E41FD96BD711F2B9BBB21"/>
                </w:placeholder>
                <w15:color w:val="000000"/>
                <w:dropDownList>
                  <w:listItem w:displayText="Zaplanowano konsultacje publiczne i opiniowanie." w:value="Zaplanowano konsultacje publiczne i opiniowanie."/>
                  <w:listItem w:displayText="Nie zaplanowano konsultacji publicznych i opiniowania." w:value="Nie zaplanowano konsultacji publicznych i opiniowania."/>
                  <w:listItem w:displayText="Przeprowadzono konsultacje publiczne i opiniowanie." w:value="Przeprowadzono konsultacje publiczne i opiniowanie."/>
                  <w:listItem w:displayText="Przeprowadzono konsultacje publiczne, bez opiniowania." w:value="Przeprowadzono konsultacje publiczne, bez opiniowania."/>
                  <w:listItem w:displayText="Przeprowadzono opiniowanie, bez konsultacji publicznych." w:value="Przeprowadzono opiniowanie, bez konsultacji publicznych."/>
                  <w:listItem w:displayText="Nie przeprowadzono konsultacji publicznych i opiniowania." w:value="Nie przeprowadzono konsultacji publicznych i opiniowania."/>
                </w:dropDownList>
              </w:sdtPr>
              <w:sdtEndPr/>
              <w:sdtContent>
                <w:r w:rsidR="0001782C" w:rsidRPr="00FE5853">
                  <w:rPr>
                    <w:rFonts w:cs="Calibri"/>
                    <w:color w:val="000000"/>
                    <w:spacing w:val="-2"/>
                  </w:rPr>
                  <w:t>Zaplanowano konsultacje publiczne i opiniowanie.</w:t>
                </w:r>
              </w:sdtContent>
            </w:sdt>
            <w:r w:rsidR="00FE5853">
              <w:t xml:space="preserve"> </w:t>
            </w:r>
            <w:r w:rsidR="00FE5853" w:rsidRPr="00FE5853">
              <w:rPr>
                <w:rFonts w:cs="Calibri"/>
                <w:color w:val="000000"/>
                <w:spacing w:val="-2"/>
              </w:rPr>
              <w:t>Czas na zgłaszanie uwag</w:t>
            </w:r>
            <w:r w:rsidR="00FE5853">
              <w:rPr>
                <w:rFonts w:cs="Calibri"/>
                <w:color w:val="000000"/>
                <w:spacing w:val="-2"/>
              </w:rPr>
              <w:t xml:space="preserve">: 30 dni </w:t>
            </w:r>
            <w:r w:rsidR="00FE5853" w:rsidRPr="00FE5853">
              <w:rPr>
                <w:rFonts w:cs="Calibri"/>
                <w:color w:val="000000"/>
                <w:spacing w:val="-2"/>
              </w:rPr>
              <w:t>od dnia otrzymania projektu</w:t>
            </w:r>
            <w:r w:rsidR="00FE5853">
              <w:rPr>
                <w:rFonts w:cs="Calibri"/>
                <w:color w:val="000000"/>
                <w:spacing w:val="-2"/>
              </w:rPr>
              <w:t>.</w:t>
            </w:r>
          </w:p>
          <w:p w14:paraId="13E5E4BE" w14:textId="77777777" w:rsidR="006550BB" w:rsidRPr="00FE5853" w:rsidRDefault="006550BB" w:rsidP="006550BB">
            <w:pPr>
              <w:spacing w:line="240" w:lineRule="auto"/>
              <w:jc w:val="both"/>
              <w:rPr>
                <w:rFonts w:cs="Calibri"/>
                <w:color w:val="000000"/>
                <w:spacing w:val="-2"/>
              </w:rPr>
            </w:pPr>
          </w:p>
          <w:p w14:paraId="28E75FF0" w14:textId="577EACB0" w:rsidR="00FE5853" w:rsidRPr="00FE5853" w:rsidRDefault="00FE5853" w:rsidP="00FE5853">
            <w:pPr>
              <w:spacing w:after="200"/>
              <w:rPr>
                <w:rFonts w:cs="Calibri"/>
                <w:color w:val="000000"/>
                <w:spacing w:val="-2"/>
              </w:rPr>
            </w:pPr>
            <w:r w:rsidRPr="00FE5853">
              <w:rPr>
                <w:rFonts w:cs="Calibri"/>
                <w:color w:val="000000"/>
                <w:spacing w:val="-2"/>
              </w:rPr>
              <w:lastRenderedPageBreak/>
              <w:t>Zgodnie z art. 5 ustawy z dnia 7 lipca 2005 r</w:t>
            </w:r>
            <w:r w:rsidRPr="00FE5853">
              <w:rPr>
                <w:rFonts w:cs="Calibri"/>
                <w:i/>
                <w:iCs/>
                <w:color w:val="000000"/>
                <w:spacing w:val="-2"/>
              </w:rPr>
              <w:t>. o działalności lobbingowej w procesie stanowienia prawa</w:t>
            </w:r>
            <w:r w:rsidRPr="00FE5853">
              <w:rPr>
                <w:rFonts w:cs="Calibri"/>
                <w:color w:val="000000"/>
                <w:spacing w:val="-2"/>
              </w:rPr>
              <w:t xml:space="preserve"> (Dz. U. z 2017 r. poz. 248</w:t>
            </w:r>
            <w:r w:rsidR="00E90E70">
              <w:rPr>
                <w:rFonts w:cs="Calibri"/>
                <w:color w:val="000000"/>
                <w:spacing w:val="-2"/>
              </w:rPr>
              <w:t xml:space="preserve"> oraz z 2024 r. poz. 1535</w:t>
            </w:r>
            <w:r w:rsidRPr="00FE5853">
              <w:rPr>
                <w:rFonts w:cs="Calibri"/>
                <w:color w:val="000000"/>
                <w:spacing w:val="-2"/>
              </w:rPr>
              <w:t xml:space="preserve">), a także § 52 ust. 1 uchwały nr 190 Rady Ministrów z dnia 29 października 2013 r. – </w:t>
            </w:r>
            <w:r w:rsidRPr="00FE5853">
              <w:rPr>
                <w:rFonts w:cs="Calibri"/>
                <w:i/>
                <w:iCs/>
                <w:color w:val="000000"/>
                <w:spacing w:val="-2"/>
              </w:rPr>
              <w:t>Regulamin pracy Rady Ministrów</w:t>
            </w:r>
            <w:r w:rsidRPr="00FE5853">
              <w:rPr>
                <w:rFonts w:cs="Calibri"/>
                <w:color w:val="000000"/>
                <w:spacing w:val="-2"/>
              </w:rPr>
              <w:t xml:space="preserve"> (</w:t>
            </w:r>
            <w:r w:rsidR="00AE34F8" w:rsidRPr="00AE34F8">
              <w:rPr>
                <w:rFonts w:cs="Calibri"/>
                <w:color w:val="000000"/>
                <w:spacing w:val="-2"/>
              </w:rPr>
              <w:t>M.P. z 2024 r. poz. 806</w:t>
            </w:r>
            <w:r w:rsidRPr="00FE5853">
              <w:rPr>
                <w:rFonts w:cs="Calibri"/>
                <w:color w:val="000000"/>
                <w:spacing w:val="-2"/>
              </w:rPr>
              <w:t xml:space="preserve">), projekt ustawy zostanie udostępniony w Biuletynie Informacji Publicznej na stronie podmiotowej Ministra Sportu i Turystyki oraz na stronie podmiotowej Rządowego Centrum Legislacji, w serwisie Rządowy Proces Legislacyjny. </w:t>
            </w:r>
          </w:p>
          <w:p w14:paraId="05A5DB61" w14:textId="2F2F8D85" w:rsidR="00FE5853" w:rsidRPr="00FE5853" w:rsidRDefault="00FE5853" w:rsidP="00FE5853">
            <w:pPr>
              <w:spacing w:after="200"/>
              <w:rPr>
                <w:rFonts w:cs="Calibri"/>
                <w:color w:val="000000"/>
                <w:spacing w:val="-2"/>
              </w:rPr>
            </w:pPr>
            <w:r w:rsidRPr="00FE5853">
              <w:rPr>
                <w:rFonts w:cs="Calibri"/>
                <w:color w:val="000000"/>
                <w:spacing w:val="-2"/>
              </w:rPr>
              <w:t xml:space="preserve">Ze względu na specyfikę regulacji objętych projektowaną </w:t>
            </w:r>
            <w:r w:rsidR="00B563B8">
              <w:rPr>
                <w:rFonts w:cs="Calibri"/>
                <w:color w:val="000000"/>
                <w:spacing w:val="-2"/>
              </w:rPr>
              <w:t xml:space="preserve">ustawą </w:t>
            </w:r>
            <w:r w:rsidRPr="00FE5853">
              <w:rPr>
                <w:rFonts w:cs="Calibri"/>
                <w:color w:val="000000"/>
                <w:spacing w:val="-2"/>
              </w:rPr>
              <w:t xml:space="preserve">projekt zostanie skierowany w ramach konsultacji do </w:t>
            </w:r>
            <w:r w:rsidR="00897489">
              <w:rPr>
                <w:rFonts w:cs="Calibri"/>
                <w:color w:val="000000"/>
                <w:spacing w:val="-2"/>
              </w:rPr>
              <w:t xml:space="preserve">m.in. </w:t>
            </w:r>
            <w:r w:rsidRPr="00FE5853">
              <w:rPr>
                <w:rFonts w:cs="Calibri"/>
                <w:color w:val="000000"/>
                <w:spacing w:val="-2"/>
              </w:rPr>
              <w:t>następujących podmiotów:</w:t>
            </w:r>
          </w:p>
          <w:p w14:paraId="46DDDDB2"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 xml:space="preserve">Polska Izba Turystyki; </w:t>
            </w:r>
          </w:p>
          <w:p w14:paraId="488EDE1D"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 xml:space="preserve">Izba Turystyki RP; </w:t>
            </w:r>
          </w:p>
          <w:p w14:paraId="13095ED7"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Ogólnopolskie Stowarzyszenie Agentów Turystyki;</w:t>
            </w:r>
          </w:p>
          <w:p w14:paraId="698828A8"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 xml:space="preserve">Polska Izba Turystyki Młodzieżowej; </w:t>
            </w:r>
          </w:p>
          <w:p w14:paraId="278CAAF8"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 xml:space="preserve">Związek Prywatnych Pracodawców Turystyki Lewiatan; </w:t>
            </w:r>
          </w:p>
          <w:p w14:paraId="5A87C22F"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Forum Turystyki Przyjazdowej;</w:t>
            </w:r>
          </w:p>
          <w:p w14:paraId="253179F7"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 xml:space="preserve">Polska Izba Turystyki; </w:t>
            </w:r>
          </w:p>
          <w:p w14:paraId="7620B9FD"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 xml:space="preserve">Forum Regionalnych Organizacji Turystycznych; </w:t>
            </w:r>
          </w:p>
          <w:p w14:paraId="608C2721"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Ogólnopolskie Porozumienie Lokalnych Organizacji Turystycznych;</w:t>
            </w:r>
          </w:p>
          <w:p w14:paraId="7BC5FF84"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 xml:space="preserve">Polskie Stowarzyszenie Turystyki; </w:t>
            </w:r>
          </w:p>
          <w:p w14:paraId="75E865AF"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 xml:space="preserve">Izba Gospodarcza Hotelarstwa Polskiego; </w:t>
            </w:r>
          </w:p>
          <w:p w14:paraId="4936C514"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 xml:space="preserve">Polska Federacja Campingu i Caravaningu; </w:t>
            </w:r>
          </w:p>
          <w:p w14:paraId="5533684E"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 xml:space="preserve">Polskie Towarzystwo Schronisk Młodzieżowych; </w:t>
            </w:r>
          </w:p>
          <w:p w14:paraId="30356296"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 xml:space="preserve">Polska Federacja Turystyki Wiejskiej „Gospodarstwa Gościnne”; </w:t>
            </w:r>
          </w:p>
          <w:p w14:paraId="0B13DDB3"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Polskie Towarzystwo Turystyczno-Krajoznawcze;</w:t>
            </w:r>
          </w:p>
          <w:p w14:paraId="18CA9AE3"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 xml:space="preserve">Stowarzyszenie Hotele Historyczne w Polsce; </w:t>
            </w:r>
          </w:p>
          <w:p w14:paraId="3718C239" w14:textId="77777777" w:rsidR="004143C9"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Stowarzyszenie Mieszkanicznik;</w:t>
            </w:r>
          </w:p>
          <w:p w14:paraId="6235530B" w14:textId="4F0DE9C3" w:rsidR="004143C9" w:rsidRPr="0088329D" w:rsidRDefault="004143C9" w:rsidP="00CE2805">
            <w:pPr>
              <w:numPr>
                <w:ilvl w:val="0"/>
                <w:numId w:val="2"/>
              </w:numPr>
              <w:spacing w:after="200" w:line="240" w:lineRule="auto"/>
              <w:contextualSpacing/>
              <w:rPr>
                <w:rFonts w:cs="Calibri"/>
                <w:color w:val="000000"/>
                <w:spacing w:val="-2"/>
              </w:rPr>
            </w:pPr>
            <w:r w:rsidRPr="0088329D">
              <w:rPr>
                <w:rFonts w:cs="Calibri"/>
                <w:color w:val="000000"/>
                <w:spacing w:val="-2"/>
              </w:rPr>
              <w:t>Fundacja Polskie Hotele Niezależne</w:t>
            </w:r>
            <w:r>
              <w:rPr>
                <w:rFonts w:cs="Calibri"/>
                <w:color w:val="000000"/>
                <w:spacing w:val="-2"/>
              </w:rPr>
              <w:t>;</w:t>
            </w:r>
          </w:p>
          <w:p w14:paraId="10957B6E" w14:textId="51ACD4C5" w:rsidR="004143C9"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Stowarzyszenie Organizatorów Incentive Travel</w:t>
            </w:r>
            <w:r w:rsidR="004143C9">
              <w:rPr>
                <w:rFonts w:cs="Calibri"/>
                <w:color w:val="000000"/>
                <w:spacing w:val="-2"/>
              </w:rPr>
              <w:t>;</w:t>
            </w:r>
          </w:p>
          <w:p w14:paraId="7F7DF3CD" w14:textId="6E6B710A" w:rsidR="00FE5853" w:rsidRPr="0088329D" w:rsidRDefault="00FE5853" w:rsidP="00CE2805">
            <w:pPr>
              <w:numPr>
                <w:ilvl w:val="0"/>
                <w:numId w:val="2"/>
              </w:numPr>
              <w:spacing w:after="200" w:line="240" w:lineRule="auto"/>
              <w:contextualSpacing/>
              <w:rPr>
                <w:rFonts w:cs="Calibri"/>
                <w:color w:val="000000"/>
                <w:spacing w:val="-2"/>
              </w:rPr>
            </w:pPr>
            <w:r w:rsidRPr="0088329D">
              <w:rPr>
                <w:rFonts w:cs="Calibri"/>
                <w:color w:val="000000"/>
                <w:spacing w:val="-2"/>
              </w:rPr>
              <w:t xml:space="preserve"> </w:t>
            </w:r>
            <w:r w:rsidR="004143C9" w:rsidRPr="0088329D">
              <w:rPr>
                <w:rFonts w:cs="Calibri"/>
                <w:color w:val="000000"/>
                <w:spacing w:val="-2"/>
              </w:rPr>
              <w:t>Rada Przemysłu Spotkań i Wydarzeń Tugether</w:t>
            </w:r>
            <w:r w:rsidR="004143C9">
              <w:rPr>
                <w:rFonts w:cs="Calibri"/>
                <w:color w:val="000000"/>
                <w:spacing w:val="-2"/>
              </w:rPr>
              <w:t>;</w:t>
            </w:r>
          </w:p>
          <w:p w14:paraId="1DFEE920"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 xml:space="preserve">Stowarzyszenie Branży Eventowej; </w:t>
            </w:r>
          </w:p>
          <w:p w14:paraId="57422898"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 xml:space="preserve">Turystyczna Organizacja Otwarta; </w:t>
            </w:r>
          </w:p>
          <w:p w14:paraId="201C435C" w14:textId="77777777"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 xml:space="preserve">Ubezpieczeniowy Fundusz Gwarancyjny; </w:t>
            </w:r>
          </w:p>
          <w:p w14:paraId="7750E8BA" w14:textId="4AFAB6D9" w:rsidR="00FE5853" w:rsidRPr="00FE5853"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Polska Organizacja Turystyczna</w:t>
            </w:r>
            <w:r w:rsidR="009B3F86">
              <w:rPr>
                <w:rFonts w:cs="Calibri"/>
                <w:color w:val="000000"/>
                <w:spacing w:val="-2"/>
              </w:rPr>
              <w:t>;</w:t>
            </w:r>
          </w:p>
          <w:p w14:paraId="3DB6209F" w14:textId="0F45860A" w:rsidR="00E337D5" w:rsidRDefault="00FE5853" w:rsidP="00CE2805">
            <w:pPr>
              <w:numPr>
                <w:ilvl w:val="0"/>
                <w:numId w:val="2"/>
              </w:numPr>
              <w:spacing w:after="200" w:line="240" w:lineRule="auto"/>
              <w:contextualSpacing/>
              <w:rPr>
                <w:rFonts w:cs="Calibri"/>
                <w:color w:val="000000"/>
                <w:spacing w:val="-2"/>
              </w:rPr>
            </w:pPr>
            <w:r w:rsidRPr="00FE5853">
              <w:rPr>
                <w:rFonts w:cs="Calibri"/>
                <w:color w:val="000000"/>
                <w:spacing w:val="-2"/>
              </w:rPr>
              <w:t>Polska Izba Ubezpieczeń</w:t>
            </w:r>
            <w:r w:rsidR="009B3F86">
              <w:rPr>
                <w:rFonts w:cs="Calibri"/>
                <w:color w:val="000000"/>
                <w:spacing w:val="-2"/>
              </w:rPr>
              <w:t>;</w:t>
            </w:r>
          </w:p>
          <w:p w14:paraId="59F63474" w14:textId="77777777" w:rsidR="009B3F86" w:rsidRDefault="00E337D5" w:rsidP="00CE2805">
            <w:pPr>
              <w:numPr>
                <w:ilvl w:val="0"/>
                <w:numId w:val="2"/>
              </w:numPr>
              <w:spacing w:after="200" w:line="240" w:lineRule="auto"/>
              <w:contextualSpacing/>
              <w:rPr>
                <w:rFonts w:cs="Calibri"/>
                <w:color w:val="000000"/>
                <w:spacing w:val="-2"/>
              </w:rPr>
            </w:pPr>
            <w:r>
              <w:rPr>
                <w:rFonts w:cs="Calibri"/>
                <w:color w:val="000000"/>
                <w:spacing w:val="-2"/>
              </w:rPr>
              <w:t>Stowarzyszenie Porozumienie Gmin Górskich</w:t>
            </w:r>
            <w:r w:rsidR="009B3F86">
              <w:rPr>
                <w:rFonts w:cs="Calibri"/>
                <w:color w:val="000000"/>
                <w:spacing w:val="-2"/>
              </w:rPr>
              <w:t>;</w:t>
            </w:r>
          </w:p>
          <w:p w14:paraId="07CCB811" w14:textId="43D088DF" w:rsidR="00FE5853" w:rsidRDefault="009B3F86" w:rsidP="00CE2805">
            <w:pPr>
              <w:numPr>
                <w:ilvl w:val="0"/>
                <w:numId w:val="2"/>
              </w:numPr>
              <w:spacing w:after="200" w:line="240" w:lineRule="auto"/>
              <w:contextualSpacing/>
              <w:rPr>
                <w:rFonts w:cs="Calibri"/>
                <w:color w:val="000000"/>
                <w:spacing w:val="-2"/>
              </w:rPr>
            </w:pPr>
            <w:r w:rsidRPr="009B3F86">
              <w:rPr>
                <w:rFonts w:cs="Calibri"/>
                <w:color w:val="000000"/>
                <w:spacing w:val="-2"/>
              </w:rPr>
              <w:t>Rada Działalności Pożytku Publicznego</w:t>
            </w:r>
            <w:r>
              <w:rPr>
                <w:rFonts w:cs="Calibri"/>
                <w:color w:val="000000"/>
                <w:spacing w:val="-2"/>
              </w:rPr>
              <w:t>;</w:t>
            </w:r>
          </w:p>
          <w:p w14:paraId="321FAD14" w14:textId="2E87DB0C" w:rsidR="009B3F86" w:rsidRDefault="009B3F86" w:rsidP="00CE2805">
            <w:pPr>
              <w:numPr>
                <w:ilvl w:val="0"/>
                <w:numId w:val="2"/>
              </w:numPr>
              <w:spacing w:after="200" w:line="240" w:lineRule="auto"/>
              <w:contextualSpacing/>
              <w:rPr>
                <w:rFonts w:cs="Calibri"/>
                <w:color w:val="000000"/>
                <w:spacing w:val="-2"/>
              </w:rPr>
            </w:pPr>
            <w:r>
              <w:rPr>
                <w:rFonts w:cs="Calibri"/>
                <w:color w:val="000000"/>
                <w:spacing w:val="-2"/>
              </w:rPr>
              <w:t>Rada Dialogu Społecznego;</w:t>
            </w:r>
          </w:p>
          <w:p w14:paraId="41BB72E5" w14:textId="21756992" w:rsidR="009B3F86" w:rsidRDefault="009B3F86" w:rsidP="00CE2805">
            <w:pPr>
              <w:numPr>
                <w:ilvl w:val="0"/>
                <w:numId w:val="2"/>
              </w:numPr>
              <w:spacing w:after="200" w:line="240" w:lineRule="auto"/>
              <w:contextualSpacing/>
              <w:rPr>
                <w:rFonts w:cs="Calibri"/>
                <w:color w:val="000000"/>
                <w:spacing w:val="-2"/>
              </w:rPr>
            </w:pPr>
            <w:r w:rsidRPr="009B3F86">
              <w:rPr>
                <w:rFonts w:cs="Calibri"/>
                <w:color w:val="000000"/>
                <w:spacing w:val="-2"/>
              </w:rPr>
              <w:t>Pracodawcy RP</w:t>
            </w:r>
            <w:r>
              <w:rPr>
                <w:rFonts w:cs="Calibri"/>
                <w:color w:val="000000"/>
                <w:spacing w:val="-2"/>
              </w:rPr>
              <w:t>;</w:t>
            </w:r>
          </w:p>
          <w:p w14:paraId="64A64900" w14:textId="305FC850" w:rsidR="009B3F86" w:rsidRDefault="009B3F86" w:rsidP="00CE2805">
            <w:pPr>
              <w:numPr>
                <w:ilvl w:val="0"/>
                <w:numId w:val="2"/>
              </w:numPr>
              <w:spacing w:after="200" w:line="240" w:lineRule="auto"/>
              <w:contextualSpacing/>
              <w:rPr>
                <w:rFonts w:cs="Calibri"/>
                <w:color w:val="000000"/>
                <w:spacing w:val="-2"/>
              </w:rPr>
            </w:pPr>
            <w:r w:rsidRPr="009B3F86">
              <w:rPr>
                <w:rFonts w:cs="Calibri"/>
                <w:color w:val="000000"/>
                <w:spacing w:val="-2"/>
              </w:rPr>
              <w:t>Związek Pracodawców Business Centre Club</w:t>
            </w:r>
            <w:r>
              <w:rPr>
                <w:rFonts w:cs="Calibri"/>
                <w:color w:val="000000"/>
                <w:spacing w:val="-2"/>
              </w:rPr>
              <w:t>;</w:t>
            </w:r>
          </w:p>
          <w:p w14:paraId="238C6FCF" w14:textId="65948515" w:rsidR="009B3F86" w:rsidRDefault="009B3F86" w:rsidP="00CE2805">
            <w:pPr>
              <w:numPr>
                <w:ilvl w:val="0"/>
                <w:numId w:val="2"/>
              </w:numPr>
              <w:spacing w:after="200" w:line="240" w:lineRule="auto"/>
              <w:contextualSpacing/>
              <w:rPr>
                <w:rFonts w:cs="Calibri"/>
                <w:color w:val="000000"/>
                <w:spacing w:val="-2"/>
              </w:rPr>
            </w:pPr>
            <w:r w:rsidRPr="009B3F86">
              <w:rPr>
                <w:rFonts w:cs="Calibri"/>
                <w:color w:val="000000"/>
                <w:spacing w:val="-2"/>
              </w:rPr>
              <w:t>Związek Przedsiębiorców i Pracodawców</w:t>
            </w:r>
            <w:r>
              <w:rPr>
                <w:rFonts w:cs="Calibri"/>
                <w:color w:val="000000"/>
                <w:spacing w:val="-2"/>
              </w:rPr>
              <w:t>;</w:t>
            </w:r>
          </w:p>
          <w:p w14:paraId="0AB01DD7" w14:textId="0DC25AEC" w:rsidR="009B3F86" w:rsidRDefault="009B3F86" w:rsidP="00CE2805">
            <w:pPr>
              <w:numPr>
                <w:ilvl w:val="0"/>
                <w:numId w:val="2"/>
              </w:numPr>
              <w:spacing w:after="200" w:line="240" w:lineRule="auto"/>
              <w:contextualSpacing/>
              <w:rPr>
                <w:rFonts w:cs="Calibri"/>
                <w:color w:val="000000"/>
                <w:spacing w:val="-2"/>
              </w:rPr>
            </w:pPr>
            <w:r w:rsidRPr="009B3F86">
              <w:rPr>
                <w:rFonts w:cs="Calibri"/>
                <w:color w:val="000000"/>
                <w:spacing w:val="-2"/>
              </w:rPr>
              <w:t>Federacja Przedsiębiorców Polski</w:t>
            </w:r>
            <w:r>
              <w:rPr>
                <w:rFonts w:cs="Calibri"/>
                <w:color w:val="000000"/>
                <w:spacing w:val="-2"/>
              </w:rPr>
              <w:t>ch;</w:t>
            </w:r>
          </w:p>
          <w:p w14:paraId="41CB6FEE" w14:textId="63CDAFBC" w:rsidR="00F112BC" w:rsidRPr="0088329D" w:rsidRDefault="007E2735" w:rsidP="00CE2805">
            <w:pPr>
              <w:numPr>
                <w:ilvl w:val="0"/>
                <w:numId w:val="2"/>
              </w:numPr>
              <w:spacing w:after="200" w:line="240" w:lineRule="auto"/>
              <w:contextualSpacing/>
              <w:rPr>
                <w:rFonts w:cs="Calibri"/>
                <w:color w:val="000000"/>
                <w:spacing w:val="-2"/>
              </w:rPr>
            </w:pPr>
            <w:r>
              <w:rPr>
                <w:rFonts w:cs="Calibri"/>
                <w:color w:val="000000"/>
                <w:spacing w:val="-2"/>
              </w:rPr>
              <w:t>Związek Miast Polskich;</w:t>
            </w:r>
          </w:p>
          <w:p w14:paraId="21EFB4AC" w14:textId="77777777" w:rsidR="00BE28A1" w:rsidRDefault="00F112BC" w:rsidP="00CE2805">
            <w:pPr>
              <w:numPr>
                <w:ilvl w:val="0"/>
                <w:numId w:val="2"/>
              </w:numPr>
              <w:spacing w:after="200" w:line="240" w:lineRule="auto"/>
              <w:contextualSpacing/>
              <w:rPr>
                <w:rFonts w:cs="Calibri"/>
                <w:color w:val="000000"/>
                <w:spacing w:val="-2"/>
              </w:rPr>
            </w:pPr>
            <w:r>
              <w:rPr>
                <w:rFonts w:cs="Calibri"/>
                <w:color w:val="000000"/>
                <w:spacing w:val="-2"/>
              </w:rPr>
              <w:t>Unia Metropolii Polskich</w:t>
            </w:r>
            <w:r w:rsidR="004143C9">
              <w:rPr>
                <w:rFonts w:cs="Calibri"/>
                <w:color w:val="000000"/>
                <w:spacing w:val="-2"/>
              </w:rPr>
              <w:t>;</w:t>
            </w:r>
          </w:p>
          <w:p w14:paraId="2A29E502" w14:textId="7592F5E1" w:rsidR="004143C9" w:rsidRPr="00BE28A1" w:rsidRDefault="004143C9" w:rsidP="00CE2805">
            <w:pPr>
              <w:numPr>
                <w:ilvl w:val="0"/>
                <w:numId w:val="2"/>
              </w:numPr>
              <w:spacing w:line="240" w:lineRule="auto"/>
              <w:contextualSpacing/>
              <w:rPr>
                <w:rFonts w:cs="Calibri"/>
                <w:color w:val="000000"/>
                <w:spacing w:val="-2"/>
              </w:rPr>
            </w:pPr>
            <w:r>
              <w:t xml:space="preserve">Polskie Towarzystwo Turystyczno-Krajoznawcze – Komisja Turystyki Górskiej; </w:t>
            </w:r>
          </w:p>
          <w:p w14:paraId="468EA6D5" w14:textId="354E706C" w:rsidR="004143C9" w:rsidRDefault="004143C9" w:rsidP="00CE2805">
            <w:pPr>
              <w:pStyle w:val="Akapitzlist"/>
              <w:numPr>
                <w:ilvl w:val="0"/>
                <w:numId w:val="2"/>
              </w:numPr>
              <w:spacing w:after="120" w:line="256" w:lineRule="auto"/>
            </w:pPr>
            <w:r>
              <w:t>Polskie Towarzystwo Tatrzańskie;</w:t>
            </w:r>
          </w:p>
          <w:p w14:paraId="7B0B3277" w14:textId="64DBAD97" w:rsidR="007E2735" w:rsidRDefault="004143C9" w:rsidP="00CE2805">
            <w:pPr>
              <w:pStyle w:val="Akapitzlist"/>
              <w:numPr>
                <w:ilvl w:val="0"/>
                <w:numId w:val="2"/>
              </w:numPr>
              <w:spacing w:after="120" w:line="256" w:lineRule="auto"/>
            </w:pPr>
            <w:r>
              <w:t>Towarzystwo Turystów Przyrodników i Krajoznawców;</w:t>
            </w:r>
          </w:p>
          <w:p w14:paraId="09FD7171" w14:textId="4A6CD4E9" w:rsidR="004143C9" w:rsidRDefault="004143C9" w:rsidP="00CE2805">
            <w:pPr>
              <w:pStyle w:val="Akapitzlist"/>
              <w:numPr>
                <w:ilvl w:val="0"/>
                <w:numId w:val="2"/>
              </w:numPr>
              <w:spacing w:after="120" w:line="256" w:lineRule="auto"/>
            </w:pPr>
            <w:r>
              <w:t>Polskie Stowarzyszenie Pilotów Wycieczek Zagranicznych w Warszawie;</w:t>
            </w:r>
          </w:p>
          <w:p w14:paraId="5AF5BFB6" w14:textId="72D51B09" w:rsidR="004143C9" w:rsidRDefault="004143C9" w:rsidP="00CE2805">
            <w:pPr>
              <w:pStyle w:val="Akapitzlist"/>
              <w:numPr>
                <w:ilvl w:val="0"/>
                <w:numId w:val="2"/>
              </w:numPr>
              <w:spacing w:after="120" w:line="256" w:lineRule="auto"/>
            </w:pPr>
            <w:r>
              <w:t>Polskie Stacje Narciarskie i Turystyczne;</w:t>
            </w:r>
          </w:p>
          <w:p w14:paraId="74A76808" w14:textId="411504BB" w:rsidR="004143C9" w:rsidRDefault="004143C9" w:rsidP="00CE2805">
            <w:pPr>
              <w:pStyle w:val="Akapitzlist"/>
              <w:numPr>
                <w:ilvl w:val="0"/>
                <w:numId w:val="2"/>
              </w:numPr>
              <w:spacing w:after="120" w:line="256" w:lineRule="auto"/>
            </w:pPr>
            <w:r>
              <w:t>Sektorowa Rada ds. Kompetencji w Turystyc</w:t>
            </w:r>
            <w:r w:rsidR="00011095">
              <w:t>e;</w:t>
            </w:r>
          </w:p>
          <w:p w14:paraId="3A703321" w14:textId="77777777" w:rsidR="00FE5853" w:rsidRPr="00FE5853" w:rsidRDefault="00FE5853" w:rsidP="00FE5853">
            <w:pPr>
              <w:spacing w:after="200" w:line="240" w:lineRule="auto"/>
              <w:ind w:left="720"/>
              <w:contextualSpacing/>
              <w:rPr>
                <w:rFonts w:cs="Calibri"/>
                <w:color w:val="000000"/>
                <w:spacing w:val="-2"/>
              </w:rPr>
            </w:pPr>
          </w:p>
          <w:p w14:paraId="75850EE2" w14:textId="7D659B78" w:rsidR="006550BB" w:rsidRPr="00FE5853" w:rsidRDefault="00FE5853" w:rsidP="00FE5853">
            <w:pPr>
              <w:spacing w:line="240" w:lineRule="auto"/>
              <w:jc w:val="both"/>
              <w:rPr>
                <w:rFonts w:cs="Calibri"/>
                <w:color w:val="000000"/>
                <w:spacing w:val="-2"/>
              </w:rPr>
            </w:pPr>
            <w:r w:rsidRPr="00FE5853">
              <w:rPr>
                <w:rFonts w:cs="Calibri"/>
                <w:color w:val="000000"/>
                <w:spacing w:val="-2"/>
              </w:rPr>
              <w:t>Projektodawca dokona analizy zgłaszanych uwag w ramach konsultacji. Projekt zostanie poddany także dalszym konsultacjom oraz zaopiniowaniu przez Komisję Wspólną Rządu i Samorządu Terytorialnego.</w:t>
            </w:r>
          </w:p>
          <w:p w14:paraId="301C3A1A" w14:textId="77777777" w:rsidR="006550BB" w:rsidRPr="00FE5853" w:rsidRDefault="006550BB" w:rsidP="006550BB">
            <w:pPr>
              <w:spacing w:line="240" w:lineRule="auto"/>
              <w:jc w:val="both"/>
              <w:rPr>
                <w:rFonts w:cs="Calibri"/>
                <w:color w:val="000000"/>
                <w:spacing w:val="-2"/>
              </w:rPr>
            </w:pPr>
          </w:p>
        </w:tc>
      </w:tr>
      <w:tr w:rsidR="006550BB" w:rsidRPr="008B4FE6" w14:paraId="522B8567" w14:textId="77777777" w:rsidTr="00676C8D">
        <w:trPr>
          <w:gridAfter w:val="1"/>
          <w:wAfter w:w="10" w:type="dxa"/>
          <w:trHeight w:val="363"/>
        </w:trPr>
        <w:tc>
          <w:tcPr>
            <w:tcW w:w="10937" w:type="dxa"/>
            <w:gridSpan w:val="29"/>
            <w:shd w:val="clear" w:color="auto" w:fill="99CCFF"/>
            <w:vAlign w:val="center"/>
          </w:tcPr>
          <w:p w14:paraId="4D550848" w14:textId="77777777" w:rsidR="006550BB" w:rsidRPr="008B4FE6" w:rsidRDefault="006550BB" w:rsidP="00CE2805">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Wpływ na sektor finansów publicznych</w:t>
            </w:r>
          </w:p>
        </w:tc>
      </w:tr>
      <w:tr w:rsidR="006550BB" w:rsidRPr="008B4FE6" w14:paraId="2B579DBD" w14:textId="77777777" w:rsidTr="00676C8D">
        <w:trPr>
          <w:gridAfter w:val="1"/>
          <w:wAfter w:w="10" w:type="dxa"/>
          <w:trHeight w:val="142"/>
        </w:trPr>
        <w:tc>
          <w:tcPr>
            <w:tcW w:w="3133" w:type="dxa"/>
            <w:gridSpan w:val="4"/>
            <w:vMerge w:val="restart"/>
            <w:shd w:val="clear" w:color="auto" w:fill="FFFFFF"/>
          </w:tcPr>
          <w:p w14:paraId="6AA992B0" w14:textId="77777777" w:rsidR="006550BB" w:rsidRPr="00C53F26" w:rsidRDefault="006550BB" w:rsidP="006550BB">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Pr>
                <w:rFonts w:ascii="Times New Roman" w:hAnsi="Times New Roman"/>
                <w:color w:val="000000"/>
                <w:sz w:val="21"/>
                <w:szCs w:val="21"/>
              </w:rPr>
              <w:t>stałe</w:t>
            </w:r>
            <w:r w:rsidRPr="006F78C4">
              <w:rPr>
                <w:rFonts w:ascii="Times New Roman" w:hAnsi="Times New Roman"/>
                <w:color w:val="000000"/>
                <w:sz w:val="21"/>
                <w:szCs w:val="21"/>
              </w:rPr>
              <w:t xml:space="preserve"> z …… r.)</w:t>
            </w:r>
          </w:p>
        </w:tc>
        <w:tc>
          <w:tcPr>
            <w:tcW w:w="7804" w:type="dxa"/>
            <w:gridSpan w:val="25"/>
            <w:shd w:val="clear" w:color="auto" w:fill="FFFFFF"/>
          </w:tcPr>
          <w:p w14:paraId="066D54B7" w14:textId="77777777" w:rsidR="006550BB" w:rsidRPr="00C53F26" w:rsidRDefault="006550BB" w:rsidP="006550BB">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6550BB" w:rsidRPr="008B4FE6" w14:paraId="69009857" w14:textId="77777777" w:rsidTr="00676C8D">
        <w:trPr>
          <w:gridAfter w:val="1"/>
          <w:wAfter w:w="10" w:type="dxa"/>
          <w:trHeight w:val="142"/>
        </w:trPr>
        <w:tc>
          <w:tcPr>
            <w:tcW w:w="3133" w:type="dxa"/>
            <w:gridSpan w:val="4"/>
            <w:vMerge/>
            <w:shd w:val="clear" w:color="auto" w:fill="FFFFFF"/>
          </w:tcPr>
          <w:p w14:paraId="5B4B2A69" w14:textId="77777777" w:rsidR="006550BB" w:rsidRPr="00C53F26" w:rsidRDefault="006550BB" w:rsidP="006550BB">
            <w:pPr>
              <w:spacing w:before="40" w:after="40" w:line="240" w:lineRule="auto"/>
              <w:rPr>
                <w:rFonts w:ascii="Times New Roman" w:hAnsi="Times New Roman"/>
                <w:i/>
                <w:color w:val="000000"/>
                <w:sz w:val="21"/>
                <w:szCs w:val="21"/>
              </w:rPr>
            </w:pPr>
          </w:p>
        </w:tc>
        <w:tc>
          <w:tcPr>
            <w:tcW w:w="569" w:type="dxa"/>
            <w:gridSpan w:val="2"/>
            <w:shd w:val="clear" w:color="auto" w:fill="FFFFFF"/>
          </w:tcPr>
          <w:p w14:paraId="6DA6D44F" w14:textId="77777777" w:rsidR="006550BB" w:rsidRPr="00C53F26" w:rsidRDefault="006550BB" w:rsidP="006550BB">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70" w:type="dxa"/>
            <w:gridSpan w:val="2"/>
            <w:shd w:val="clear" w:color="auto" w:fill="FFFFFF"/>
          </w:tcPr>
          <w:p w14:paraId="342BD68F" w14:textId="77777777" w:rsidR="006550BB" w:rsidRPr="00C53F26" w:rsidRDefault="006550BB" w:rsidP="006550BB">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tcPr>
          <w:p w14:paraId="10D2E92B" w14:textId="77777777" w:rsidR="006550BB" w:rsidRPr="00C53F26" w:rsidRDefault="006550BB" w:rsidP="006550BB">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3"/>
            <w:shd w:val="clear" w:color="auto" w:fill="FFFFFF"/>
          </w:tcPr>
          <w:p w14:paraId="0647D976" w14:textId="77777777" w:rsidR="006550BB" w:rsidRPr="00C53F26" w:rsidRDefault="006550BB" w:rsidP="006550BB">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70" w:type="dxa"/>
            <w:gridSpan w:val="2"/>
            <w:shd w:val="clear" w:color="auto" w:fill="FFFFFF"/>
          </w:tcPr>
          <w:p w14:paraId="0D6E383F" w14:textId="77777777" w:rsidR="006550BB" w:rsidRPr="00C53F26" w:rsidRDefault="006550BB" w:rsidP="006550BB">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70" w:type="dxa"/>
            <w:shd w:val="clear" w:color="auto" w:fill="FFFFFF"/>
          </w:tcPr>
          <w:p w14:paraId="58707B16" w14:textId="77777777" w:rsidR="006550BB" w:rsidRPr="00C53F26" w:rsidRDefault="006550BB" w:rsidP="006550BB">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70" w:type="dxa"/>
            <w:gridSpan w:val="3"/>
            <w:shd w:val="clear" w:color="auto" w:fill="FFFFFF"/>
          </w:tcPr>
          <w:p w14:paraId="6E2EEFA7" w14:textId="77777777" w:rsidR="006550BB" w:rsidRPr="00C53F26" w:rsidRDefault="006550BB" w:rsidP="006550BB">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9" w:type="dxa"/>
            <w:gridSpan w:val="3"/>
            <w:shd w:val="clear" w:color="auto" w:fill="FFFFFF"/>
          </w:tcPr>
          <w:p w14:paraId="19ACD2C1" w14:textId="77777777" w:rsidR="006550BB" w:rsidRPr="00C53F26" w:rsidRDefault="006550BB" w:rsidP="006550BB">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70" w:type="dxa"/>
            <w:gridSpan w:val="2"/>
            <w:shd w:val="clear" w:color="auto" w:fill="FFFFFF"/>
          </w:tcPr>
          <w:p w14:paraId="161DFDF9" w14:textId="77777777" w:rsidR="006550BB" w:rsidRPr="00C53F26" w:rsidRDefault="006550BB" w:rsidP="006550BB">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70" w:type="dxa"/>
            <w:gridSpan w:val="2"/>
            <w:shd w:val="clear" w:color="auto" w:fill="FFFFFF"/>
          </w:tcPr>
          <w:p w14:paraId="17A4F45A" w14:textId="77777777" w:rsidR="006550BB" w:rsidRPr="00C53F26" w:rsidRDefault="006550BB" w:rsidP="006550BB">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70" w:type="dxa"/>
            <w:shd w:val="clear" w:color="auto" w:fill="FFFFFF"/>
          </w:tcPr>
          <w:p w14:paraId="2E3EF1B2" w14:textId="77777777" w:rsidR="006550BB" w:rsidRPr="00C53F26" w:rsidRDefault="006550BB" w:rsidP="006550BB">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37" w:type="dxa"/>
            <w:gridSpan w:val="2"/>
            <w:shd w:val="clear" w:color="auto" w:fill="FFFFFF"/>
          </w:tcPr>
          <w:p w14:paraId="3FCAFAB4" w14:textId="77777777" w:rsidR="006550BB" w:rsidRPr="00C53F26" w:rsidRDefault="006550BB" w:rsidP="006550BB">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Pr>
                <w:rFonts w:ascii="Times New Roman" w:hAnsi="Times New Roman"/>
                <w:i/>
                <w:color w:val="000000"/>
                <w:spacing w:val="-2"/>
                <w:sz w:val="21"/>
                <w:szCs w:val="21"/>
              </w:rPr>
              <w:t xml:space="preserve"> (0-10)</w:t>
            </w:r>
          </w:p>
        </w:tc>
      </w:tr>
      <w:tr w:rsidR="00BE28A1" w:rsidRPr="008B4FE6" w14:paraId="23CF4086" w14:textId="77777777" w:rsidTr="00EF4FC2">
        <w:trPr>
          <w:trHeight w:val="321"/>
        </w:trPr>
        <w:tc>
          <w:tcPr>
            <w:tcW w:w="3133" w:type="dxa"/>
            <w:gridSpan w:val="4"/>
            <w:shd w:val="clear" w:color="auto" w:fill="FFFFFF"/>
            <w:vAlign w:val="center"/>
          </w:tcPr>
          <w:p w14:paraId="56E13059" w14:textId="77777777" w:rsidR="00BE28A1" w:rsidRPr="00C53F26" w:rsidRDefault="00BE28A1" w:rsidP="00BE28A1">
            <w:pPr>
              <w:spacing w:line="240" w:lineRule="auto"/>
              <w:rPr>
                <w:rFonts w:ascii="Times New Roman" w:hAnsi="Times New Roman"/>
                <w:color w:val="000000"/>
                <w:sz w:val="21"/>
                <w:szCs w:val="21"/>
              </w:rPr>
            </w:pPr>
            <w:r w:rsidRPr="00C53F26">
              <w:rPr>
                <w:rFonts w:ascii="Times New Roman" w:hAnsi="Times New Roman"/>
                <w:b/>
                <w:color w:val="000000"/>
                <w:sz w:val="21"/>
                <w:szCs w:val="21"/>
              </w:rPr>
              <w:lastRenderedPageBreak/>
              <w:t>Dochody ogółem</w:t>
            </w:r>
          </w:p>
        </w:tc>
        <w:tc>
          <w:tcPr>
            <w:tcW w:w="569" w:type="dxa"/>
            <w:gridSpan w:val="2"/>
            <w:shd w:val="clear" w:color="auto" w:fill="FFFFFF"/>
            <w:vAlign w:val="center"/>
          </w:tcPr>
          <w:p w14:paraId="1808B202" w14:textId="4DCE9300"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20A1AAE1" w14:textId="1FDA11DB"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75253D65" w14:textId="6CC36D4F"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69" w:type="dxa"/>
            <w:gridSpan w:val="3"/>
            <w:shd w:val="clear" w:color="auto" w:fill="FFFFFF"/>
            <w:vAlign w:val="center"/>
          </w:tcPr>
          <w:p w14:paraId="30B14CB8" w14:textId="20E039BE"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1CD90098" w14:textId="152BAFE1"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shd w:val="clear" w:color="auto" w:fill="FFFFFF"/>
            <w:vAlign w:val="center"/>
          </w:tcPr>
          <w:p w14:paraId="4BF88136" w14:textId="4E61E084"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3"/>
            <w:shd w:val="clear" w:color="auto" w:fill="FFFFFF"/>
            <w:vAlign w:val="center"/>
          </w:tcPr>
          <w:p w14:paraId="1781E516" w14:textId="3B35D9A5"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69" w:type="dxa"/>
            <w:gridSpan w:val="3"/>
            <w:shd w:val="clear" w:color="auto" w:fill="FFFFFF"/>
            <w:vAlign w:val="center"/>
          </w:tcPr>
          <w:p w14:paraId="6D3E491E" w14:textId="77D47F4B"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0987F2B9" w14:textId="40DA9876"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3F774932" w14:textId="32545C6B"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shd w:val="clear" w:color="auto" w:fill="FFFFFF"/>
            <w:vAlign w:val="center"/>
          </w:tcPr>
          <w:p w14:paraId="5E3FE086" w14:textId="2F09C5E7"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1547" w:type="dxa"/>
            <w:gridSpan w:val="3"/>
            <w:shd w:val="clear" w:color="auto" w:fill="FFFFFF"/>
          </w:tcPr>
          <w:p w14:paraId="53955AF5" w14:textId="18180845" w:rsidR="00BE28A1" w:rsidRPr="00B37C80" w:rsidRDefault="00BE28A1" w:rsidP="00BE28A1">
            <w:pPr>
              <w:spacing w:line="240" w:lineRule="auto"/>
              <w:rPr>
                <w:rFonts w:ascii="Times New Roman" w:hAnsi="Times New Roman"/>
                <w:color w:val="000000"/>
                <w:spacing w:val="-2"/>
                <w:sz w:val="21"/>
                <w:szCs w:val="21"/>
              </w:rPr>
            </w:pPr>
            <w:r>
              <w:rPr>
                <w:rFonts w:ascii="Times New Roman" w:hAnsi="Times New Roman"/>
                <w:sz w:val="16"/>
                <w:szCs w:val="16"/>
              </w:rPr>
              <w:t>0</w:t>
            </w:r>
          </w:p>
        </w:tc>
      </w:tr>
      <w:tr w:rsidR="00BE28A1" w:rsidRPr="008B4FE6" w14:paraId="1631082F" w14:textId="77777777" w:rsidTr="00EF4FC2">
        <w:trPr>
          <w:trHeight w:val="321"/>
        </w:trPr>
        <w:tc>
          <w:tcPr>
            <w:tcW w:w="3133" w:type="dxa"/>
            <w:gridSpan w:val="4"/>
            <w:shd w:val="clear" w:color="auto" w:fill="FFFFFF"/>
            <w:vAlign w:val="center"/>
          </w:tcPr>
          <w:p w14:paraId="60EB0E26" w14:textId="77777777" w:rsidR="00BE28A1" w:rsidRPr="00C53F26" w:rsidRDefault="00BE28A1" w:rsidP="00BE28A1">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vAlign w:val="center"/>
          </w:tcPr>
          <w:p w14:paraId="348AADDC" w14:textId="1C69662A"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473C9388" w14:textId="7FC62C71"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79F4B499" w14:textId="5C87A2B8"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69" w:type="dxa"/>
            <w:gridSpan w:val="3"/>
            <w:shd w:val="clear" w:color="auto" w:fill="FFFFFF"/>
            <w:vAlign w:val="center"/>
          </w:tcPr>
          <w:p w14:paraId="3BC15CE0" w14:textId="22DC17E2"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0414CAA1" w14:textId="1B5E1220"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shd w:val="clear" w:color="auto" w:fill="FFFFFF"/>
            <w:vAlign w:val="center"/>
          </w:tcPr>
          <w:p w14:paraId="2CAE4061" w14:textId="6A295C8F"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3"/>
            <w:shd w:val="clear" w:color="auto" w:fill="FFFFFF"/>
            <w:vAlign w:val="center"/>
          </w:tcPr>
          <w:p w14:paraId="33E8A46D" w14:textId="19064197"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69" w:type="dxa"/>
            <w:gridSpan w:val="3"/>
            <w:shd w:val="clear" w:color="auto" w:fill="FFFFFF"/>
            <w:vAlign w:val="center"/>
          </w:tcPr>
          <w:p w14:paraId="7EF8C59B" w14:textId="4EC15B6B"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28C1CD9C" w14:textId="3C4DE0F7"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2DF9AEB8" w14:textId="5BEBCC31" w:rsidR="00BE28A1" w:rsidRPr="0083418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shd w:val="clear" w:color="auto" w:fill="FFFFFF"/>
            <w:vAlign w:val="center"/>
          </w:tcPr>
          <w:p w14:paraId="5EB08289" w14:textId="00732CB5" w:rsidR="00BE28A1" w:rsidRPr="00834180" w:rsidRDefault="00BE28A1" w:rsidP="00BE28A1">
            <w:pPr>
              <w:spacing w:line="240" w:lineRule="auto"/>
              <w:rPr>
                <w:rFonts w:ascii="Times New Roman" w:hAnsi="Times New Roman"/>
                <w:color w:val="000000"/>
                <w:sz w:val="16"/>
                <w:szCs w:val="16"/>
              </w:rPr>
            </w:pPr>
            <w:r>
              <w:rPr>
                <w:rFonts w:ascii="Times New Roman" w:hAnsi="Times New Roman"/>
                <w:sz w:val="18"/>
                <w:szCs w:val="18"/>
              </w:rPr>
              <w:t>0</w:t>
            </w:r>
          </w:p>
        </w:tc>
        <w:tc>
          <w:tcPr>
            <w:tcW w:w="1547" w:type="dxa"/>
            <w:gridSpan w:val="3"/>
            <w:shd w:val="clear" w:color="auto" w:fill="FFFFFF"/>
          </w:tcPr>
          <w:p w14:paraId="348CBCBA" w14:textId="19A606A4" w:rsidR="00BE28A1" w:rsidRPr="00B37C80" w:rsidRDefault="00BE28A1" w:rsidP="00BE28A1">
            <w:pPr>
              <w:spacing w:line="240" w:lineRule="auto"/>
              <w:rPr>
                <w:rFonts w:ascii="Times New Roman" w:hAnsi="Times New Roman"/>
                <w:color w:val="000000"/>
                <w:spacing w:val="-2"/>
                <w:sz w:val="21"/>
                <w:szCs w:val="21"/>
              </w:rPr>
            </w:pPr>
            <w:r>
              <w:rPr>
                <w:rFonts w:ascii="Times New Roman" w:hAnsi="Times New Roman"/>
                <w:sz w:val="16"/>
                <w:szCs w:val="16"/>
              </w:rPr>
              <w:t>0</w:t>
            </w:r>
          </w:p>
        </w:tc>
      </w:tr>
      <w:tr w:rsidR="00BE28A1" w:rsidRPr="008B4FE6" w14:paraId="7F91F2E2" w14:textId="77777777" w:rsidTr="00676C8D">
        <w:trPr>
          <w:trHeight w:val="344"/>
        </w:trPr>
        <w:tc>
          <w:tcPr>
            <w:tcW w:w="3133" w:type="dxa"/>
            <w:gridSpan w:val="4"/>
            <w:shd w:val="clear" w:color="auto" w:fill="FFFFFF"/>
            <w:vAlign w:val="center"/>
          </w:tcPr>
          <w:p w14:paraId="7213BA07" w14:textId="77777777" w:rsidR="00BE28A1" w:rsidRPr="00C53F26" w:rsidRDefault="00BE28A1" w:rsidP="00BE28A1">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79D49F44" w14:textId="296B278F" w:rsidR="00BE28A1" w:rsidRPr="00EF4FC2" w:rsidRDefault="00BE28A1" w:rsidP="00BE28A1">
            <w:pPr>
              <w:spacing w:line="240" w:lineRule="auto"/>
              <w:rPr>
                <w:rFonts w:ascii="Times New Roman" w:hAnsi="Times New Roman"/>
                <w:color w:val="000000"/>
                <w:sz w:val="18"/>
                <w:szCs w:val="16"/>
              </w:rPr>
            </w:pPr>
            <w:r w:rsidRPr="00EF4FC2">
              <w:rPr>
                <w:rFonts w:ascii="Times New Roman" w:hAnsi="Times New Roman"/>
                <w:sz w:val="18"/>
                <w:szCs w:val="21"/>
              </w:rPr>
              <w:t>0</w:t>
            </w:r>
          </w:p>
        </w:tc>
        <w:tc>
          <w:tcPr>
            <w:tcW w:w="570" w:type="dxa"/>
            <w:gridSpan w:val="2"/>
            <w:shd w:val="clear" w:color="auto" w:fill="FFFFFF"/>
          </w:tcPr>
          <w:p w14:paraId="6CEEF64D" w14:textId="458BB2C6" w:rsidR="00BE28A1" w:rsidRPr="00EF4FC2" w:rsidRDefault="00BE28A1" w:rsidP="00BE28A1">
            <w:pPr>
              <w:spacing w:line="240" w:lineRule="auto"/>
              <w:rPr>
                <w:rFonts w:ascii="Times New Roman" w:hAnsi="Times New Roman"/>
                <w:color w:val="000000"/>
                <w:sz w:val="18"/>
                <w:szCs w:val="16"/>
              </w:rPr>
            </w:pPr>
            <w:r w:rsidRPr="00EF4FC2">
              <w:rPr>
                <w:rFonts w:ascii="Times New Roman" w:hAnsi="Times New Roman"/>
                <w:sz w:val="18"/>
                <w:szCs w:val="21"/>
              </w:rPr>
              <w:t>0</w:t>
            </w:r>
          </w:p>
        </w:tc>
        <w:tc>
          <w:tcPr>
            <w:tcW w:w="570" w:type="dxa"/>
            <w:gridSpan w:val="2"/>
            <w:shd w:val="clear" w:color="auto" w:fill="FFFFFF"/>
          </w:tcPr>
          <w:p w14:paraId="266BD8E4" w14:textId="52C15DC4" w:rsidR="00BE28A1" w:rsidRPr="00EF4FC2" w:rsidRDefault="00BE28A1" w:rsidP="00BE28A1">
            <w:pPr>
              <w:spacing w:line="240" w:lineRule="auto"/>
              <w:rPr>
                <w:rFonts w:ascii="Times New Roman" w:hAnsi="Times New Roman"/>
                <w:color w:val="000000"/>
                <w:sz w:val="18"/>
                <w:szCs w:val="16"/>
              </w:rPr>
            </w:pPr>
            <w:r w:rsidRPr="00EF4FC2">
              <w:rPr>
                <w:rFonts w:ascii="Times New Roman" w:hAnsi="Times New Roman"/>
                <w:sz w:val="18"/>
                <w:szCs w:val="21"/>
              </w:rPr>
              <w:t>0</w:t>
            </w:r>
          </w:p>
        </w:tc>
        <w:tc>
          <w:tcPr>
            <w:tcW w:w="569" w:type="dxa"/>
            <w:gridSpan w:val="3"/>
            <w:shd w:val="clear" w:color="auto" w:fill="FFFFFF"/>
          </w:tcPr>
          <w:p w14:paraId="126C727B" w14:textId="5D89C3D4" w:rsidR="00BE28A1" w:rsidRPr="00EF4FC2" w:rsidRDefault="00BE28A1" w:rsidP="00BE28A1">
            <w:pPr>
              <w:spacing w:line="240" w:lineRule="auto"/>
              <w:rPr>
                <w:rFonts w:ascii="Times New Roman" w:hAnsi="Times New Roman"/>
                <w:color w:val="000000"/>
                <w:sz w:val="18"/>
                <w:szCs w:val="16"/>
              </w:rPr>
            </w:pPr>
            <w:r w:rsidRPr="00EF4FC2">
              <w:rPr>
                <w:rFonts w:ascii="Times New Roman" w:hAnsi="Times New Roman"/>
                <w:sz w:val="18"/>
                <w:szCs w:val="21"/>
              </w:rPr>
              <w:t>0</w:t>
            </w:r>
          </w:p>
        </w:tc>
        <w:tc>
          <w:tcPr>
            <w:tcW w:w="570" w:type="dxa"/>
            <w:gridSpan w:val="2"/>
            <w:shd w:val="clear" w:color="auto" w:fill="FFFFFF"/>
          </w:tcPr>
          <w:p w14:paraId="65708F61" w14:textId="3FCF6383" w:rsidR="00BE28A1" w:rsidRPr="00EF4FC2" w:rsidRDefault="00BE28A1" w:rsidP="00BE28A1">
            <w:pPr>
              <w:spacing w:line="240" w:lineRule="auto"/>
              <w:rPr>
                <w:rFonts w:ascii="Times New Roman" w:hAnsi="Times New Roman"/>
                <w:color w:val="000000"/>
                <w:sz w:val="18"/>
                <w:szCs w:val="16"/>
              </w:rPr>
            </w:pPr>
            <w:r w:rsidRPr="00EF4FC2">
              <w:rPr>
                <w:rFonts w:ascii="Times New Roman" w:hAnsi="Times New Roman"/>
                <w:sz w:val="18"/>
                <w:szCs w:val="21"/>
              </w:rPr>
              <w:t>0</w:t>
            </w:r>
          </w:p>
        </w:tc>
        <w:tc>
          <w:tcPr>
            <w:tcW w:w="570" w:type="dxa"/>
            <w:shd w:val="clear" w:color="auto" w:fill="FFFFFF"/>
          </w:tcPr>
          <w:p w14:paraId="2A396D02" w14:textId="5A00E42D" w:rsidR="00BE28A1" w:rsidRPr="00EF4FC2" w:rsidRDefault="00BE28A1" w:rsidP="00BE28A1">
            <w:pPr>
              <w:spacing w:line="240" w:lineRule="auto"/>
              <w:rPr>
                <w:rFonts w:ascii="Times New Roman" w:hAnsi="Times New Roman"/>
                <w:color w:val="000000"/>
                <w:sz w:val="18"/>
                <w:szCs w:val="16"/>
              </w:rPr>
            </w:pPr>
            <w:r w:rsidRPr="00EF4FC2">
              <w:rPr>
                <w:rFonts w:ascii="Times New Roman" w:hAnsi="Times New Roman"/>
                <w:sz w:val="18"/>
                <w:szCs w:val="21"/>
              </w:rPr>
              <w:t>0</w:t>
            </w:r>
          </w:p>
        </w:tc>
        <w:tc>
          <w:tcPr>
            <w:tcW w:w="570" w:type="dxa"/>
            <w:gridSpan w:val="3"/>
            <w:shd w:val="clear" w:color="auto" w:fill="FFFFFF"/>
          </w:tcPr>
          <w:p w14:paraId="7817A75C" w14:textId="4B220414" w:rsidR="00BE28A1" w:rsidRPr="00EF4FC2" w:rsidRDefault="00BE28A1" w:rsidP="00BE28A1">
            <w:pPr>
              <w:spacing w:line="240" w:lineRule="auto"/>
              <w:rPr>
                <w:rFonts w:ascii="Times New Roman" w:hAnsi="Times New Roman"/>
                <w:color w:val="000000"/>
                <w:sz w:val="18"/>
                <w:szCs w:val="16"/>
              </w:rPr>
            </w:pPr>
            <w:r w:rsidRPr="00EF4FC2">
              <w:rPr>
                <w:rFonts w:ascii="Times New Roman" w:hAnsi="Times New Roman"/>
                <w:sz w:val="18"/>
                <w:szCs w:val="21"/>
              </w:rPr>
              <w:t>0</w:t>
            </w:r>
          </w:p>
        </w:tc>
        <w:tc>
          <w:tcPr>
            <w:tcW w:w="569" w:type="dxa"/>
            <w:gridSpan w:val="3"/>
            <w:shd w:val="clear" w:color="auto" w:fill="FFFFFF"/>
          </w:tcPr>
          <w:p w14:paraId="3E7C791F" w14:textId="63CB32C9" w:rsidR="00BE28A1" w:rsidRPr="00EF4FC2" w:rsidRDefault="00BE28A1" w:rsidP="00BE28A1">
            <w:pPr>
              <w:spacing w:line="240" w:lineRule="auto"/>
              <w:rPr>
                <w:rFonts w:ascii="Times New Roman" w:hAnsi="Times New Roman"/>
                <w:color w:val="000000"/>
                <w:sz w:val="18"/>
                <w:szCs w:val="16"/>
              </w:rPr>
            </w:pPr>
            <w:r w:rsidRPr="00EF4FC2">
              <w:rPr>
                <w:rFonts w:ascii="Times New Roman" w:hAnsi="Times New Roman"/>
                <w:sz w:val="18"/>
                <w:szCs w:val="21"/>
              </w:rPr>
              <w:t>0</w:t>
            </w:r>
          </w:p>
        </w:tc>
        <w:tc>
          <w:tcPr>
            <w:tcW w:w="570" w:type="dxa"/>
            <w:gridSpan w:val="2"/>
            <w:shd w:val="clear" w:color="auto" w:fill="FFFFFF"/>
          </w:tcPr>
          <w:p w14:paraId="483F681D" w14:textId="09080CD6" w:rsidR="00BE28A1" w:rsidRPr="00EF4FC2" w:rsidRDefault="00BE28A1" w:rsidP="00BE28A1">
            <w:pPr>
              <w:spacing w:line="240" w:lineRule="auto"/>
              <w:rPr>
                <w:rFonts w:ascii="Times New Roman" w:hAnsi="Times New Roman"/>
                <w:color w:val="000000"/>
                <w:sz w:val="18"/>
                <w:szCs w:val="16"/>
              </w:rPr>
            </w:pPr>
            <w:r w:rsidRPr="00EF4FC2">
              <w:rPr>
                <w:rFonts w:ascii="Times New Roman" w:hAnsi="Times New Roman"/>
                <w:sz w:val="18"/>
                <w:szCs w:val="21"/>
              </w:rPr>
              <w:t>0</w:t>
            </w:r>
          </w:p>
        </w:tc>
        <w:tc>
          <w:tcPr>
            <w:tcW w:w="570" w:type="dxa"/>
            <w:gridSpan w:val="2"/>
            <w:shd w:val="clear" w:color="auto" w:fill="FFFFFF"/>
          </w:tcPr>
          <w:p w14:paraId="4389EFCF" w14:textId="1C3CED96" w:rsidR="00BE28A1" w:rsidRPr="00EF4FC2" w:rsidRDefault="00BE28A1" w:rsidP="00BE28A1">
            <w:pPr>
              <w:spacing w:line="240" w:lineRule="auto"/>
              <w:rPr>
                <w:rFonts w:ascii="Times New Roman" w:hAnsi="Times New Roman"/>
                <w:color w:val="000000"/>
                <w:sz w:val="18"/>
                <w:szCs w:val="16"/>
              </w:rPr>
            </w:pPr>
            <w:r w:rsidRPr="00EF4FC2">
              <w:rPr>
                <w:rFonts w:ascii="Times New Roman" w:hAnsi="Times New Roman"/>
                <w:sz w:val="18"/>
                <w:szCs w:val="21"/>
              </w:rPr>
              <w:t>0</w:t>
            </w:r>
          </w:p>
        </w:tc>
        <w:tc>
          <w:tcPr>
            <w:tcW w:w="570" w:type="dxa"/>
            <w:shd w:val="clear" w:color="auto" w:fill="FFFFFF"/>
          </w:tcPr>
          <w:p w14:paraId="1DC1B8C9" w14:textId="68735940" w:rsidR="00BE28A1" w:rsidRPr="00EF4FC2" w:rsidRDefault="00BE28A1" w:rsidP="00BE28A1">
            <w:pPr>
              <w:spacing w:line="240" w:lineRule="auto"/>
              <w:rPr>
                <w:rFonts w:ascii="Times New Roman" w:hAnsi="Times New Roman"/>
                <w:color w:val="000000"/>
                <w:sz w:val="18"/>
                <w:szCs w:val="16"/>
              </w:rPr>
            </w:pPr>
            <w:r w:rsidRPr="00EF4FC2">
              <w:rPr>
                <w:rFonts w:ascii="Times New Roman" w:hAnsi="Times New Roman"/>
                <w:sz w:val="18"/>
                <w:szCs w:val="21"/>
              </w:rPr>
              <w:t>0</w:t>
            </w:r>
          </w:p>
        </w:tc>
        <w:tc>
          <w:tcPr>
            <w:tcW w:w="1547" w:type="dxa"/>
            <w:gridSpan w:val="3"/>
            <w:shd w:val="clear" w:color="auto" w:fill="FFFFFF"/>
          </w:tcPr>
          <w:p w14:paraId="2BDAAFAB" w14:textId="2C33CA36" w:rsidR="00BE28A1" w:rsidRPr="00B37C80" w:rsidRDefault="00BE28A1" w:rsidP="00BE28A1">
            <w:pPr>
              <w:spacing w:line="240" w:lineRule="auto"/>
              <w:rPr>
                <w:rFonts w:ascii="Times New Roman" w:hAnsi="Times New Roman"/>
                <w:color w:val="000000"/>
                <w:sz w:val="21"/>
                <w:szCs w:val="21"/>
              </w:rPr>
            </w:pPr>
            <w:r>
              <w:rPr>
                <w:rFonts w:ascii="Times New Roman" w:hAnsi="Times New Roman"/>
                <w:sz w:val="16"/>
                <w:szCs w:val="16"/>
              </w:rPr>
              <w:t>0</w:t>
            </w:r>
          </w:p>
        </w:tc>
      </w:tr>
      <w:tr w:rsidR="00BE28A1" w:rsidRPr="008B4FE6" w14:paraId="36B9D1B3" w14:textId="77777777" w:rsidTr="00676C8D">
        <w:trPr>
          <w:trHeight w:val="344"/>
        </w:trPr>
        <w:tc>
          <w:tcPr>
            <w:tcW w:w="3133" w:type="dxa"/>
            <w:gridSpan w:val="4"/>
            <w:shd w:val="clear" w:color="auto" w:fill="FFFFFF"/>
            <w:vAlign w:val="center"/>
          </w:tcPr>
          <w:p w14:paraId="1D1FB80C" w14:textId="77777777" w:rsidR="00BE28A1" w:rsidRPr="00C53F26" w:rsidRDefault="00BE28A1" w:rsidP="00BE28A1">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64E46638" w14:textId="374EC0A9"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2"/>
            <w:shd w:val="clear" w:color="auto" w:fill="FFFFFF"/>
          </w:tcPr>
          <w:p w14:paraId="29326596" w14:textId="6341E716"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2"/>
            <w:shd w:val="clear" w:color="auto" w:fill="FFFFFF"/>
          </w:tcPr>
          <w:p w14:paraId="0D6FECE8" w14:textId="724B3312"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9" w:type="dxa"/>
            <w:gridSpan w:val="3"/>
            <w:shd w:val="clear" w:color="auto" w:fill="FFFFFF"/>
          </w:tcPr>
          <w:p w14:paraId="19E049B7" w14:textId="49F331F3"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2"/>
            <w:shd w:val="clear" w:color="auto" w:fill="FFFFFF"/>
          </w:tcPr>
          <w:p w14:paraId="4C78A541" w14:textId="11D00D39"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shd w:val="clear" w:color="auto" w:fill="FFFFFF"/>
          </w:tcPr>
          <w:p w14:paraId="4B689C28" w14:textId="7598044B"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3"/>
            <w:shd w:val="clear" w:color="auto" w:fill="FFFFFF"/>
          </w:tcPr>
          <w:p w14:paraId="073B99CE" w14:textId="63E9A11D"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9" w:type="dxa"/>
            <w:gridSpan w:val="3"/>
            <w:shd w:val="clear" w:color="auto" w:fill="FFFFFF"/>
          </w:tcPr>
          <w:p w14:paraId="14881D33" w14:textId="14D6B6B8"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2"/>
            <w:shd w:val="clear" w:color="auto" w:fill="FFFFFF"/>
          </w:tcPr>
          <w:p w14:paraId="44D4EB32" w14:textId="0C2C7AE0"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2"/>
            <w:shd w:val="clear" w:color="auto" w:fill="FFFFFF"/>
          </w:tcPr>
          <w:p w14:paraId="374FA373" w14:textId="2172A889"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shd w:val="clear" w:color="auto" w:fill="FFFFFF"/>
          </w:tcPr>
          <w:p w14:paraId="053E34CB" w14:textId="6319CE53" w:rsidR="00BE28A1" w:rsidRPr="00834180" w:rsidRDefault="00BE28A1" w:rsidP="00BE28A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1547" w:type="dxa"/>
            <w:gridSpan w:val="3"/>
            <w:shd w:val="clear" w:color="auto" w:fill="FFFFFF"/>
          </w:tcPr>
          <w:p w14:paraId="3E7C0432" w14:textId="5FD29CBD" w:rsidR="00BE28A1" w:rsidRPr="00B37C80" w:rsidRDefault="00BE28A1" w:rsidP="00BE28A1">
            <w:pPr>
              <w:spacing w:line="240" w:lineRule="auto"/>
              <w:rPr>
                <w:rFonts w:ascii="Times New Roman" w:hAnsi="Times New Roman"/>
                <w:color w:val="000000"/>
                <w:sz w:val="21"/>
                <w:szCs w:val="21"/>
              </w:rPr>
            </w:pPr>
            <w:r w:rsidRPr="00DC3062">
              <w:rPr>
                <w:rFonts w:ascii="Times New Roman" w:hAnsi="Times New Roman"/>
                <w:sz w:val="16"/>
                <w:szCs w:val="16"/>
              </w:rPr>
              <w:t>0</w:t>
            </w:r>
          </w:p>
        </w:tc>
      </w:tr>
      <w:tr w:rsidR="00BE28A1" w:rsidRPr="008B4FE6" w14:paraId="58928C18" w14:textId="77777777" w:rsidTr="00834180">
        <w:trPr>
          <w:trHeight w:val="330"/>
        </w:trPr>
        <w:tc>
          <w:tcPr>
            <w:tcW w:w="3133" w:type="dxa"/>
            <w:gridSpan w:val="4"/>
            <w:shd w:val="clear" w:color="auto" w:fill="FFFFFF"/>
            <w:vAlign w:val="center"/>
          </w:tcPr>
          <w:p w14:paraId="11AE8A36" w14:textId="77777777" w:rsidR="00BE28A1" w:rsidRPr="00C53F26" w:rsidRDefault="00BE28A1" w:rsidP="00BE28A1">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569" w:type="dxa"/>
            <w:gridSpan w:val="2"/>
            <w:shd w:val="clear" w:color="auto" w:fill="FFFFFF"/>
            <w:vAlign w:val="center"/>
          </w:tcPr>
          <w:p w14:paraId="6FF8E659" w14:textId="795FF087"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3AA9CF08" w14:textId="163198D8"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1F78328F" w14:textId="1C7B2362"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69" w:type="dxa"/>
            <w:gridSpan w:val="3"/>
            <w:shd w:val="clear" w:color="auto" w:fill="FFFFFF"/>
            <w:vAlign w:val="center"/>
          </w:tcPr>
          <w:p w14:paraId="61386AD1" w14:textId="68E96F89"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4C66D015" w14:textId="2FF33472"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shd w:val="clear" w:color="auto" w:fill="FFFFFF"/>
            <w:vAlign w:val="center"/>
          </w:tcPr>
          <w:p w14:paraId="1F498EA5" w14:textId="63E54C03"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3"/>
            <w:shd w:val="clear" w:color="auto" w:fill="FFFFFF"/>
            <w:vAlign w:val="center"/>
          </w:tcPr>
          <w:p w14:paraId="63F221B0" w14:textId="54A581CE"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69" w:type="dxa"/>
            <w:gridSpan w:val="3"/>
            <w:shd w:val="clear" w:color="auto" w:fill="FFFFFF"/>
            <w:vAlign w:val="center"/>
          </w:tcPr>
          <w:p w14:paraId="5B033D4B" w14:textId="289F527A"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265356B7" w14:textId="457784EE"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6632769B" w14:textId="73FF7A9C"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shd w:val="clear" w:color="auto" w:fill="FFFFFF"/>
            <w:vAlign w:val="center"/>
          </w:tcPr>
          <w:p w14:paraId="38FD0721" w14:textId="328A2DA0" w:rsidR="00BE28A1" w:rsidRPr="007D6830" w:rsidRDefault="00BE28A1" w:rsidP="00BE28A1">
            <w:pPr>
              <w:spacing w:line="240" w:lineRule="auto"/>
              <w:rPr>
                <w:rFonts w:ascii="Times New Roman" w:hAnsi="Times New Roman"/>
                <w:color w:val="000000"/>
                <w:sz w:val="16"/>
                <w:szCs w:val="16"/>
              </w:rPr>
            </w:pPr>
            <w:r>
              <w:rPr>
                <w:rFonts w:ascii="Times New Roman" w:hAnsi="Times New Roman"/>
                <w:sz w:val="18"/>
                <w:szCs w:val="18"/>
              </w:rPr>
              <w:t>0</w:t>
            </w:r>
          </w:p>
        </w:tc>
        <w:tc>
          <w:tcPr>
            <w:tcW w:w="1547" w:type="dxa"/>
            <w:gridSpan w:val="3"/>
            <w:shd w:val="clear" w:color="auto" w:fill="FFFFFF"/>
            <w:vAlign w:val="center"/>
          </w:tcPr>
          <w:p w14:paraId="5E074944" w14:textId="335E741F" w:rsidR="00BE28A1" w:rsidRPr="00B37C80" w:rsidRDefault="00BE28A1" w:rsidP="00BE28A1">
            <w:pPr>
              <w:spacing w:line="240" w:lineRule="auto"/>
              <w:rPr>
                <w:rFonts w:ascii="Times New Roman" w:hAnsi="Times New Roman"/>
                <w:color w:val="000000"/>
                <w:sz w:val="21"/>
                <w:szCs w:val="21"/>
              </w:rPr>
            </w:pPr>
            <w:r>
              <w:rPr>
                <w:rFonts w:ascii="Times New Roman" w:hAnsi="Times New Roman"/>
                <w:sz w:val="16"/>
                <w:szCs w:val="16"/>
              </w:rPr>
              <w:t>0</w:t>
            </w:r>
          </w:p>
        </w:tc>
      </w:tr>
      <w:tr w:rsidR="00BE28A1" w:rsidRPr="008B4FE6" w14:paraId="55670D22" w14:textId="77777777" w:rsidTr="00834180">
        <w:trPr>
          <w:trHeight w:val="330"/>
        </w:trPr>
        <w:tc>
          <w:tcPr>
            <w:tcW w:w="3133" w:type="dxa"/>
            <w:gridSpan w:val="4"/>
            <w:shd w:val="clear" w:color="auto" w:fill="FFFFFF"/>
            <w:vAlign w:val="center"/>
          </w:tcPr>
          <w:p w14:paraId="09155F1F" w14:textId="68225689" w:rsidR="00BE28A1" w:rsidRPr="00C53F26" w:rsidRDefault="00BE28A1" w:rsidP="00BE28A1">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r>
              <w:rPr>
                <w:rFonts w:ascii="Times New Roman" w:hAnsi="Times New Roman"/>
                <w:color w:val="000000"/>
                <w:sz w:val="21"/>
                <w:szCs w:val="21"/>
              </w:rPr>
              <w:t xml:space="preserve"> </w:t>
            </w:r>
          </w:p>
        </w:tc>
        <w:tc>
          <w:tcPr>
            <w:tcW w:w="569" w:type="dxa"/>
            <w:gridSpan w:val="2"/>
            <w:shd w:val="clear" w:color="auto" w:fill="FFFFFF"/>
            <w:vAlign w:val="center"/>
          </w:tcPr>
          <w:p w14:paraId="13EED90B" w14:textId="6C7ED406"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4D0937FD" w14:textId="7AC3E19B"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75B5B934" w14:textId="399179F5"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69" w:type="dxa"/>
            <w:gridSpan w:val="3"/>
            <w:shd w:val="clear" w:color="auto" w:fill="FFFFFF"/>
            <w:vAlign w:val="center"/>
          </w:tcPr>
          <w:p w14:paraId="578EE6FE" w14:textId="38D098FE"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204075B8" w14:textId="75DCCBD9"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shd w:val="clear" w:color="auto" w:fill="FFFFFF"/>
            <w:vAlign w:val="center"/>
          </w:tcPr>
          <w:p w14:paraId="63F0C658" w14:textId="3D8FDF04"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3"/>
            <w:shd w:val="clear" w:color="auto" w:fill="FFFFFF"/>
            <w:vAlign w:val="center"/>
          </w:tcPr>
          <w:p w14:paraId="26F60825" w14:textId="5DA001AA"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69" w:type="dxa"/>
            <w:gridSpan w:val="3"/>
            <w:shd w:val="clear" w:color="auto" w:fill="FFFFFF"/>
            <w:vAlign w:val="center"/>
          </w:tcPr>
          <w:p w14:paraId="47A335AE" w14:textId="3A5937DC"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5B4F1D90" w14:textId="7AD310AB"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052E16DA" w14:textId="66747161"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shd w:val="clear" w:color="auto" w:fill="FFFFFF"/>
            <w:vAlign w:val="center"/>
          </w:tcPr>
          <w:p w14:paraId="542F4E22" w14:textId="40CFEFEC" w:rsidR="00BE28A1" w:rsidRPr="007D6830"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1547" w:type="dxa"/>
            <w:gridSpan w:val="3"/>
            <w:shd w:val="clear" w:color="auto" w:fill="FFFFFF"/>
            <w:vAlign w:val="center"/>
          </w:tcPr>
          <w:p w14:paraId="35D55D3F" w14:textId="21BD600A" w:rsidR="00BE28A1" w:rsidRPr="00B37C80" w:rsidRDefault="00BE28A1" w:rsidP="00BE28A1">
            <w:pPr>
              <w:spacing w:line="240" w:lineRule="auto"/>
              <w:rPr>
                <w:rFonts w:ascii="Times New Roman" w:hAnsi="Times New Roman"/>
                <w:color w:val="000000"/>
                <w:sz w:val="21"/>
                <w:szCs w:val="21"/>
              </w:rPr>
            </w:pPr>
            <w:r>
              <w:rPr>
                <w:rFonts w:ascii="Times New Roman" w:hAnsi="Times New Roman"/>
                <w:sz w:val="16"/>
                <w:szCs w:val="16"/>
              </w:rPr>
              <w:t>0</w:t>
            </w:r>
          </w:p>
        </w:tc>
      </w:tr>
      <w:tr w:rsidR="00BE28A1" w:rsidRPr="008B4FE6" w14:paraId="1E3FB4E4" w14:textId="77777777" w:rsidTr="00834180">
        <w:trPr>
          <w:trHeight w:val="351"/>
        </w:trPr>
        <w:tc>
          <w:tcPr>
            <w:tcW w:w="3133" w:type="dxa"/>
            <w:gridSpan w:val="4"/>
            <w:shd w:val="clear" w:color="auto" w:fill="FFFFFF"/>
            <w:vAlign w:val="center"/>
          </w:tcPr>
          <w:p w14:paraId="6D6FA39F" w14:textId="77777777" w:rsidR="00BE28A1" w:rsidRPr="00C53F26" w:rsidRDefault="00BE28A1" w:rsidP="00BE28A1">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vAlign w:val="center"/>
          </w:tcPr>
          <w:p w14:paraId="6EE4F588" w14:textId="632D71EE"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2"/>
            <w:shd w:val="clear" w:color="auto" w:fill="FFFFFF"/>
            <w:vAlign w:val="center"/>
          </w:tcPr>
          <w:p w14:paraId="60AC5C76" w14:textId="6178908D"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2"/>
            <w:shd w:val="clear" w:color="auto" w:fill="FFFFFF"/>
            <w:vAlign w:val="center"/>
          </w:tcPr>
          <w:p w14:paraId="4F641706" w14:textId="694E49F0"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9" w:type="dxa"/>
            <w:gridSpan w:val="3"/>
            <w:shd w:val="clear" w:color="auto" w:fill="FFFFFF"/>
            <w:vAlign w:val="center"/>
          </w:tcPr>
          <w:p w14:paraId="4DD41A32" w14:textId="7B77586C"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2"/>
            <w:shd w:val="clear" w:color="auto" w:fill="FFFFFF"/>
            <w:vAlign w:val="center"/>
          </w:tcPr>
          <w:p w14:paraId="5CFDC1E9" w14:textId="2C881814"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shd w:val="clear" w:color="auto" w:fill="FFFFFF"/>
            <w:vAlign w:val="center"/>
          </w:tcPr>
          <w:p w14:paraId="0E04E801" w14:textId="7C108005"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3"/>
            <w:shd w:val="clear" w:color="auto" w:fill="FFFFFF"/>
            <w:vAlign w:val="center"/>
          </w:tcPr>
          <w:p w14:paraId="6D453877" w14:textId="200C27F8"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9" w:type="dxa"/>
            <w:gridSpan w:val="3"/>
            <w:shd w:val="clear" w:color="auto" w:fill="FFFFFF"/>
            <w:vAlign w:val="center"/>
          </w:tcPr>
          <w:p w14:paraId="13941FB9" w14:textId="0D661B28"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2"/>
            <w:shd w:val="clear" w:color="auto" w:fill="FFFFFF"/>
            <w:vAlign w:val="center"/>
          </w:tcPr>
          <w:p w14:paraId="3491C4AA" w14:textId="212C7AA4"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2"/>
            <w:shd w:val="clear" w:color="auto" w:fill="FFFFFF"/>
            <w:vAlign w:val="center"/>
          </w:tcPr>
          <w:p w14:paraId="57327A09" w14:textId="4269A664"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shd w:val="clear" w:color="auto" w:fill="FFFFFF"/>
            <w:vAlign w:val="center"/>
          </w:tcPr>
          <w:p w14:paraId="468081A9" w14:textId="54692499" w:rsidR="00BE28A1" w:rsidRPr="00834180" w:rsidRDefault="00BE28A1" w:rsidP="00BE28A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1547" w:type="dxa"/>
            <w:gridSpan w:val="3"/>
            <w:shd w:val="clear" w:color="auto" w:fill="FFFFFF"/>
            <w:vAlign w:val="center"/>
          </w:tcPr>
          <w:p w14:paraId="4AFB1ACB" w14:textId="335C025A" w:rsidR="00BE28A1" w:rsidRPr="00B37C80" w:rsidRDefault="00BE28A1" w:rsidP="00BE28A1">
            <w:pPr>
              <w:spacing w:line="240" w:lineRule="auto"/>
              <w:rPr>
                <w:rFonts w:ascii="Times New Roman" w:hAnsi="Times New Roman"/>
                <w:color w:val="000000"/>
                <w:sz w:val="21"/>
                <w:szCs w:val="21"/>
              </w:rPr>
            </w:pPr>
            <w:r w:rsidRPr="00DC3062">
              <w:rPr>
                <w:rFonts w:ascii="Times New Roman" w:hAnsi="Times New Roman"/>
                <w:sz w:val="16"/>
                <w:szCs w:val="16"/>
              </w:rPr>
              <w:t>0</w:t>
            </w:r>
          </w:p>
        </w:tc>
      </w:tr>
      <w:tr w:rsidR="00BE28A1" w:rsidRPr="008B4FE6" w14:paraId="51DA1439" w14:textId="77777777" w:rsidTr="00834180">
        <w:trPr>
          <w:trHeight w:val="351"/>
        </w:trPr>
        <w:tc>
          <w:tcPr>
            <w:tcW w:w="3133" w:type="dxa"/>
            <w:gridSpan w:val="4"/>
            <w:shd w:val="clear" w:color="auto" w:fill="FFFFFF"/>
            <w:vAlign w:val="center"/>
          </w:tcPr>
          <w:p w14:paraId="0D0B4BD3" w14:textId="77777777" w:rsidR="00BE28A1" w:rsidRPr="00C53F26" w:rsidRDefault="00BE28A1" w:rsidP="00BE28A1">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vAlign w:val="center"/>
          </w:tcPr>
          <w:p w14:paraId="05688B96" w14:textId="1524AF68"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2"/>
            <w:shd w:val="clear" w:color="auto" w:fill="FFFFFF"/>
            <w:vAlign w:val="center"/>
          </w:tcPr>
          <w:p w14:paraId="16BFBA3C" w14:textId="3B69ECF7"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2"/>
            <w:shd w:val="clear" w:color="auto" w:fill="FFFFFF"/>
            <w:vAlign w:val="center"/>
          </w:tcPr>
          <w:p w14:paraId="545840E0" w14:textId="69B4A4CE"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9" w:type="dxa"/>
            <w:gridSpan w:val="3"/>
            <w:shd w:val="clear" w:color="auto" w:fill="FFFFFF"/>
            <w:vAlign w:val="center"/>
          </w:tcPr>
          <w:p w14:paraId="58BDAA3D" w14:textId="52237450"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2"/>
            <w:shd w:val="clear" w:color="auto" w:fill="FFFFFF"/>
            <w:vAlign w:val="center"/>
          </w:tcPr>
          <w:p w14:paraId="7F38D054" w14:textId="3531F61B"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shd w:val="clear" w:color="auto" w:fill="FFFFFF"/>
            <w:vAlign w:val="center"/>
          </w:tcPr>
          <w:p w14:paraId="419D357B" w14:textId="58BB49DE"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3"/>
            <w:shd w:val="clear" w:color="auto" w:fill="FFFFFF"/>
            <w:vAlign w:val="center"/>
          </w:tcPr>
          <w:p w14:paraId="4719790A" w14:textId="240D9E3F"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69" w:type="dxa"/>
            <w:gridSpan w:val="3"/>
            <w:shd w:val="clear" w:color="auto" w:fill="FFFFFF"/>
            <w:vAlign w:val="center"/>
          </w:tcPr>
          <w:p w14:paraId="374547CE" w14:textId="397C8D23"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2"/>
            <w:shd w:val="clear" w:color="auto" w:fill="FFFFFF"/>
            <w:vAlign w:val="center"/>
          </w:tcPr>
          <w:p w14:paraId="77E07523" w14:textId="7A3F3EAB"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gridSpan w:val="2"/>
            <w:shd w:val="clear" w:color="auto" w:fill="FFFFFF"/>
            <w:vAlign w:val="center"/>
          </w:tcPr>
          <w:p w14:paraId="78FAAE9B" w14:textId="675426D9" w:rsidR="00BE28A1" w:rsidRPr="00834180" w:rsidRDefault="00BE28A1" w:rsidP="00BE28A1">
            <w:pPr>
              <w:spacing w:line="240" w:lineRule="auto"/>
              <w:rPr>
                <w:rFonts w:ascii="Times New Roman" w:hAnsi="Times New Roman"/>
                <w:color w:val="000000"/>
                <w:sz w:val="16"/>
                <w:szCs w:val="16"/>
              </w:rPr>
            </w:pPr>
            <w:r w:rsidRPr="00834180">
              <w:rPr>
                <w:rFonts w:ascii="Times New Roman" w:hAnsi="Times New Roman"/>
                <w:sz w:val="16"/>
                <w:szCs w:val="16"/>
              </w:rPr>
              <w:t>0</w:t>
            </w:r>
          </w:p>
        </w:tc>
        <w:tc>
          <w:tcPr>
            <w:tcW w:w="570" w:type="dxa"/>
            <w:shd w:val="clear" w:color="auto" w:fill="FFFFFF"/>
            <w:vAlign w:val="center"/>
          </w:tcPr>
          <w:p w14:paraId="440969EB" w14:textId="2DBA0546" w:rsidR="00BE28A1" w:rsidRPr="00834180" w:rsidRDefault="00BE28A1" w:rsidP="00BE28A1">
            <w:pPr>
              <w:spacing w:line="240" w:lineRule="auto"/>
              <w:rPr>
                <w:rFonts w:ascii="Times New Roman" w:hAnsi="Times New Roman"/>
                <w:color w:val="000000"/>
                <w:sz w:val="16"/>
                <w:szCs w:val="16"/>
              </w:rPr>
            </w:pPr>
            <w:r>
              <w:rPr>
                <w:rFonts w:ascii="Times New Roman" w:hAnsi="Times New Roman"/>
                <w:color w:val="000000"/>
                <w:sz w:val="16"/>
                <w:szCs w:val="16"/>
              </w:rPr>
              <w:t>0</w:t>
            </w:r>
          </w:p>
        </w:tc>
        <w:tc>
          <w:tcPr>
            <w:tcW w:w="1547" w:type="dxa"/>
            <w:gridSpan w:val="3"/>
            <w:shd w:val="clear" w:color="auto" w:fill="FFFFFF"/>
            <w:vAlign w:val="center"/>
          </w:tcPr>
          <w:p w14:paraId="38312EB8" w14:textId="6BD2F961" w:rsidR="00BE28A1" w:rsidRPr="00B37C80" w:rsidRDefault="00BE28A1" w:rsidP="00BE28A1">
            <w:pPr>
              <w:spacing w:line="240" w:lineRule="auto"/>
              <w:rPr>
                <w:rFonts w:ascii="Times New Roman" w:hAnsi="Times New Roman"/>
                <w:color w:val="000000"/>
                <w:sz w:val="21"/>
                <w:szCs w:val="21"/>
              </w:rPr>
            </w:pPr>
            <w:r w:rsidRPr="00DC3062">
              <w:rPr>
                <w:rFonts w:ascii="Times New Roman" w:hAnsi="Times New Roman"/>
                <w:sz w:val="16"/>
                <w:szCs w:val="16"/>
              </w:rPr>
              <w:t>0</w:t>
            </w:r>
          </w:p>
        </w:tc>
      </w:tr>
      <w:tr w:rsidR="00BE28A1" w:rsidRPr="008B4FE6" w14:paraId="4CB7A8C8" w14:textId="77777777" w:rsidTr="00834180">
        <w:trPr>
          <w:trHeight w:val="360"/>
        </w:trPr>
        <w:tc>
          <w:tcPr>
            <w:tcW w:w="3133" w:type="dxa"/>
            <w:gridSpan w:val="4"/>
            <w:shd w:val="clear" w:color="auto" w:fill="FFFFFF"/>
            <w:vAlign w:val="center"/>
          </w:tcPr>
          <w:p w14:paraId="36469E35" w14:textId="77777777" w:rsidR="00BE28A1" w:rsidRPr="00C53F26" w:rsidRDefault="00BE28A1" w:rsidP="00BE28A1">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9" w:type="dxa"/>
            <w:gridSpan w:val="2"/>
            <w:shd w:val="clear" w:color="auto" w:fill="FFFFFF"/>
            <w:vAlign w:val="center"/>
          </w:tcPr>
          <w:p w14:paraId="4E302661" w14:textId="11A25A1A" w:rsidR="00BE28A1" w:rsidRPr="0026247E"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283D29E3" w14:textId="44DCACF0" w:rsidR="00BE28A1" w:rsidRPr="0026247E"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4D7CAA5A" w14:textId="094E6B65" w:rsidR="00BE28A1" w:rsidRPr="0026247E"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69" w:type="dxa"/>
            <w:gridSpan w:val="3"/>
            <w:shd w:val="clear" w:color="auto" w:fill="FFFFFF"/>
            <w:vAlign w:val="center"/>
          </w:tcPr>
          <w:p w14:paraId="42A02413" w14:textId="1D0F551C" w:rsidR="00BE28A1" w:rsidRPr="0026247E"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1494BD87" w14:textId="4A709ADB" w:rsidR="00BE28A1" w:rsidRPr="0026247E" w:rsidRDefault="00BE28A1" w:rsidP="00BE28A1">
            <w:pPr>
              <w:spacing w:line="240" w:lineRule="auto"/>
              <w:rPr>
                <w:rFonts w:ascii="Times New Roman" w:hAnsi="Times New Roman"/>
                <w:color w:val="000000"/>
                <w:sz w:val="18"/>
                <w:szCs w:val="18"/>
              </w:rPr>
            </w:pPr>
            <w:r w:rsidRPr="0026247E">
              <w:rPr>
                <w:rFonts w:ascii="Times New Roman" w:hAnsi="Times New Roman"/>
                <w:sz w:val="18"/>
                <w:szCs w:val="18"/>
              </w:rPr>
              <w:t>0</w:t>
            </w:r>
          </w:p>
        </w:tc>
        <w:tc>
          <w:tcPr>
            <w:tcW w:w="570" w:type="dxa"/>
            <w:shd w:val="clear" w:color="auto" w:fill="FFFFFF"/>
            <w:vAlign w:val="center"/>
          </w:tcPr>
          <w:p w14:paraId="2937A89B" w14:textId="5CF1AACF" w:rsidR="00BE28A1" w:rsidRPr="0026247E" w:rsidRDefault="00BE28A1" w:rsidP="00BE28A1">
            <w:pPr>
              <w:spacing w:line="240" w:lineRule="auto"/>
              <w:rPr>
                <w:rFonts w:ascii="Times New Roman" w:hAnsi="Times New Roman"/>
                <w:color w:val="000000"/>
                <w:sz w:val="18"/>
                <w:szCs w:val="18"/>
              </w:rPr>
            </w:pPr>
            <w:r w:rsidRPr="0026247E">
              <w:rPr>
                <w:rFonts w:ascii="Times New Roman" w:hAnsi="Times New Roman"/>
                <w:sz w:val="18"/>
                <w:szCs w:val="18"/>
              </w:rPr>
              <w:t>0</w:t>
            </w:r>
          </w:p>
        </w:tc>
        <w:tc>
          <w:tcPr>
            <w:tcW w:w="570" w:type="dxa"/>
            <w:gridSpan w:val="3"/>
            <w:shd w:val="clear" w:color="auto" w:fill="FFFFFF"/>
            <w:vAlign w:val="center"/>
          </w:tcPr>
          <w:p w14:paraId="574BFD80" w14:textId="3E32AC94" w:rsidR="00BE28A1" w:rsidRPr="0026247E" w:rsidRDefault="00BE28A1" w:rsidP="00BE28A1">
            <w:pPr>
              <w:spacing w:line="240" w:lineRule="auto"/>
              <w:rPr>
                <w:rFonts w:ascii="Times New Roman" w:hAnsi="Times New Roman"/>
                <w:color w:val="000000"/>
                <w:sz w:val="18"/>
                <w:szCs w:val="18"/>
              </w:rPr>
            </w:pPr>
            <w:r w:rsidRPr="0026247E">
              <w:rPr>
                <w:rFonts w:ascii="Times New Roman" w:hAnsi="Times New Roman"/>
                <w:sz w:val="18"/>
                <w:szCs w:val="18"/>
              </w:rPr>
              <w:t>0</w:t>
            </w:r>
          </w:p>
        </w:tc>
        <w:tc>
          <w:tcPr>
            <w:tcW w:w="569" w:type="dxa"/>
            <w:gridSpan w:val="3"/>
            <w:shd w:val="clear" w:color="auto" w:fill="FFFFFF"/>
            <w:vAlign w:val="center"/>
          </w:tcPr>
          <w:p w14:paraId="19490460" w14:textId="39137A64" w:rsidR="00BE28A1" w:rsidRPr="0026247E" w:rsidRDefault="00BE28A1" w:rsidP="00BE28A1">
            <w:pPr>
              <w:spacing w:line="240" w:lineRule="auto"/>
              <w:rPr>
                <w:rFonts w:ascii="Times New Roman" w:hAnsi="Times New Roman"/>
                <w:color w:val="000000"/>
                <w:sz w:val="18"/>
                <w:szCs w:val="18"/>
              </w:rPr>
            </w:pPr>
            <w:r w:rsidRPr="0026247E">
              <w:rPr>
                <w:rFonts w:ascii="Times New Roman" w:hAnsi="Times New Roman"/>
                <w:sz w:val="18"/>
                <w:szCs w:val="18"/>
              </w:rPr>
              <w:t>0</w:t>
            </w:r>
          </w:p>
        </w:tc>
        <w:tc>
          <w:tcPr>
            <w:tcW w:w="570" w:type="dxa"/>
            <w:gridSpan w:val="2"/>
            <w:shd w:val="clear" w:color="auto" w:fill="FFFFFF"/>
            <w:vAlign w:val="center"/>
          </w:tcPr>
          <w:p w14:paraId="2139876E" w14:textId="3B4B12E3" w:rsidR="00BE28A1" w:rsidRPr="0026247E" w:rsidRDefault="00BE28A1" w:rsidP="00BE28A1">
            <w:pPr>
              <w:spacing w:line="240" w:lineRule="auto"/>
              <w:rPr>
                <w:rFonts w:ascii="Times New Roman" w:hAnsi="Times New Roman"/>
                <w:color w:val="000000"/>
                <w:sz w:val="18"/>
                <w:szCs w:val="18"/>
              </w:rPr>
            </w:pPr>
            <w:r w:rsidRPr="0026247E">
              <w:rPr>
                <w:rFonts w:ascii="Times New Roman" w:hAnsi="Times New Roman"/>
                <w:sz w:val="18"/>
                <w:szCs w:val="18"/>
              </w:rPr>
              <w:t>0</w:t>
            </w:r>
          </w:p>
        </w:tc>
        <w:tc>
          <w:tcPr>
            <w:tcW w:w="570" w:type="dxa"/>
            <w:gridSpan w:val="2"/>
            <w:shd w:val="clear" w:color="auto" w:fill="FFFFFF"/>
            <w:vAlign w:val="center"/>
          </w:tcPr>
          <w:p w14:paraId="370D5569" w14:textId="4A207005" w:rsidR="00BE28A1" w:rsidRPr="0026247E" w:rsidRDefault="00BE28A1" w:rsidP="00BE28A1">
            <w:pPr>
              <w:spacing w:line="240" w:lineRule="auto"/>
              <w:rPr>
                <w:rFonts w:ascii="Times New Roman" w:hAnsi="Times New Roman"/>
                <w:color w:val="000000"/>
                <w:sz w:val="18"/>
                <w:szCs w:val="18"/>
              </w:rPr>
            </w:pPr>
            <w:r w:rsidRPr="0026247E">
              <w:rPr>
                <w:rFonts w:ascii="Times New Roman" w:hAnsi="Times New Roman"/>
                <w:sz w:val="18"/>
                <w:szCs w:val="18"/>
              </w:rPr>
              <w:t>0</w:t>
            </w:r>
          </w:p>
        </w:tc>
        <w:tc>
          <w:tcPr>
            <w:tcW w:w="570" w:type="dxa"/>
            <w:shd w:val="clear" w:color="auto" w:fill="FFFFFF"/>
            <w:vAlign w:val="center"/>
          </w:tcPr>
          <w:p w14:paraId="15927DCE" w14:textId="59765CB0" w:rsidR="00BE28A1" w:rsidRPr="0026247E" w:rsidRDefault="00BE28A1" w:rsidP="00BE28A1">
            <w:pPr>
              <w:spacing w:line="240" w:lineRule="auto"/>
              <w:rPr>
                <w:rFonts w:ascii="Times New Roman" w:hAnsi="Times New Roman"/>
                <w:color w:val="000000"/>
                <w:sz w:val="18"/>
                <w:szCs w:val="18"/>
              </w:rPr>
            </w:pPr>
            <w:r>
              <w:rPr>
                <w:rFonts w:ascii="Times New Roman" w:hAnsi="Times New Roman"/>
                <w:sz w:val="18"/>
                <w:szCs w:val="18"/>
              </w:rPr>
              <w:t>0</w:t>
            </w:r>
          </w:p>
        </w:tc>
        <w:tc>
          <w:tcPr>
            <w:tcW w:w="1547" w:type="dxa"/>
            <w:gridSpan w:val="3"/>
            <w:shd w:val="clear" w:color="auto" w:fill="FFFFFF"/>
            <w:vAlign w:val="center"/>
          </w:tcPr>
          <w:p w14:paraId="2FF10774" w14:textId="7AF6CCD6" w:rsidR="00BE28A1" w:rsidRPr="0026247E" w:rsidRDefault="00BE28A1" w:rsidP="00BE28A1">
            <w:pPr>
              <w:spacing w:line="240" w:lineRule="auto"/>
              <w:rPr>
                <w:rFonts w:ascii="Times New Roman" w:hAnsi="Times New Roman"/>
                <w:color w:val="000000"/>
                <w:sz w:val="18"/>
                <w:szCs w:val="18"/>
              </w:rPr>
            </w:pPr>
            <w:r>
              <w:rPr>
                <w:rFonts w:ascii="Times New Roman" w:hAnsi="Times New Roman"/>
                <w:sz w:val="18"/>
                <w:szCs w:val="18"/>
              </w:rPr>
              <w:t>0</w:t>
            </w:r>
          </w:p>
        </w:tc>
      </w:tr>
      <w:tr w:rsidR="00BE28A1" w:rsidRPr="008B4FE6" w14:paraId="1FF9379E" w14:textId="77777777" w:rsidTr="00834180">
        <w:trPr>
          <w:trHeight w:val="360"/>
        </w:trPr>
        <w:tc>
          <w:tcPr>
            <w:tcW w:w="3133" w:type="dxa"/>
            <w:gridSpan w:val="4"/>
            <w:shd w:val="clear" w:color="auto" w:fill="FFFFFF"/>
            <w:vAlign w:val="center"/>
          </w:tcPr>
          <w:p w14:paraId="3CD2F0F9" w14:textId="6E692B96" w:rsidR="00BE28A1" w:rsidRPr="00C53F26" w:rsidRDefault="00BE28A1" w:rsidP="00BE28A1">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r>
              <w:rPr>
                <w:rFonts w:ascii="Times New Roman" w:hAnsi="Times New Roman"/>
                <w:color w:val="000000"/>
                <w:sz w:val="21"/>
                <w:szCs w:val="21"/>
              </w:rPr>
              <w:t xml:space="preserve"> </w:t>
            </w:r>
          </w:p>
        </w:tc>
        <w:tc>
          <w:tcPr>
            <w:tcW w:w="569" w:type="dxa"/>
            <w:gridSpan w:val="2"/>
            <w:shd w:val="clear" w:color="auto" w:fill="FFFFFF"/>
            <w:vAlign w:val="center"/>
          </w:tcPr>
          <w:p w14:paraId="03736504" w14:textId="6AD4CF82" w:rsidR="00BE28A1" w:rsidRPr="0026247E"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7CF6F4C9" w14:textId="33750D68" w:rsidR="00BE28A1" w:rsidRPr="0026247E"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2919B4EA" w14:textId="2FA46DC2" w:rsidR="00BE28A1" w:rsidRPr="0026247E"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69" w:type="dxa"/>
            <w:gridSpan w:val="3"/>
            <w:shd w:val="clear" w:color="auto" w:fill="FFFFFF"/>
            <w:vAlign w:val="center"/>
          </w:tcPr>
          <w:p w14:paraId="5A3E2C14" w14:textId="50014C47" w:rsidR="00BE28A1" w:rsidRPr="0026247E" w:rsidRDefault="00BE28A1" w:rsidP="00BE28A1">
            <w:pPr>
              <w:spacing w:line="240" w:lineRule="auto"/>
              <w:rPr>
                <w:rFonts w:ascii="Times New Roman" w:hAnsi="Times New Roman"/>
                <w:color w:val="000000"/>
                <w:sz w:val="16"/>
                <w:szCs w:val="16"/>
              </w:rPr>
            </w:pPr>
            <w:r w:rsidRPr="0026247E">
              <w:rPr>
                <w:rFonts w:ascii="Times New Roman" w:hAnsi="Times New Roman"/>
                <w:sz w:val="18"/>
                <w:szCs w:val="18"/>
              </w:rPr>
              <w:t>0</w:t>
            </w:r>
          </w:p>
        </w:tc>
        <w:tc>
          <w:tcPr>
            <w:tcW w:w="570" w:type="dxa"/>
            <w:gridSpan w:val="2"/>
            <w:shd w:val="clear" w:color="auto" w:fill="FFFFFF"/>
            <w:vAlign w:val="center"/>
          </w:tcPr>
          <w:p w14:paraId="1E2DE883" w14:textId="471760E2" w:rsidR="00BE28A1" w:rsidRPr="0026247E" w:rsidRDefault="00BE28A1" w:rsidP="00BE28A1">
            <w:pPr>
              <w:spacing w:line="240" w:lineRule="auto"/>
              <w:rPr>
                <w:rFonts w:ascii="Times New Roman" w:hAnsi="Times New Roman"/>
                <w:color w:val="000000"/>
                <w:sz w:val="18"/>
                <w:szCs w:val="18"/>
              </w:rPr>
            </w:pPr>
            <w:r w:rsidRPr="0026247E">
              <w:rPr>
                <w:rFonts w:ascii="Times New Roman" w:hAnsi="Times New Roman"/>
                <w:sz w:val="18"/>
                <w:szCs w:val="18"/>
              </w:rPr>
              <w:t>0</w:t>
            </w:r>
          </w:p>
        </w:tc>
        <w:tc>
          <w:tcPr>
            <w:tcW w:w="570" w:type="dxa"/>
            <w:shd w:val="clear" w:color="auto" w:fill="FFFFFF"/>
            <w:vAlign w:val="center"/>
          </w:tcPr>
          <w:p w14:paraId="623DBCFC" w14:textId="66ECA2A7" w:rsidR="00BE28A1" w:rsidRPr="0026247E" w:rsidRDefault="00BE28A1" w:rsidP="00BE28A1">
            <w:pPr>
              <w:spacing w:line="240" w:lineRule="auto"/>
              <w:rPr>
                <w:rFonts w:ascii="Times New Roman" w:hAnsi="Times New Roman"/>
                <w:color w:val="000000"/>
                <w:sz w:val="18"/>
                <w:szCs w:val="18"/>
              </w:rPr>
            </w:pPr>
            <w:r w:rsidRPr="0026247E">
              <w:rPr>
                <w:rFonts w:ascii="Times New Roman" w:hAnsi="Times New Roman"/>
                <w:sz w:val="18"/>
                <w:szCs w:val="18"/>
              </w:rPr>
              <w:t>0</w:t>
            </w:r>
          </w:p>
        </w:tc>
        <w:tc>
          <w:tcPr>
            <w:tcW w:w="570" w:type="dxa"/>
            <w:gridSpan w:val="3"/>
            <w:shd w:val="clear" w:color="auto" w:fill="FFFFFF"/>
            <w:vAlign w:val="center"/>
          </w:tcPr>
          <w:p w14:paraId="7587EFC0" w14:textId="1F28D7BB" w:rsidR="00BE28A1" w:rsidRPr="0026247E" w:rsidRDefault="00BE28A1" w:rsidP="00BE28A1">
            <w:pPr>
              <w:spacing w:line="240" w:lineRule="auto"/>
              <w:rPr>
                <w:rFonts w:ascii="Times New Roman" w:hAnsi="Times New Roman"/>
                <w:color w:val="000000"/>
                <w:sz w:val="18"/>
                <w:szCs w:val="18"/>
              </w:rPr>
            </w:pPr>
            <w:r w:rsidRPr="0026247E">
              <w:rPr>
                <w:rFonts w:ascii="Times New Roman" w:hAnsi="Times New Roman"/>
                <w:sz w:val="18"/>
                <w:szCs w:val="18"/>
              </w:rPr>
              <w:t>0</w:t>
            </w:r>
          </w:p>
        </w:tc>
        <w:tc>
          <w:tcPr>
            <w:tcW w:w="569" w:type="dxa"/>
            <w:gridSpan w:val="3"/>
            <w:shd w:val="clear" w:color="auto" w:fill="FFFFFF"/>
            <w:vAlign w:val="center"/>
          </w:tcPr>
          <w:p w14:paraId="7B05A1A4" w14:textId="7CE8EC75" w:rsidR="00BE28A1" w:rsidRPr="0026247E" w:rsidRDefault="00BE28A1" w:rsidP="00BE28A1">
            <w:pPr>
              <w:spacing w:line="240" w:lineRule="auto"/>
              <w:rPr>
                <w:rFonts w:ascii="Times New Roman" w:hAnsi="Times New Roman"/>
                <w:color w:val="000000"/>
                <w:sz w:val="18"/>
                <w:szCs w:val="18"/>
              </w:rPr>
            </w:pPr>
            <w:r w:rsidRPr="0026247E">
              <w:rPr>
                <w:rFonts w:ascii="Times New Roman" w:hAnsi="Times New Roman"/>
                <w:sz w:val="18"/>
                <w:szCs w:val="18"/>
              </w:rPr>
              <w:t>0</w:t>
            </w:r>
          </w:p>
        </w:tc>
        <w:tc>
          <w:tcPr>
            <w:tcW w:w="570" w:type="dxa"/>
            <w:gridSpan w:val="2"/>
            <w:shd w:val="clear" w:color="auto" w:fill="FFFFFF"/>
            <w:vAlign w:val="center"/>
          </w:tcPr>
          <w:p w14:paraId="22170B63" w14:textId="0EC4484E" w:rsidR="00BE28A1" w:rsidRPr="0026247E" w:rsidRDefault="00BE28A1" w:rsidP="00BE28A1">
            <w:pPr>
              <w:spacing w:line="240" w:lineRule="auto"/>
              <w:rPr>
                <w:rFonts w:ascii="Times New Roman" w:hAnsi="Times New Roman"/>
                <w:color w:val="000000"/>
                <w:sz w:val="18"/>
                <w:szCs w:val="18"/>
              </w:rPr>
            </w:pPr>
            <w:r w:rsidRPr="0026247E">
              <w:rPr>
                <w:rFonts w:ascii="Times New Roman" w:hAnsi="Times New Roman"/>
                <w:sz w:val="18"/>
                <w:szCs w:val="18"/>
              </w:rPr>
              <w:t>0</w:t>
            </w:r>
          </w:p>
        </w:tc>
        <w:tc>
          <w:tcPr>
            <w:tcW w:w="570" w:type="dxa"/>
            <w:gridSpan w:val="2"/>
            <w:shd w:val="clear" w:color="auto" w:fill="FFFFFF"/>
            <w:vAlign w:val="center"/>
          </w:tcPr>
          <w:p w14:paraId="691CA3B6" w14:textId="1B169F4C" w:rsidR="00BE28A1" w:rsidRPr="0026247E" w:rsidRDefault="00BE28A1" w:rsidP="00BE28A1">
            <w:pPr>
              <w:spacing w:line="240" w:lineRule="auto"/>
              <w:rPr>
                <w:rFonts w:ascii="Times New Roman" w:hAnsi="Times New Roman"/>
                <w:color w:val="000000"/>
                <w:sz w:val="18"/>
                <w:szCs w:val="18"/>
              </w:rPr>
            </w:pPr>
            <w:r w:rsidRPr="0026247E">
              <w:rPr>
                <w:rFonts w:ascii="Times New Roman" w:hAnsi="Times New Roman"/>
                <w:sz w:val="18"/>
                <w:szCs w:val="18"/>
              </w:rPr>
              <w:t>0</w:t>
            </w:r>
          </w:p>
        </w:tc>
        <w:tc>
          <w:tcPr>
            <w:tcW w:w="570" w:type="dxa"/>
            <w:shd w:val="clear" w:color="auto" w:fill="FFFFFF"/>
            <w:vAlign w:val="center"/>
          </w:tcPr>
          <w:p w14:paraId="0AC179A7" w14:textId="4DE9DA9C" w:rsidR="00BE28A1" w:rsidRPr="0026247E" w:rsidRDefault="00BE28A1" w:rsidP="00BE28A1">
            <w:pPr>
              <w:spacing w:line="240" w:lineRule="auto"/>
              <w:rPr>
                <w:rFonts w:ascii="Times New Roman" w:hAnsi="Times New Roman"/>
                <w:color w:val="000000"/>
                <w:sz w:val="18"/>
                <w:szCs w:val="18"/>
              </w:rPr>
            </w:pPr>
            <w:r>
              <w:rPr>
                <w:rFonts w:ascii="Times New Roman" w:hAnsi="Times New Roman"/>
                <w:sz w:val="18"/>
                <w:szCs w:val="18"/>
              </w:rPr>
              <w:t>0</w:t>
            </w:r>
          </w:p>
        </w:tc>
        <w:tc>
          <w:tcPr>
            <w:tcW w:w="1547" w:type="dxa"/>
            <w:gridSpan w:val="3"/>
            <w:shd w:val="clear" w:color="auto" w:fill="FFFFFF"/>
            <w:vAlign w:val="center"/>
          </w:tcPr>
          <w:p w14:paraId="3B64AACC" w14:textId="1FDFEA02" w:rsidR="00BE28A1" w:rsidRPr="0026247E" w:rsidRDefault="00BE28A1" w:rsidP="00BE28A1">
            <w:pPr>
              <w:spacing w:line="240" w:lineRule="auto"/>
              <w:rPr>
                <w:rFonts w:ascii="Times New Roman" w:hAnsi="Times New Roman"/>
                <w:color w:val="000000"/>
                <w:sz w:val="18"/>
                <w:szCs w:val="18"/>
              </w:rPr>
            </w:pPr>
            <w:r>
              <w:rPr>
                <w:rFonts w:ascii="Times New Roman" w:hAnsi="Times New Roman"/>
                <w:sz w:val="18"/>
                <w:szCs w:val="18"/>
              </w:rPr>
              <w:t>0</w:t>
            </w:r>
          </w:p>
        </w:tc>
      </w:tr>
      <w:tr w:rsidR="00BE28A1" w:rsidRPr="008B4FE6" w14:paraId="2C78DF66" w14:textId="77777777" w:rsidTr="00676C8D">
        <w:trPr>
          <w:trHeight w:val="357"/>
        </w:trPr>
        <w:tc>
          <w:tcPr>
            <w:tcW w:w="3133" w:type="dxa"/>
            <w:gridSpan w:val="4"/>
            <w:shd w:val="clear" w:color="auto" w:fill="FFFFFF"/>
            <w:vAlign w:val="center"/>
          </w:tcPr>
          <w:p w14:paraId="36D76444" w14:textId="77777777" w:rsidR="00BE28A1" w:rsidRPr="00C53F26" w:rsidRDefault="00BE28A1" w:rsidP="00BE28A1">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002E6391" w14:textId="1CA0CE95" w:rsidR="00BE28A1" w:rsidRPr="00753964" w:rsidRDefault="00BE28A1" w:rsidP="00BE28A1">
            <w:pPr>
              <w:spacing w:line="240" w:lineRule="auto"/>
              <w:rPr>
                <w:rFonts w:ascii="Times New Roman" w:hAnsi="Times New Roman"/>
                <w:color w:val="000000"/>
                <w:sz w:val="16"/>
                <w:szCs w:val="16"/>
              </w:rPr>
            </w:pPr>
            <w:r w:rsidRPr="00753964">
              <w:rPr>
                <w:rFonts w:ascii="Times New Roman" w:hAnsi="Times New Roman"/>
                <w:color w:val="000000"/>
                <w:sz w:val="16"/>
                <w:szCs w:val="16"/>
              </w:rPr>
              <w:t>0</w:t>
            </w:r>
          </w:p>
        </w:tc>
        <w:tc>
          <w:tcPr>
            <w:tcW w:w="570" w:type="dxa"/>
            <w:gridSpan w:val="2"/>
            <w:shd w:val="clear" w:color="auto" w:fill="FFFFFF"/>
          </w:tcPr>
          <w:p w14:paraId="0EAE6382" w14:textId="50C9EB62" w:rsidR="00BE28A1" w:rsidRPr="00753964" w:rsidRDefault="00BE28A1" w:rsidP="00BE28A1">
            <w:pPr>
              <w:spacing w:line="240" w:lineRule="auto"/>
              <w:rPr>
                <w:rFonts w:ascii="Times New Roman" w:hAnsi="Times New Roman"/>
                <w:color w:val="000000"/>
                <w:sz w:val="16"/>
                <w:szCs w:val="16"/>
              </w:rPr>
            </w:pPr>
            <w:r w:rsidRPr="00753964">
              <w:rPr>
                <w:rFonts w:ascii="Times New Roman" w:hAnsi="Times New Roman"/>
                <w:color w:val="000000"/>
                <w:sz w:val="16"/>
                <w:szCs w:val="16"/>
              </w:rPr>
              <w:t>0</w:t>
            </w:r>
          </w:p>
        </w:tc>
        <w:tc>
          <w:tcPr>
            <w:tcW w:w="570" w:type="dxa"/>
            <w:gridSpan w:val="2"/>
            <w:shd w:val="clear" w:color="auto" w:fill="FFFFFF"/>
          </w:tcPr>
          <w:p w14:paraId="532C1DB0" w14:textId="6D57DF72" w:rsidR="00BE28A1" w:rsidRPr="00753964" w:rsidRDefault="00BE28A1" w:rsidP="00BE28A1">
            <w:pPr>
              <w:spacing w:line="240" w:lineRule="auto"/>
              <w:rPr>
                <w:rFonts w:ascii="Times New Roman" w:hAnsi="Times New Roman"/>
                <w:color w:val="000000"/>
                <w:sz w:val="16"/>
                <w:szCs w:val="16"/>
              </w:rPr>
            </w:pPr>
            <w:r w:rsidRPr="00753964">
              <w:rPr>
                <w:rFonts w:ascii="Times New Roman" w:hAnsi="Times New Roman"/>
                <w:color w:val="000000"/>
                <w:sz w:val="16"/>
                <w:szCs w:val="16"/>
              </w:rPr>
              <w:t>0</w:t>
            </w:r>
          </w:p>
        </w:tc>
        <w:tc>
          <w:tcPr>
            <w:tcW w:w="569" w:type="dxa"/>
            <w:gridSpan w:val="3"/>
            <w:shd w:val="clear" w:color="auto" w:fill="FFFFFF"/>
          </w:tcPr>
          <w:p w14:paraId="5E7BB844" w14:textId="5F24183D" w:rsidR="00BE28A1" w:rsidRPr="00753964" w:rsidRDefault="00BE28A1" w:rsidP="00BE28A1">
            <w:pPr>
              <w:spacing w:line="240" w:lineRule="auto"/>
              <w:rPr>
                <w:rFonts w:ascii="Times New Roman" w:hAnsi="Times New Roman"/>
                <w:color w:val="000000"/>
                <w:sz w:val="16"/>
                <w:szCs w:val="16"/>
              </w:rPr>
            </w:pPr>
            <w:r w:rsidRPr="00753964">
              <w:rPr>
                <w:rFonts w:ascii="Times New Roman" w:hAnsi="Times New Roman"/>
                <w:color w:val="000000"/>
                <w:sz w:val="16"/>
                <w:szCs w:val="16"/>
              </w:rPr>
              <w:t>0</w:t>
            </w:r>
          </w:p>
        </w:tc>
        <w:tc>
          <w:tcPr>
            <w:tcW w:w="570" w:type="dxa"/>
            <w:gridSpan w:val="2"/>
            <w:shd w:val="clear" w:color="auto" w:fill="FFFFFF"/>
          </w:tcPr>
          <w:p w14:paraId="4B58F81F" w14:textId="06C2D7DF" w:rsidR="00BE28A1" w:rsidRPr="00753964" w:rsidRDefault="00BE28A1" w:rsidP="00BE28A1">
            <w:pPr>
              <w:spacing w:line="240" w:lineRule="auto"/>
              <w:rPr>
                <w:rFonts w:ascii="Times New Roman" w:hAnsi="Times New Roman"/>
                <w:color w:val="000000"/>
                <w:sz w:val="16"/>
                <w:szCs w:val="16"/>
              </w:rPr>
            </w:pPr>
            <w:r w:rsidRPr="00753964">
              <w:rPr>
                <w:rFonts w:ascii="Times New Roman" w:hAnsi="Times New Roman"/>
                <w:color w:val="000000"/>
                <w:sz w:val="16"/>
                <w:szCs w:val="16"/>
              </w:rPr>
              <w:t>0</w:t>
            </w:r>
          </w:p>
        </w:tc>
        <w:tc>
          <w:tcPr>
            <w:tcW w:w="570" w:type="dxa"/>
            <w:shd w:val="clear" w:color="auto" w:fill="FFFFFF"/>
          </w:tcPr>
          <w:p w14:paraId="2F339AEC" w14:textId="7BE03537" w:rsidR="00BE28A1" w:rsidRPr="00753964" w:rsidRDefault="00BE28A1" w:rsidP="00BE28A1">
            <w:pPr>
              <w:spacing w:line="240" w:lineRule="auto"/>
              <w:rPr>
                <w:rFonts w:ascii="Times New Roman" w:hAnsi="Times New Roman"/>
                <w:color w:val="000000"/>
                <w:sz w:val="16"/>
                <w:szCs w:val="16"/>
              </w:rPr>
            </w:pPr>
            <w:r w:rsidRPr="00753964">
              <w:rPr>
                <w:rFonts w:ascii="Times New Roman" w:hAnsi="Times New Roman"/>
                <w:color w:val="000000"/>
                <w:sz w:val="16"/>
                <w:szCs w:val="16"/>
              </w:rPr>
              <w:t>0</w:t>
            </w:r>
          </w:p>
        </w:tc>
        <w:tc>
          <w:tcPr>
            <w:tcW w:w="570" w:type="dxa"/>
            <w:gridSpan w:val="3"/>
            <w:shd w:val="clear" w:color="auto" w:fill="FFFFFF"/>
          </w:tcPr>
          <w:p w14:paraId="69CB2B85" w14:textId="63666974" w:rsidR="00BE28A1" w:rsidRPr="00753964" w:rsidRDefault="00BE28A1" w:rsidP="00BE28A1">
            <w:pPr>
              <w:spacing w:line="240" w:lineRule="auto"/>
              <w:rPr>
                <w:rFonts w:ascii="Times New Roman" w:hAnsi="Times New Roman"/>
                <w:color w:val="000000"/>
                <w:sz w:val="16"/>
                <w:szCs w:val="16"/>
              </w:rPr>
            </w:pPr>
            <w:r w:rsidRPr="00753964">
              <w:rPr>
                <w:rFonts w:ascii="Times New Roman" w:hAnsi="Times New Roman"/>
                <w:color w:val="000000"/>
                <w:sz w:val="16"/>
                <w:szCs w:val="16"/>
              </w:rPr>
              <w:t>0</w:t>
            </w:r>
          </w:p>
        </w:tc>
        <w:tc>
          <w:tcPr>
            <w:tcW w:w="569" w:type="dxa"/>
            <w:gridSpan w:val="3"/>
            <w:shd w:val="clear" w:color="auto" w:fill="FFFFFF"/>
          </w:tcPr>
          <w:p w14:paraId="32517AB6" w14:textId="6AE86553" w:rsidR="00BE28A1" w:rsidRPr="00753964" w:rsidRDefault="00BE28A1" w:rsidP="00BE28A1">
            <w:pPr>
              <w:spacing w:line="240" w:lineRule="auto"/>
              <w:rPr>
                <w:rFonts w:ascii="Times New Roman" w:hAnsi="Times New Roman"/>
                <w:color w:val="000000"/>
                <w:sz w:val="16"/>
                <w:szCs w:val="16"/>
              </w:rPr>
            </w:pPr>
            <w:r w:rsidRPr="00753964">
              <w:rPr>
                <w:rFonts w:ascii="Times New Roman" w:hAnsi="Times New Roman"/>
                <w:color w:val="000000"/>
                <w:sz w:val="16"/>
                <w:szCs w:val="16"/>
              </w:rPr>
              <w:t>0</w:t>
            </w:r>
          </w:p>
        </w:tc>
        <w:tc>
          <w:tcPr>
            <w:tcW w:w="570" w:type="dxa"/>
            <w:gridSpan w:val="2"/>
            <w:shd w:val="clear" w:color="auto" w:fill="FFFFFF"/>
          </w:tcPr>
          <w:p w14:paraId="7ADD7972" w14:textId="7084075A" w:rsidR="00BE28A1" w:rsidRPr="00753964" w:rsidRDefault="00BE28A1" w:rsidP="00BE28A1">
            <w:pPr>
              <w:spacing w:line="240" w:lineRule="auto"/>
              <w:rPr>
                <w:rFonts w:ascii="Times New Roman" w:hAnsi="Times New Roman"/>
                <w:color w:val="000000"/>
                <w:sz w:val="16"/>
                <w:szCs w:val="16"/>
              </w:rPr>
            </w:pPr>
            <w:r w:rsidRPr="00753964">
              <w:rPr>
                <w:rFonts w:ascii="Times New Roman" w:hAnsi="Times New Roman"/>
                <w:color w:val="000000"/>
                <w:sz w:val="16"/>
                <w:szCs w:val="16"/>
              </w:rPr>
              <w:t>0</w:t>
            </w:r>
          </w:p>
        </w:tc>
        <w:tc>
          <w:tcPr>
            <w:tcW w:w="570" w:type="dxa"/>
            <w:gridSpan w:val="2"/>
            <w:shd w:val="clear" w:color="auto" w:fill="FFFFFF"/>
          </w:tcPr>
          <w:p w14:paraId="1D8908BF" w14:textId="141AFE9C" w:rsidR="00BE28A1" w:rsidRPr="00753964" w:rsidRDefault="00BE28A1" w:rsidP="00BE28A1">
            <w:pPr>
              <w:spacing w:line="240" w:lineRule="auto"/>
              <w:rPr>
                <w:rFonts w:ascii="Times New Roman" w:hAnsi="Times New Roman"/>
                <w:color w:val="000000"/>
                <w:sz w:val="16"/>
                <w:szCs w:val="16"/>
              </w:rPr>
            </w:pPr>
            <w:r w:rsidRPr="00753964">
              <w:rPr>
                <w:rFonts w:ascii="Times New Roman" w:hAnsi="Times New Roman"/>
                <w:color w:val="000000"/>
                <w:sz w:val="16"/>
                <w:szCs w:val="16"/>
              </w:rPr>
              <w:t>0</w:t>
            </w:r>
          </w:p>
        </w:tc>
        <w:tc>
          <w:tcPr>
            <w:tcW w:w="570" w:type="dxa"/>
            <w:shd w:val="clear" w:color="auto" w:fill="FFFFFF"/>
          </w:tcPr>
          <w:p w14:paraId="2D214474" w14:textId="6AA66456" w:rsidR="00BE28A1" w:rsidRPr="00753964" w:rsidRDefault="00BE28A1" w:rsidP="00BE28A1">
            <w:pPr>
              <w:spacing w:line="240" w:lineRule="auto"/>
              <w:rPr>
                <w:rFonts w:ascii="Times New Roman" w:hAnsi="Times New Roman"/>
                <w:color w:val="000000"/>
                <w:sz w:val="16"/>
                <w:szCs w:val="16"/>
              </w:rPr>
            </w:pPr>
            <w:r w:rsidRPr="00753964">
              <w:rPr>
                <w:rFonts w:ascii="Times New Roman" w:hAnsi="Times New Roman"/>
                <w:color w:val="000000"/>
                <w:sz w:val="16"/>
                <w:szCs w:val="16"/>
              </w:rPr>
              <w:t>0</w:t>
            </w:r>
          </w:p>
        </w:tc>
        <w:tc>
          <w:tcPr>
            <w:tcW w:w="1547" w:type="dxa"/>
            <w:gridSpan w:val="3"/>
            <w:shd w:val="clear" w:color="auto" w:fill="FFFFFF"/>
          </w:tcPr>
          <w:p w14:paraId="704BF167" w14:textId="0C6423E4" w:rsidR="00BE28A1" w:rsidRPr="00753964" w:rsidRDefault="00BE28A1" w:rsidP="00BE28A1">
            <w:pPr>
              <w:spacing w:line="240" w:lineRule="auto"/>
              <w:rPr>
                <w:rFonts w:ascii="Times New Roman" w:hAnsi="Times New Roman"/>
                <w:color w:val="000000"/>
                <w:sz w:val="16"/>
                <w:szCs w:val="16"/>
              </w:rPr>
            </w:pPr>
            <w:r>
              <w:rPr>
                <w:rFonts w:ascii="Times New Roman" w:hAnsi="Times New Roman"/>
                <w:color w:val="000000"/>
                <w:sz w:val="16"/>
                <w:szCs w:val="16"/>
              </w:rPr>
              <w:t>0</w:t>
            </w:r>
          </w:p>
        </w:tc>
      </w:tr>
      <w:tr w:rsidR="00BE28A1" w:rsidRPr="008B4FE6" w14:paraId="1749F57F" w14:textId="77777777" w:rsidTr="00676C8D">
        <w:trPr>
          <w:trHeight w:val="357"/>
        </w:trPr>
        <w:tc>
          <w:tcPr>
            <w:tcW w:w="3133" w:type="dxa"/>
            <w:gridSpan w:val="4"/>
            <w:shd w:val="clear" w:color="auto" w:fill="FFFFFF"/>
            <w:vAlign w:val="center"/>
          </w:tcPr>
          <w:p w14:paraId="341F23F2" w14:textId="77777777" w:rsidR="00BE28A1" w:rsidRPr="00C53F26" w:rsidRDefault="00BE28A1" w:rsidP="00BE28A1">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29B2D73A" w14:textId="77777777" w:rsidR="00BE28A1" w:rsidRPr="00B37C80" w:rsidRDefault="00BE28A1" w:rsidP="00BE28A1">
            <w:pPr>
              <w:spacing w:line="240" w:lineRule="auto"/>
              <w:rPr>
                <w:rFonts w:ascii="Times New Roman" w:hAnsi="Times New Roman"/>
                <w:color w:val="000000"/>
                <w:sz w:val="21"/>
                <w:szCs w:val="21"/>
              </w:rPr>
            </w:pPr>
          </w:p>
        </w:tc>
        <w:tc>
          <w:tcPr>
            <w:tcW w:w="570" w:type="dxa"/>
            <w:gridSpan w:val="2"/>
            <w:shd w:val="clear" w:color="auto" w:fill="FFFFFF"/>
          </w:tcPr>
          <w:p w14:paraId="4CF79D84" w14:textId="77777777" w:rsidR="00BE28A1" w:rsidRPr="00B37C80" w:rsidRDefault="00BE28A1" w:rsidP="00BE28A1">
            <w:pPr>
              <w:spacing w:line="240" w:lineRule="auto"/>
              <w:rPr>
                <w:rFonts w:ascii="Times New Roman" w:hAnsi="Times New Roman"/>
                <w:color w:val="000000"/>
                <w:sz w:val="21"/>
                <w:szCs w:val="21"/>
              </w:rPr>
            </w:pPr>
          </w:p>
        </w:tc>
        <w:tc>
          <w:tcPr>
            <w:tcW w:w="570" w:type="dxa"/>
            <w:gridSpan w:val="2"/>
            <w:shd w:val="clear" w:color="auto" w:fill="FFFFFF"/>
          </w:tcPr>
          <w:p w14:paraId="5262BBCD" w14:textId="77777777" w:rsidR="00BE28A1" w:rsidRPr="00B37C80" w:rsidRDefault="00BE28A1" w:rsidP="00BE28A1">
            <w:pPr>
              <w:spacing w:line="240" w:lineRule="auto"/>
              <w:rPr>
                <w:rFonts w:ascii="Times New Roman" w:hAnsi="Times New Roman"/>
                <w:color w:val="000000"/>
                <w:sz w:val="21"/>
                <w:szCs w:val="21"/>
              </w:rPr>
            </w:pPr>
          </w:p>
        </w:tc>
        <w:tc>
          <w:tcPr>
            <w:tcW w:w="569" w:type="dxa"/>
            <w:gridSpan w:val="3"/>
            <w:shd w:val="clear" w:color="auto" w:fill="FFFFFF"/>
          </w:tcPr>
          <w:p w14:paraId="30CB8210" w14:textId="77777777" w:rsidR="00BE28A1" w:rsidRPr="00B37C80" w:rsidRDefault="00BE28A1" w:rsidP="00BE28A1">
            <w:pPr>
              <w:spacing w:line="240" w:lineRule="auto"/>
              <w:rPr>
                <w:rFonts w:ascii="Times New Roman" w:hAnsi="Times New Roman"/>
                <w:color w:val="000000"/>
                <w:sz w:val="21"/>
                <w:szCs w:val="21"/>
              </w:rPr>
            </w:pPr>
          </w:p>
        </w:tc>
        <w:tc>
          <w:tcPr>
            <w:tcW w:w="570" w:type="dxa"/>
            <w:gridSpan w:val="2"/>
            <w:shd w:val="clear" w:color="auto" w:fill="FFFFFF"/>
          </w:tcPr>
          <w:p w14:paraId="0A496A72" w14:textId="77777777" w:rsidR="00BE28A1" w:rsidRPr="00B37C80" w:rsidRDefault="00BE28A1" w:rsidP="00BE28A1">
            <w:pPr>
              <w:spacing w:line="240" w:lineRule="auto"/>
              <w:rPr>
                <w:rFonts w:ascii="Times New Roman" w:hAnsi="Times New Roman"/>
                <w:color w:val="000000"/>
                <w:sz w:val="21"/>
                <w:szCs w:val="21"/>
              </w:rPr>
            </w:pPr>
          </w:p>
        </w:tc>
        <w:tc>
          <w:tcPr>
            <w:tcW w:w="570" w:type="dxa"/>
            <w:shd w:val="clear" w:color="auto" w:fill="FFFFFF"/>
          </w:tcPr>
          <w:p w14:paraId="3D854798" w14:textId="77777777" w:rsidR="00BE28A1" w:rsidRPr="00B37C80" w:rsidRDefault="00BE28A1" w:rsidP="00BE28A1">
            <w:pPr>
              <w:spacing w:line="240" w:lineRule="auto"/>
              <w:rPr>
                <w:rFonts w:ascii="Times New Roman" w:hAnsi="Times New Roman"/>
                <w:color w:val="000000"/>
                <w:sz w:val="21"/>
                <w:szCs w:val="21"/>
              </w:rPr>
            </w:pPr>
          </w:p>
        </w:tc>
        <w:tc>
          <w:tcPr>
            <w:tcW w:w="570" w:type="dxa"/>
            <w:gridSpan w:val="3"/>
            <w:shd w:val="clear" w:color="auto" w:fill="FFFFFF"/>
          </w:tcPr>
          <w:p w14:paraId="3D186431" w14:textId="77777777" w:rsidR="00BE28A1" w:rsidRPr="00B37C80" w:rsidRDefault="00BE28A1" w:rsidP="00BE28A1">
            <w:pPr>
              <w:spacing w:line="240" w:lineRule="auto"/>
              <w:rPr>
                <w:rFonts w:ascii="Times New Roman" w:hAnsi="Times New Roman"/>
                <w:color w:val="000000"/>
                <w:sz w:val="21"/>
                <w:szCs w:val="21"/>
              </w:rPr>
            </w:pPr>
          </w:p>
        </w:tc>
        <w:tc>
          <w:tcPr>
            <w:tcW w:w="569" w:type="dxa"/>
            <w:gridSpan w:val="3"/>
            <w:shd w:val="clear" w:color="auto" w:fill="FFFFFF"/>
          </w:tcPr>
          <w:p w14:paraId="6BC87AB3" w14:textId="77777777" w:rsidR="00BE28A1" w:rsidRPr="00B37C80" w:rsidRDefault="00BE28A1" w:rsidP="00BE28A1">
            <w:pPr>
              <w:spacing w:line="240" w:lineRule="auto"/>
              <w:rPr>
                <w:rFonts w:ascii="Times New Roman" w:hAnsi="Times New Roman"/>
                <w:color w:val="000000"/>
                <w:sz w:val="21"/>
                <w:szCs w:val="21"/>
              </w:rPr>
            </w:pPr>
          </w:p>
        </w:tc>
        <w:tc>
          <w:tcPr>
            <w:tcW w:w="570" w:type="dxa"/>
            <w:gridSpan w:val="2"/>
            <w:shd w:val="clear" w:color="auto" w:fill="FFFFFF"/>
          </w:tcPr>
          <w:p w14:paraId="05180923" w14:textId="77777777" w:rsidR="00BE28A1" w:rsidRPr="00B37C80" w:rsidRDefault="00BE28A1" w:rsidP="00BE28A1">
            <w:pPr>
              <w:spacing w:line="240" w:lineRule="auto"/>
              <w:rPr>
                <w:rFonts w:ascii="Times New Roman" w:hAnsi="Times New Roman"/>
                <w:color w:val="000000"/>
                <w:sz w:val="21"/>
                <w:szCs w:val="21"/>
              </w:rPr>
            </w:pPr>
          </w:p>
        </w:tc>
        <w:tc>
          <w:tcPr>
            <w:tcW w:w="570" w:type="dxa"/>
            <w:gridSpan w:val="2"/>
            <w:shd w:val="clear" w:color="auto" w:fill="FFFFFF"/>
          </w:tcPr>
          <w:p w14:paraId="06232A9B" w14:textId="77777777" w:rsidR="00BE28A1" w:rsidRPr="00B37C80" w:rsidRDefault="00BE28A1" w:rsidP="00BE28A1">
            <w:pPr>
              <w:spacing w:line="240" w:lineRule="auto"/>
              <w:rPr>
                <w:rFonts w:ascii="Times New Roman" w:hAnsi="Times New Roman"/>
                <w:color w:val="000000"/>
                <w:sz w:val="21"/>
                <w:szCs w:val="21"/>
              </w:rPr>
            </w:pPr>
          </w:p>
        </w:tc>
        <w:tc>
          <w:tcPr>
            <w:tcW w:w="570" w:type="dxa"/>
            <w:shd w:val="clear" w:color="auto" w:fill="FFFFFF"/>
          </w:tcPr>
          <w:p w14:paraId="0E263A34" w14:textId="77777777" w:rsidR="00BE28A1" w:rsidRPr="00B37C80" w:rsidRDefault="00BE28A1" w:rsidP="00BE28A1">
            <w:pPr>
              <w:spacing w:line="240" w:lineRule="auto"/>
              <w:rPr>
                <w:rFonts w:ascii="Times New Roman" w:hAnsi="Times New Roman"/>
                <w:color w:val="000000"/>
                <w:sz w:val="21"/>
                <w:szCs w:val="21"/>
              </w:rPr>
            </w:pPr>
          </w:p>
        </w:tc>
        <w:tc>
          <w:tcPr>
            <w:tcW w:w="1547" w:type="dxa"/>
            <w:gridSpan w:val="3"/>
            <w:shd w:val="clear" w:color="auto" w:fill="FFFFFF"/>
          </w:tcPr>
          <w:p w14:paraId="6B9391B6" w14:textId="77777777" w:rsidR="00BE28A1" w:rsidRPr="00B37C80" w:rsidRDefault="00BE28A1" w:rsidP="00BE28A1">
            <w:pPr>
              <w:spacing w:line="240" w:lineRule="auto"/>
              <w:rPr>
                <w:rFonts w:ascii="Times New Roman" w:hAnsi="Times New Roman"/>
                <w:color w:val="000000"/>
                <w:sz w:val="21"/>
                <w:szCs w:val="21"/>
              </w:rPr>
            </w:pPr>
          </w:p>
        </w:tc>
      </w:tr>
      <w:tr w:rsidR="00BE28A1" w:rsidRPr="008B4FE6" w14:paraId="22D40435" w14:textId="77777777" w:rsidTr="00676C8D">
        <w:trPr>
          <w:gridAfter w:val="1"/>
          <w:wAfter w:w="10" w:type="dxa"/>
          <w:trHeight w:val="348"/>
        </w:trPr>
        <w:tc>
          <w:tcPr>
            <w:tcW w:w="2243" w:type="dxa"/>
            <w:gridSpan w:val="2"/>
            <w:shd w:val="clear" w:color="auto" w:fill="FFFFFF"/>
            <w:vAlign w:val="center"/>
          </w:tcPr>
          <w:p w14:paraId="0B5BBEB7" w14:textId="77777777" w:rsidR="00BE28A1" w:rsidRPr="00C53F26" w:rsidRDefault="00BE28A1" w:rsidP="00BE28A1">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694" w:type="dxa"/>
            <w:gridSpan w:val="27"/>
            <w:shd w:val="clear" w:color="auto" w:fill="FFFFFF"/>
            <w:vAlign w:val="center"/>
          </w:tcPr>
          <w:p w14:paraId="68125858" w14:textId="45E7E4AA" w:rsidR="00BE28A1" w:rsidRPr="006654D5" w:rsidRDefault="00BE28A1" w:rsidP="00BE28A1">
            <w:pPr>
              <w:spacing w:line="240" w:lineRule="auto"/>
              <w:jc w:val="both"/>
              <w:rPr>
                <w:rFonts w:cs="Calibri"/>
                <w:color w:val="000000"/>
              </w:rPr>
            </w:pPr>
            <w:r w:rsidRPr="006C1CEF">
              <w:rPr>
                <w:rFonts w:cs="Calibri"/>
                <w:color w:val="000000"/>
              </w:rPr>
              <w:t>Skutki finansowe wynikające z projektu ustawy</w:t>
            </w:r>
            <w:r>
              <w:rPr>
                <w:rFonts w:cs="Calibri"/>
                <w:color w:val="000000"/>
              </w:rPr>
              <w:t xml:space="preserve"> nie</w:t>
            </w:r>
            <w:r w:rsidRPr="006C1CEF">
              <w:rPr>
                <w:rFonts w:cs="Calibri"/>
                <w:color w:val="000000"/>
              </w:rPr>
              <w:t xml:space="preserve"> wymagają zwiększenia limitu wydatków budżetu państwa</w:t>
            </w:r>
            <w:r>
              <w:rPr>
                <w:rFonts w:cs="Calibri"/>
                <w:color w:val="000000"/>
              </w:rPr>
              <w:t xml:space="preserve"> </w:t>
            </w:r>
            <w:r w:rsidRPr="006C1CEF">
              <w:rPr>
                <w:rFonts w:cs="Calibri"/>
                <w:color w:val="000000"/>
              </w:rPr>
              <w:t xml:space="preserve">w części 40 Turystyka. </w:t>
            </w:r>
          </w:p>
        </w:tc>
      </w:tr>
      <w:tr w:rsidR="00BE28A1" w:rsidRPr="008B4FE6" w14:paraId="1254ADF7" w14:textId="77777777" w:rsidTr="00676C8D">
        <w:trPr>
          <w:gridAfter w:val="1"/>
          <w:wAfter w:w="10" w:type="dxa"/>
          <w:trHeight w:val="1926"/>
        </w:trPr>
        <w:tc>
          <w:tcPr>
            <w:tcW w:w="2243" w:type="dxa"/>
            <w:gridSpan w:val="2"/>
            <w:shd w:val="clear" w:color="auto" w:fill="FFFFFF"/>
          </w:tcPr>
          <w:p w14:paraId="3AB22FBC" w14:textId="77777777" w:rsidR="00BE28A1" w:rsidRPr="00C53F26" w:rsidRDefault="00BE28A1" w:rsidP="00BE28A1">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694" w:type="dxa"/>
            <w:gridSpan w:val="27"/>
            <w:shd w:val="clear" w:color="auto" w:fill="FFFFFF"/>
          </w:tcPr>
          <w:p w14:paraId="329DAAC8" w14:textId="77777777" w:rsidR="00BE28A1" w:rsidRPr="00AD79BD" w:rsidRDefault="00BE28A1" w:rsidP="00BE28A1">
            <w:pPr>
              <w:spacing w:line="240" w:lineRule="auto"/>
              <w:jc w:val="both"/>
              <w:rPr>
                <w:rFonts w:cs="Calibri"/>
                <w:color w:val="000000"/>
              </w:rPr>
            </w:pPr>
          </w:p>
          <w:p w14:paraId="310169BE" w14:textId="45485539" w:rsidR="00BE28A1" w:rsidRDefault="00BE28A1" w:rsidP="00BE28A1">
            <w:pPr>
              <w:spacing w:line="240" w:lineRule="auto"/>
              <w:jc w:val="both"/>
              <w:rPr>
                <w:rFonts w:cs="Calibri"/>
                <w:color w:val="000000"/>
              </w:rPr>
            </w:pPr>
            <w:r w:rsidRPr="00B51256">
              <w:rPr>
                <w:rFonts w:cs="Calibri"/>
                <w:color w:val="000000"/>
              </w:rPr>
              <w:t>Oczekuje się, że wprowadzone regulacje</w:t>
            </w:r>
            <w:r w:rsidRPr="006654D5">
              <w:rPr>
                <w:rFonts w:cs="Calibri"/>
                <w:color w:val="000000"/>
              </w:rPr>
              <w:t xml:space="preserve"> w zakresie zmian w ustawie z dnia 24 listopada 2017 r. o imprezach turystycznych i powiązanych usługach turystycznych </w:t>
            </w:r>
            <w:r w:rsidRPr="00B51256">
              <w:rPr>
                <w:rFonts w:cs="Calibri"/>
                <w:color w:val="000000"/>
              </w:rPr>
              <w:t xml:space="preserve">nie będę wywierały wpływu na dochody lub wydatki sektora finansów publicznych. </w:t>
            </w:r>
          </w:p>
          <w:p w14:paraId="43F15FEE" w14:textId="1DFA1923" w:rsidR="00BE28A1" w:rsidRDefault="00BE28A1" w:rsidP="00BE28A1">
            <w:pPr>
              <w:spacing w:line="240" w:lineRule="auto"/>
              <w:jc w:val="both"/>
              <w:rPr>
                <w:rFonts w:cs="Calibri"/>
                <w:color w:val="000000"/>
              </w:rPr>
            </w:pPr>
          </w:p>
          <w:p w14:paraId="747A4923" w14:textId="4C30C33D" w:rsidR="00BE28A1" w:rsidRPr="006654D5" w:rsidRDefault="00BE28A1" w:rsidP="00BE28A1">
            <w:pPr>
              <w:spacing w:line="240" w:lineRule="auto"/>
              <w:jc w:val="both"/>
              <w:rPr>
                <w:rFonts w:cs="Calibri"/>
                <w:color w:val="000000"/>
              </w:rPr>
            </w:pPr>
            <w:r w:rsidRPr="00B10F5C">
              <w:rPr>
                <w:rFonts w:cs="Calibri"/>
                <w:color w:val="000000"/>
              </w:rPr>
              <w:t>Skorzystanie z poręczeń T</w:t>
            </w:r>
            <w:r>
              <w:rPr>
                <w:rFonts w:cs="Calibri"/>
                <w:color w:val="000000"/>
              </w:rPr>
              <w:t xml:space="preserve">urystycznego </w:t>
            </w:r>
            <w:r w:rsidRPr="00B10F5C">
              <w:rPr>
                <w:rFonts w:cs="Calibri"/>
                <w:color w:val="000000"/>
              </w:rPr>
              <w:t>F</w:t>
            </w:r>
            <w:r>
              <w:rPr>
                <w:rFonts w:cs="Calibri"/>
                <w:color w:val="000000"/>
              </w:rPr>
              <w:t xml:space="preserve">unduszu </w:t>
            </w:r>
            <w:r w:rsidRPr="00B10F5C">
              <w:rPr>
                <w:rFonts w:cs="Calibri"/>
                <w:color w:val="000000"/>
              </w:rPr>
              <w:t>P</w:t>
            </w:r>
            <w:r>
              <w:rPr>
                <w:rFonts w:cs="Calibri"/>
                <w:color w:val="000000"/>
              </w:rPr>
              <w:t>omocowego</w:t>
            </w:r>
            <w:r w:rsidRPr="00B10F5C">
              <w:rPr>
                <w:rFonts w:cs="Calibri"/>
                <w:color w:val="000000"/>
              </w:rPr>
              <w:t xml:space="preserve"> będzie uwarunkowane spełnieniem kryteriów dostosowanych do charakteru takiego instrumentu.</w:t>
            </w:r>
          </w:p>
        </w:tc>
      </w:tr>
      <w:tr w:rsidR="00BE28A1" w:rsidRPr="008B4FE6" w14:paraId="5BCA6D29" w14:textId="77777777" w:rsidTr="00676C8D">
        <w:trPr>
          <w:gridAfter w:val="1"/>
          <w:wAfter w:w="10" w:type="dxa"/>
          <w:trHeight w:val="345"/>
        </w:trPr>
        <w:tc>
          <w:tcPr>
            <w:tcW w:w="10937" w:type="dxa"/>
            <w:gridSpan w:val="29"/>
            <w:shd w:val="clear" w:color="auto" w:fill="99CCFF"/>
          </w:tcPr>
          <w:p w14:paraId="55A2A616" w14:textId="77777777" w:rsidR="00BE28A1" w:rsidRPr="008B4FE6" w:rsidRDefault="00BE28A1" w:rsidP="00CE2805">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BE28A1" w:rsidRPr="008B4FE6" w14:paraId="1DBDEFD8" w14:textId="77777777" w:rsidTr="00676C8D">
        <w:trPr>
          <w:gridAfter w:val="1"/>
          <w:wAfter w:w="10" w:type="dxa"/>
          <w:trHeight w:val="142"/>
        </w:trPr>
        <w:tc>
          <w:tcPr>
            <w:tcW w:w="10937" w:type="dxa"/>
            <w:gridSpan w:val="29"/>
            <w:shd w:val="clear" w:color="auto" w:fill="FFFFFF"/>
          </w:tcPr>
          <w:p w14:paraId="7FCAAF8F" w14:textId="77777777" w:rsidR="00BE28A1" w:rsidRPr="00301959" w:rsidRDefault="00BE28A1" w:rsidP="00BE28A1">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BE28A1" w:rsidRPr="008B4FE6" w14:paraId="422B8AE6" w14:textId="77777777" w:rsidTr="00676C8D">
        <w:trPr>
          <w:gridAfter w:val="1"/>
          <w:wAfter w:w="10" w:type="dxa"/>
          <w:trHeight w:val="142"/>
        </w:trPr>
        <w:tc>
          <w:tcPr>
            <w:tcW w:w="3889" w:type="dxa"/>
            <w:gridSpan w:val="7"/>
            <w:shd w:val="clear" w:color="auto" w:fill="FFFFFF"/>
          </w:tcPr>
          <w:p w14:paraId="1AA704B7" w14:textId="77777777" w:rsidR="00BE28A1" w:rsidRPr="00301959" w:rsidRDefault="00BE28A1" w:rsidP="00BE28A1">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937" w:type="dxa"/>
            <w:gridSpan w:val="2"/>
            <w:shd w:val="clear" w:color="auto" w:fill="FFFFFF"/>
          </w:tcPr>
          <w:p w14:paraId="146CB2C1" w14:textId="77777777" w:rsidR="00BE28A1" w:rsidRPr="00301959" w:rsidRDefault="00BE28A1" w:rsidP="00BE28A1">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5"/>
            <w:shd w:val="clear" w:color="auto" w:fill="FFFFFF"/>
          </w:tcPr>
          <w:p w14:paraId="29125A86" w14:textId="77777777" w:rsidR="00BE28A1" w:rsidRPr="00301959" w:rsidRDefault="00BE28A1" w:rsidP="00BE28A1">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14:paraId="40279A4D" w14:textId="77777777" w:rsidR="00BE28A1" w:rsidRPr="00301959" w:rsidRDefault="00BE28A1" w:rsidP="00BE28A1">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37" w:type="dxa"/>
            <w:gridSpan w:val="3"/>
            <w:shd w:val="clear" w:color="auto" w:fill="FFFFFF"/>
          </w:tcPr>
          <w:p w14:paraId="4A574AB9" w14:textId="77777777" w:rsidR="00BE28A1" w:rsidRPr="00301959" w:rsidRDefault="00BE28A1" w:rsidP="00BE28A1">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38" w:type="dxa"/>
            <w:gridSpan w:val="4"/>
            <w:shd w:val="clear" w:color="auto" w:fill="FFFFFF"/>
          </w:tcPr>
          <w:p w14:paraId="11DA7161" w14:textId="77777777" w:rsidR="00BE28A1" w:rsidRPr="00301959" w:rsidRDefault="00BE28A1" w:rsidP="00BE28A1">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3"/>
            <w:shd w:val="clear" w:color="auto" w:fill="FFFFFF"/>
          </w:tcPr>
          <w:p w14:paraId="043C455F" w14:textId="77777777" w:rsidR="00BE28A1" w:rsidRPr="00301959" w:rsidRDefault="00BE28A1" w:rsidP="00BE28A1">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422" w:type="dxa"/>
            <w:shd w:val="clear" w:color="auto" w:fill="FFFFFF"/>
          </w:tcPr>
          <w:p w14:paraId="173E0AA8" w14:textId="77777777" w:rsidR="00BE28A1" w:rsidRPr="001B3460" w:rsidRDefault="00BE28A1" w:rsidP="00BE28A1">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BE28A1" w:rsidRPr="008B4FE6" w14:paraId="7E6EFB1C" w14:textId="77777777" w:rsidTr="008A5095">
        <w:trPr>
          <w:gridAfter w:val="1"/>
          <w:wAfter w:w="10" w:type="dxa"/>
          <w:trHeight w:val="142"/>
        </w:trPr>
        <w:tc>
          <w:tcPr>
            <w:tcW w:w="1596" w:type="dxa"/>
            <w:vMerge w:val="restart"/>
            <w:shd w:val="clear" w:color="auto" w:fill="FFFFFF"/>
          </w:tcPr>
          <w:p w14:paraId="1B7C786B" w14:textId="77777777" w:rsidR="00BE28A1" w:rsidRDefault="00BE28A1" w:rsidP="00BE28A1">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112452B4" w14:textId="77777777" w:rsidR="00BE28A1" w:rsidRDefault="00BE28A1" w:rsidP="00BE28A1">
            <w:pPr>
              <w:rPr>
                <w:rFonts w:ascii="Times New Roman" w:hAnsi="Times New Roman"/>
                <w:spacing w:val="-2"/>
                <w:sz w:val="21"/>
                <w:szCs w:val="21"/>
              </w:rPr>
            </w:pPr>
            <w:r>
              <w:rPr>
                <w:rFonts w:ascii="Times New Roman" w:hAnsi="Times New Roman"/>
                <w:spacing w:val="-2"/>
                <w:sz w:val="21"/>
                <w:szCs w:val="21"/>
              </w:rPr>
              <w:t xml:space="preserve">(w mln zł, </w:t>
            </w:r>
          </w:p>
          <w:p w14:paraId="39856EDA" w14:textId="77777777" w:rsidR="00BE28A1" w:rsidRPr="00301959" w:rsidRDefault="00BE28A1" w:rsidP="00BE28A1">
            <w:pPr>
              <w:spacing w:line="240" w:lineRule="auto"/>
              <w:rPr>
                <w:rFonts w:ascii="Times New Roman" w:hAnsi="Times New Roman"/>
                <w:color w:val="000000"/>
                <w:sz w:val="21"/>
                <w:szCs w:val="21"/>
              </w:rPr>
            </w:pPr>
            <w:r>
              <w:rPr>
                <w:rFonts w:ascii="Times New Roman" w:hAnsi="Times New Roman"/>
                <w:spacing w:val="-2"/>
                <w:sz w:val="21"/>
                <w:szCs w:val="21"/>
              </w:rPr>
              <w:t>ceny stałe z …… r.)</w:t>
            </w:r>
          </w:p>
        </w:tc>
        <w:tc>
          <w:tcPr>
            <w:tcW w:w="2293" w:type="dxa"/>
            <w:gridSpan w:val="6"/>
            <w:shd w:val="clear" w:color="auto" w:fill="FFFFFF"/>
          </w:tcPr>
          <w:p w14:paraId="4EFA6228" w14:textId="77777777" w:rsidR="00BE28A1" w:rsidRPr="00301959" w:rsidRDefault="00BE28A1" w:rsidP="00BE28A1">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37" w:type="dxa"/>
            <w:gridSpan w:val="2"/>
            <w:shd w:val="clear" w:color="auto" w:fill="FFFFFF"/>
          </w:tcPr>
          <w:p w14:paraId="769484E0" w14:textId="4A12219F" w:rsidR="00BE28A1" w:rsidRPr="006654D5" w:rsidRDefault="00BE28A1" w:rsidP="00BE28A1">
            <w:pPr>
              <w:spacing w:line="240" w:lineRule="auto"/>
              <w:jc w:val="center"/>
              <w:rPr>
                <w:rFonts w:cs="Calibri"/>
                <w:color w:val="000000"/>
              </w:rPr>
            </w:pPr>
            <w:r w:rsidRPr="006654D5">
              <w:rPr>
                <w:rFonts w:cs="Calibri"/>
                <w:color w:val="000000"/>
              </w:rPr>
              <w:t>25</w:t>
            </w:r>
          </w:p>
        </w:tc>
        <w:tc>
          <w:tcPr>
            <w:tcW w:w="938" w:type="dxa"/>
            <w:gridSpan w:val="5"/>
            <w:shd w:val="clear" w:color="auto" w:fill="FFFFFF"/>
          </w:tcPr>
          <w:p w14:paraId="3ABA783E" w14:textId="34A0AF9F" w:rsidR="00BE28A1" w:rsidRPr="006654D5" w:rsidRDefault="00BE28A1" w:rsidP="00BE28A1">
            <w:pPr>
              <w:spacing w:line="240" w:lineRule="auto"/>
              <w:jc w:val="center"/>
              <w:rPr>
                <w:rFonts w:cs="Calibri"/>
                <w:color w:val="000000"/>
              </w:rPr>
            </w:pPr>
            <w:r w:rsidRPr="006654D5">
              <w:rPr>
                <w:rFonts w:cs="Calibri"/>
                <w:color w:val="000000"/>
              </w:rPr>
              <w:t>200</w:t>
            </w:r>
          </w:p>
        </w:tc>
        <w:tc>
          <w:tcPr>
            <w:tcW w:w="938" w:type="dxa"/>
            <w:gridSpan w:val="4"/>
            <w:shd w:val="clear" w:color="auto" w:fill="FFFFFF"/>
          </w:tcPr>
          <w:p w14:paraId="1EA3A789" w14:textId="137E3EF5" w:rsidR="00BE28A1" w:rsidRPr="006654D5" w:rsidRDefault="00BE28A1" w:rsidP="00BE28A1">
            <w:pPr>
              <w:spacing w:line="240" w:lineRule="auto"/>
              <w:jc w:val="center"/>
              <w:rPr>
                <w:rFonts w:cs="Calibri"/>
                <w:color w:val="000000"/>
              </w:rPr>
            </w:pPr>
            <w:r w:rsidRPr="006654D5">
              <w:rPr>
                <w:rFonts w:cs="Calibri"/>
                <w:color w:val="000000"/>
              </w:rPr>
              <w:t>250</w:t>
            </w:r>
          </w:p>
        </w:tc>
        <w:tc>
          <w:tcPr>
            <w:tcW w:w="937" w:type="dxa"/>
            <w:gridSpan w:val="3"/>
            <w:shd w:val="clear" w:color="auto" w:fill="FFFFFF"/>
          </w:tcPr>
          <w:p w14:paraId="075EF16A" w14:textId="6D41E876" w:rsidR="00BE28A1" w:rsidRPr="006654D5" w:rsidRDefault="00BE28A1" w:rsidP="00BE28A1">
            <w:pPr>
              <w:spacing w:line="240" w:lineRule="auto"/>
              <w:jc w:val="center"/>
              <w:rPr>
                <w:rFonts w:cs="Calibri"/>
                <w:color w:val="000000"/>
              </w:rPr>
            </w:pPr>
            <w:r w:rsidRPr="006654D5">
              <w:rPr>
                <w:rFonts w:cs="Calibri"/>
                <w:color w:val="000000"/>
              </w:rPr>
              <w:t>275</w:t>
            </w:r>
          </w:p>
        </w:tc>
        <w:tc>
          <w:tcPr>
            <w:tcW w:w="938" w:type="dxa"/>
            <w:gridSpan w:val="4"/>
            <w:shd w:val="clear" w:color="auto" w:fill="FFFFFF"/>
          </w:tcPr>
          <w:p w14:paraId="60601D4A" w14:textId="147FDE32" w:rsidR="00BE28A1" w:rsidRPr="006654D5" w:rsidRDefault="00BE28A1" w:rsidP="00BE28A1">
            <w:pPr>
              <w:spacing w:line="240" w:lineRule="auto"/>
              <w:jc w:val="center"/>
              <w:rPr>
                <w:rFonts w:cs="Calibri"/>
                <w:color w:val="000000"/>
              </w:rPr>
            </w:pPr>
            <w:r w:rsidRPr="006654D5">
              <w:rPr>
                <w:rFonts w:cs="Calibri"/>
                <w:color w:val="000000"/>
              </w:rPr>
              <w:t>304</w:t>
            </w:r>
          </w:p>
        </w:tc>
        <w:tc>
          <w:tcPr>
            <w:tcW w:w="938" w:type="dxa"/>
            <w:gridSpan w:val="3"/>
            <w:shd w:val="clear" w:color="auto" w:fill="FFFFFF"/>
          </w:tcPr>
          <w:p w14:paraId="6250790C" w14:textId="087BEA3A" w:rsidR="00BE28A1" w:rsidRPr="006654D5" w:rsidRDefault="00BE28A1" w:rsidP="00BE28A1">
            <w:pPr>
              <w:spacing w:line="240" w:lineRule="auto"/>
              <w:jc w:val="center"/>
              <w:rPr>
                <w:rFonts w:cs="Calibri"/>
                <w:color w:val="000000"/>
              </w:rPr>
            </w:pPr>
            <w:r w:rsidRPr="006654D5">
              <w:rPr>
                <w:rFonts w:cs="Calibri"/>
                <w:color w:val="000000"/>
              </w:rPr>
              <w:t>334</w:t>
            </w:r>
          </w:p>
        </w:tc>
        <w:tc>
          <w:tcPr>
            <w:tcW w:w="1422" w:type="dxa"/>
            <w:shd w:val="clear" w:color="auto" w:fill="FFFFFF"/>
          </w:tcPr>
          <w:p w14:paraId="4440A10B" w14:textId="14D5602E" w:rsidR="00BE28A1" w:rsidRPr="006654D5" w:rsidRDefault="00BE28A1" w:rsidP="00BE28A1">
            <w:pPr>
              <w:spacing w:line="240" w:lineRule="auto"/>
              <w:jc w:val="center"/>
              <w:rPr>
                <w:rFonts w:cs="Calibri"/>
                <w:color w:val="000000"/>
                <w:spacing w:val="-2"/>
              </w:rPr>
            </w:pPr>
            <w:r w:rsidRPr="006654D5">
              <w:rPr>
                <w:rFonts w:cs="Calibri"/>
                <w:color w:val="000000"/>
                <w:spacing w:val="-2"/>
              </w:rPr>
              <w:t>334</w:t>
            </w:r>
          </w:p>
        </w:tc>
      </w:tr>
      <w:tr w:rsidR="00BE28A1" w:rsidRPr="008B4FE6" w14:paraId="52EF36D7" w14:textId="77777777" w:rsidTr="008A5095">
        <w:trPr>
          <w:gridAfter w:val="1"/>
          <w:wAfter w:w="10" w:type="dxa"/>
          <w:trHeight w:val="142"/>
        </w:trPr>
        <w:tc>
          <w:tcPr>
            <w:tcW w:w="1596" w:type="dxa"/>
            <w:vMerge/>
            <w:shd w:val="clear" w:color="auto" w:fill="FFFFFF"/>
          </w:tcPr>
          <w:p w14:paraId="02A45265" w14:textId="77777777" w:rsidR="00BE28A1" w:rsidRPr="00301959" w:rsidRDefault="00BE28A1" w:rsidP="00BE28A1">
            <w:pPr>
              <w:spacing w:line="240" w:lineRule="auto"/>
              <w:rPr>
                <w:rFonts w:ascii="Times New Roman" w:hAnsi="Times New Roman"/>
                <w:color w:val="000000"/>
                <w:sz w:val="21"/>
                <w:szCs w:val="21"/>
              </w:rPr>
            </w:pPr>
          </w:p>
        </w:tc>
        <w:tc>
          <w:tcPr>
            <w:tcW w:w="2293" w:type="dxa"/>
            <w:gridSpan w:val="6"/>
            <w:shd w:val="clear" w:color="auto" w:fill="FFFFFF"/>
          </w:tcPr>
          <w:p w14:paraId="74F98B7C" w14:textId="77777777" w:rsidR="00BE28A1" w:rsidRPr="00301959" w:rsidRDefault="00BE28A1" w:rsidP="00BE28A1">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937" w:type="dxa"/>
            <w:gridSpan w:val="2"/>
            <w:shd w:val="clear" w:color="auto" w:fill="FFFFFF"/>
          </w:tcPr>
          <w:p w14:paraId="246906FE" w14:textId="77777777" w:rsidR="00BE28A1" w:rsidRPr="006654D5" w:rsidRDefault="00BE28A1" w:rsidP="00BE28A1">
            <w:pPr>
              <w:spacing w:line="240" w:lineRule="auto"/>
              <w:rPr>
                <w:rFonts w:cs="Calibri"/>
                <w:color w:val="000000"/>
              </w:rPr>
            </w:pPr>
          </w:p>
        </w:tc>
        <w:tc>
          <w:tcPr>
            <w:tcW w:w="938" w:type="dxa"/>
            <w:gridSpan w:val="5"/>
            <w:shd w:val="clear" w:color="auto" w:fill="FFFFFF"/>
          </w:tcPr>
          <w:p w14:paraId="6C3DFAE3" w14:textId="77777777" w:rsidR="00BE28A1" w:rsidRPr="006654D5" w:rsidRDefault="00BE28A1" w:rsidP="00BE28A1">
            <w:pPr>
              <w:spacing w:line="240" w:lineRule="auto"/>
              <w:rPr>
                <w:rFonts w:cs="Calibri"/>
                <w:color w:val="000000"/>
              </w:rPr>
            </w:pPr>
          </w:p>
        </w:tc>
        <w:tc>
          <w:tcPr>
            <w:tcW w:w="938" w:type="dxa"/>
            <w:gridSpan w:val="4"/>
            <w:shd w:val="clear" w:color="auto" w:fill="FFFFFF"/>
          </w:tcPr>
          <w:p w14:paraId="20CED4A5" w14:textId="77777777" w:rsidR="00BE28A1" w:rsidRPr="006654D5" w:rsidRDefault="00BE28A1" w:rsidP="00BE28A1">
            <w:pPr>
              <w:spacing w:line="240" w:lineRule="auto"/>
              <w:rPr>
                <w:rFonts w:cs="Calibri"/>
                <w:color w:val="000000"/>
              </w:rPr>
            </w:pPr>
          </w:p>
        </w:tc>
        <w:tc>
          <w:tcPr>
            <w:tcW w:w="937" w:type="dxa"/>
            <w:gridSpan w:val="3"/>
            <w:shd w:val="clear" w:color="auto" w:fill="FFFFFF"/>
          </w:tcPr>
          <w:p w14:paraId="39C09349" w14:textId="77777777" w:rsidR="00BE28A1" w:rsidRPr="006654D5" w:rsidRDefault="00BE28A1" w:rsidP="00BE28A1">
            <w:pPr>
              <w:spacing w:line="240" w:lineRule="auto"/>
              <w:rPr>
                <w:rFonts w:cs="Calibri"/>
                <w:color w:val="000000"/>
              </w:rPr>
            </w:pPr>
          </w:p>
        </w:tc>
        <w:tc>
          <w:tcPr>
            <w:tcW w:w="938" w:type="dxa"/>
            <w:gridSpan w:val="4"/>
            <w:shd w:val="clear" w:color="auto" w:fill="FFFFFF"/>
          </w:tcPr>
          <w:p w14:paraId="2BDF2D17" w14:textId="77777777" w:rsidR="00BE28A1" w:rsidRPr="006654D5" w:rsidRDefault="00BE28A1" w:rsidP="00BE28A1">
            <w:pPr>
              <w:spacing w:line="240" w:lineRule="auto"/>
              <w:rPr>
                <w:rFonts w:cs="Calibri"/>
                <w:color w:val="000000"/>
              </w:rPr>
            </w:pPr>
          </w:p>
        </w:tc>
        <w:tc>
          <w:tcPr>
            <w:tcW w:w="938" w:type="dxa"/>
            <w:gridSpan w:val="3"/>
            <w:shd w:val="clear" w:color="auto" w:fill="FFFFFF"/>
          </w:tcPr>
          <w:p w14:paraId="2BD18F78" w14:textId="77777777" w:rsidR="00BE28A1" w:rsidRPr="006654D5" w:rsidRDefault="00BE28A1" w:rsidP="00BE28A1">
            <w:pPr>
              <w:spacing w:line="240" w:lineRule="auto"/>
              <w:rPr>
                <w:rFonts w:cs="Calibri"/>
                <w:color w:val="000000"/>
              </w:rPr>
            </w:pPr>
          </w:p>
        </w:tc>
        <w:tc>
          <w:tcPr>
            <w:tcW w:w="1422" w:type="dxa"/>
            <w:shd w:val="clear" w:color="auto" w:fill="FFFFFF"/>
          </w:tcPr>
          <w:p w14:paraId="2179A658" w14:textId="77777777" w:rsidR="00BE28A1" w:rsidRPr="006654D5" w:rsidRDefault="00BE28A1" w:rsidP="00BE28A1">
            <w:pPr>
              <w:spacing w:line="240" w:lineRule="auto"/>
              <w:rPr>
                <w:rFonts w:cs="Calibri"/>
                <w:color w:val="000000"/>
                <w:spacing w:val="-2"/>
              </w:rPr>
            </w:pPr>
          </w:p>
        </w:tc>
      </w:tr>
      <w:tr w:rsidR="00BE28A1" w:rsidRPr="008B4FE6" w14:paraId="4CCED109" w14:textId="77777777" w:rsidTr="008A5095">
        <w:trPr>
          <w:gridAfter w:val="1"/>
          <w:wAfter w:w="10" w:type="dxa"/>
          <w:trHeight w:val="142"/>
        </w:trPr>
        <w:tc>
          <w:tcPr>
            <w:tcW w:w="1596" w:type="dxa"/>
            <w:vMerge/>
            <w:shd w:val="clear" w:color="auto" w:fill="FFFFFF"/>
          </w:tcPr>
          <w:p w14:paraId="3E17AAC6" w14:textId="77777777" w:rsidR="00BE28A1" w:rsidRPr="00301959" w:rsidRDefault="00BE28A1" w:rsidP="00BE28A1">
            <w:pPr>
              <w:spacing w:line="240" w:lineRule="auto"/>
              <w:rPr>
                <w:rFonts w:ascii="Times New Roman" w:hAnsi="Times New Roman"/>
                <w:color w:val="000000"/>
                <w:sz w:val="21"/>
                <w:szCs w:val="21"/>
              </w:rPr>
            </w:pPr>
          </w:p>
        </w:tc>
        <w:tc>
          <w:tcPr>
            <w:tcW w:w="2293" w:type="dxa"/>
            <w:gridSpan w:val="6"/>
            <w:shd w:val="clear" w:color="auto" w:fill="FFFFFF"/>
          </w:tcPr>
          <w:p w14:paraId="2CFF5183" w14:textId="77777777" w:rsidR="00BE28A1" w:rsidRPr="00301959" w:rsidRDefault="00BE28A1" w:rsidP="00BE28A1">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937" w:type="dxa"/>
            <w:gridSpan w:val="2"/>
            <w:shd w:val="clear" w:color="auto" w:fill="FFFFFF"/>
          </w:tcPr>
          <w:p w14:paraId="59E6D16D" w14:textId="77777777" w:rsidR="00BE28A1" w:rsidRPr="006654D5" w:rsidRDefault="00BE28A1" w:rsidP="00BE28A1">
            <w:pPr>
              <w:spacing w:line="240" w:lineRule="auto"/>
              <w:rPr>
                <w:rFonts w:cs="Calibri"/>
                <w:color w:val="000000"/>
              </w:rPr>
            </w:pPr>
          </w:p>
        </w:tc>
        <w:tc>
          <w:tcPr>
            <w:tcW w:w="938" w:type="dxa"/>
            <w:gridSpan w:val="5"/>
            <w:shd w:val="clear" w:color="auto" w:fill="FFFFFF"/>
          </w:tcPr>
          <w:p w14:paraId="06FD1D57" w14:textId="77777777" w:rsidR="00BE28A1" w:rsidRPr="006654D5" w:rsidRDefault="00BE28A1" w:rsidP="00BE28A1">
            <w:pPr>
              <w:spacing w:line="240" w:lineRule="auto"/>
              <w:rPr>
                <w:rFonts w:cs="Calibri"/>
                <w:color w:val="000000"/>
              </w:rPr>
            </w:pPr>
          </w:p>
        </w:tc>
        <w:tc>
          <w:tcPr>
            <w:tcW w:w="938" w:type="dxa"/>
            <w:gridSpan w:val="4"/>
            <w:shd w:val="clear" w:color="auto" w:fill="FFFFFF"/>
          </w:tcPr>
          <w:p w14:paraId="375B44CF" w14:textId="77777777" w:rsidR="00BE28A1" w:rsidRPr="006654D5" w:rsidRDefault="00BE28A1" w:rsidP="00BE28A1">
            <w:pPr>
              <w:spacing w:line="240" w:lineRule="auto"/>
              <w:rPr>
                <w:rFonts w:cs="Calibri"/>
                <w:color w:val="000000"/>
              </w:rPr>
            </w:pPr>
          </w:p>
        </w:tc>
        <w:tc>
          <w:tcPr>
            <w:tcW w:w="937" w:type="dxa"/>
            <w:gridSpan w:val="3"/>
            <w:shd w:val="clear" w:color="auto" w:fill="FFFFFF"/>
          </w:tcPr>
          <w:p w14:paraId="436B8780" w14:textId="77777777" w:rsidR="00BE28A1" w:rsidRPr="006654D5" w:rsidRDefault="00BE28A1" w:rsidP="00BE28A1">
            <w:pPr>
              <w:spacing w:line="240" w:lineRule="auto"/>
              <w:rPr>
                <w:rFonts w:cs="Calibri"/>
                <w:color w:val="000000"/>
              </w:rPr>
            </w:pPr>
          </w:p>
        </w:tc>
        <w:tc>
          <w:tcPr>
            <w:tcW w:w="938" w:type="dxa"/>
            <w:gridSpan w:val="4"/>
            <w:shd w:val="clear" w:color="auto" w:fill="FFFFFF"/>
          </w:tcPr>
          <w:p w14:paraId="0F3A0C39" w14:textId="77777777" w:rsidR="00BE28A1" w:rsidRPr="006654D5" w:rsidRDefault="00BE28A1" w:rsidP="00BE28A1">
            <w:pPr>
              <w:spacing w:line="240" w:lineRule="auto"/>
              <w:rPr>
                <w:rFonts w:cs="Calibri"/>
                <w:color w:val="000000"/>
              </w:rPr>
            </w:pPr>
          </w:p>
        </w:tc>
        <w:tc>
          <w:tcPr>
            <w:tcW w:w="938" w:type="dxa"/>
            <w:gridSpan w:val="3"/>
            <w:shd w:val="clear" w:color="auto" w:fill="FFFFFF"/>
          </w:tcPr>
          <w:p w14:paraId="40F3AE90" w14:textId="77777777" w:rsidR="00BE28A1" w:rsidRPr="006654D5" w:rsidRDefault="00BE28A1" w:rsidP="00BE28A1">
            <w:pPr>
              <w:spacing w:line="240" w:lineRule="auto"/>
              <w:rPr>
                <w:rFonts w:cs="Calibri"/>
                <w:color w:val="000000"/>
              </w:rPr>
            </w:pPr>
          </w:p>
        </w:tc>
        <w:tc>
          <w:tcPr>
            <w:tcW w:w="1422" w:type="dxa"/>
            <w:shd w:val="clear" w:color="auto" w:fill="FFFFFF"/>
          </w:tcPr>
          <w:p w14:paraId="5F7CAB91" w14:textId="77777777" w:rsidR="00BE28A1" w:rsidRPr="006654D5" w:rsidRDefault="00BE28A1" w:rsidP="00BE28A1">
            <w:pPr>
              <w:spacing w:line="240" w:lineRule="auto"/>
              <w:rPr>
                <w:rFonts w:cs="Calibri"/>
                <w:color w:val="000000"/>
                <w:spacing w:val="-2"/>
              </w:rPr>
            </w:pPr>
          </w:p>
        </w:tc>
      </w:tr>
      <w:tr w:rsidR="00BE28A1" w:rsidRPr="008B4FE6" w14:paraId="4F61B4B5" w14:textId="77777777" w:rsidTr="008A5095">
        <w:trPr>
          <w:gridAfter w:val="1"/>
          <w:wAfter w:w="10" w:type="dxa"/>
          <w:trHeight w:val="142"/>
        </w:trPr>
        <w:tc>
          <w:tcPr>
            <w:tcW w:w="1596" w:type="dxa"/>
            <w:vMerge/>
            <w:shd w:val="clear" w:color="auto" w:fill="FFFFFF"/>
          </w:tcPr>
          <w:p w14:paraId="35362DAC" w14:textId="77777777" w:rsidR="00BE28A1" w:rsidRPr="00301959" w:rsidRDefault="00BE28A1" w:rsidP="00BE28A1">
            <w:pPr>
              <w:spacing w:line="240" w:lineRule="auto"/>
              <w:rPr>
                <w:rFonts w:ascii="Times New Roman" w:hAnsi="Times New Roman"/>
                <w:color w:val="000000"/>
                <w:sz w:val="21"/>
                <w:szCs w:val="21"/>
              </w:rPr>
            </w:pPr>
          </w:p>
        </w:tc>
        <w:tc>
          <w:tcPr>
            <w:tcW w:w="2293" w:type="dxa"/>
            <w:gridSpan w:val="6"/>
            <w:shd w:val="clear" w:color="auto" w:fill="FFFFFF"/>
          </w:tcPr>
          <w:p w14:paraId="7A82EC6F" w14:textId="77777777" w:rsidR="00BE28A1" w:rsidRPr="00301959" w:rsidRDefault="00BE28A1" w:rsidP="00BE28A1">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937" w:type="dxa"/>
            <w:gridSpan w:val="2"/>
            <w:shd w:val="clear" w:color="auto" w:fill="FFFFFF"/>
          </w:tcPr>
          <w:p w14:paraId="0BB54D12" w14:textId="77777777" w:rsidR="00BE28A1" w:rsidRPr="006654D5" w:rsidRDefault="00BE28A1" w:rsidP="00BE28A1">
            <w:pPr>
              <w:spacing w:line="240" w:lineRule="auto"/>
              <w:rPr>
                <w:rFonts w:cs="Calibri"/>
                <w:color w:val="000000"/>
              </w:rPr>
            </w:pPr>
          </w:p>
        </w:tc>
        <w:tc>
          <w:tcPr>
            <w:tcW w:w="938" w:type="dxa"/>
            <w:gridSpan w:val="5"/>
            <w:shd w:val="clear" w:color="auto" w:fill="FFFFFF"/>
          </w:tcPr>
          <w:p w14:paraId="455A70FF" w14:textId="77777777" w:rsidR="00BE28A1" w:rsidRPr="006654D5" w:rsidRDefault="00BE28A1" w:rsidP="00BE28A1">
            <w:pPr>
              <w:spacing w:line="240" w:lineRule="auto"/>
              <w:rPr>
                <w:rFonts w:cs="Calibri"/>
                <w:color w:val="000000"/>
              </w:rPr>
            </w:pPr>
          </w:p>
        </w:tc>
        <w:tc>
          <w:tcPr>
            <w:tcW w:w="938" w:type="dxa"/>
            <w:gridSpan w:val="4"/>
            <w:shd w:val="clear" w:color="auto" w:fill="FFFFFF"/>
          </w:tcPr>
          <w:p w14:paraId="39ADCF16" w14:textId="77777777" w:rsidR="00BE28A1" w:rsidRPr="006654D5" w:rsidRDefault="00BE28A1" w:rsidP="00BE28A1">
            <w:pPr>
              <w:spacing w:line="240" w:lineRule="auto"/>
              <w:rPr>
                <w:rFonts w:cs="Calibri"/>
                <w:color w:val="000000"/>
              </w:rPr>
            </w:pPr>
          </w:p>
        </w:tc>
        <w:tc>
          <w:tcPr>
            <w:tcW w:w="937" w:type="dxa"/>
            <w:gridSpan w:val="3"/>
            <w:shd w:val="clear" w:color="auto" w:fill="FFFFFF"/>
          </w:tcPr>
          <w:p w14:paraId="5BEE60C6" w14:textId="77777777" w:rsidR="00BE28A1" w:rsidRPr="006654D5" w:rsidRDefault="00BE28A1" w:rsidP="00BE28A1">
            <w:pPr>
              <w:spacing w:line="240" w:lineRule="auto"/>
              <w:rPr>
                <w:rFonts w:cs="Calibri"/>
                <w:color w:val="000000"/>
              </w:rPr>
            </w:pPr>
          </w:p>
        </w:tc>
        <w:tc>
          <w:tcPr>
            <w:tcW w:w="938" w:type="dxa"/>
            <w:gridSpan w:val="4"/>
            <w:shd w:val="clear" w:color="auto" w:fill="FFFFFF"/>
          </w:tcPr>
          <w:p w14:paraId="63036757" w14:textId="77777777" w:rsidR="00BE28A1" w:rsidRPr="006654D5" w:rsidRDefault="00BE28A1" w:rsidP="00BE28A1">
            <w:pPr>
              <w:spacing w:line="240" w:lineRule="auto"/>
              <w:rPr>
                <w:rFonts w:cs="Calibri"/>
                <w:color w:val="000000"/>
              </w:rPr>
            </w:pPr>
          </w:p>
        </w:tc>
        <w:tc>
          <w:tcPr>
            <w:tcW w:w="938" w:type="dxa"/>
            <w:gridSpan w:val="3"/>
            <w:shd w:val="clear" w:color="auto" w:fill="FFFFFF"/>
          </w:tcPr>
          <w:p w14:paraId="14A06586" w14:textId="77777777" w:rsidR="00BE28A1" w:rsidRPr="006654D5" w:rsidRDefault="00BE28A1" w:rsidP="00BE28A1">
            <w:pPr>
              <w:spacing w:line="240" w:lineRule="auto"/>
              <w:rPr>
                <w:rFonts w:cs="Calibri"/>
                <w:color w:val="000000"/>
              </w:rPr>
            </w:pPr>
          </w:p>
        </w:tc>
        <w:tc>
          <w:tcPr>
            <w:tcW w:w="1422" w:type="dxa"/>
            <w:shd w:val="clear" w:color="auto" w:fill="FFFFFF"/>
          </w:tcPr>
          <w:p w14:paraId="68639540" w14:textId="77777777" w:rsidR="00BE28A1" w:rsidRPr="006654D5" w:rsidRDefault="00BE28A1" w:rsidP="00BE28A1">
            <w:pPr>
              <w:spacing w:line="240" w:lineRule="auto"/>
              <w:rPr>
                <w:rFonts w:cs="Calibri"/>
                <w:color w:val="000000"/>
                <w:spacing w:val="-2"/>
              </w:rPr>
            </w:pPr>
          </w:p>
        </w:tc>
      </w:tr>
      <w:tr w:rsidR="00BE28A1" w:rsidRPr="008B4FE6" w14:paraId="1D6B60D3" w14:textId="77777777" w:rsidTr="00676C8D">
        <w:trPr>
          <w:gridAfter w:val="1"/>
          <w:wAfter w:w="10" w:type="dxa"/>
          <w:trHeight w:val="142"/>
        </w:trPr>
        <w:tc>
          <w:tcPr>
            <w:tcW w:w="1596" w:type="dxa"/>
            <w:vMerge w:val="restart"/>
            <w:shd w:val="clear" w:color="auto" w:fill="FFFFFF"/>
          </w:tcPr>
          <w:p w14:paraId="725E5247" w14:textId="77777777" w:rsidR="00BE28A1" w:rsidRPr="00301959" w:rsidRDefault="00BE28A1" w:rsidP="00BE28A1">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2293" w:type="dxa"/>
            <w:gridSpan w:val="6"/>
            <w:shd w:val="clear" w:color="auto" w:fill="FFFFFF"/>
          </w:tcPr>
          <w:p w14:paraId="2787556C" w14:textId="77777777" w:rsidR="00BE28A1" w:rsidRPr="00301959" w:rsidRDefault="00BE28A1" w:rsidP="00BE28A1">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7048" w:type="dxa"/>
            <w:gridSpan w:val="22"/>
            <w:shd w:val="clear" w:color="auto" w:fill="FFFFFF"/>
          </w:tcPr>
          <w:p w14:paraId="3CBFD61F" w14:textId="5C6716A0" w:rsidR="00BE28A1" w:rsidRPr="00B51256" w:rsidRDefault="00BE28A1" w:rsidP="00BE28A1">
            <w:pPr>
              <w:spacing w:line="240" w:lineRule="auto"/>
              <w:rPr>
                <w:rFonts w:cs="Calibri"/>
                <w:color w:val="000000"/>
                <w:spacing w:val="-2"/>
              </w:rPr>
            </w:pPr>
            <w:r w:rsidRPr="00B51256">
              <w:rPr>
                <w:rFonts w:cs="Calibri"/>
                <w:color w:val="000000"/>
                <w:spacing w:val="-2"/>
              </w:rPr>
              <w:t>Liczba przedsiębiorców turystycznych korzystających z poręczenia TFP: &gt;50</w:t>
            </w:r>
          </w:p>
          <w:p w14:paraId="0DE4CBCE" w14:textId="031E01DF" w:rsidR="00BE28A1" w:rsidRPr="006654D5" w:rsidRDefault="00BE28A1" w:rsidP="00BE28A1">
            <w:pPr>
              <w:spacing w:line="240" w:lineRule="auto"/>
              <w:rPr>
                <w:rFonts w:cs="Calibri"/>
                <w:color w:val="000000"/>
                <w:spacing w:val="-2"/>
              </w:rPr>
            </w:pPr>
            <w:r w:rsidRPr="006654D5">
              <w:rPr>
                <w:rFonts w:cs="Calibri"/>
                <w:color w:val="000000"/>
                <w:spacing w:val="-2"/>
              </w:rPr>
              <w:t>Liczba przedsiębiorców turystycznych korzystająca z możliwości dywersyfikacji dostawców zabezpieczenia finansowego: &gt;10</w:t>
            </w:r>
          </w:p>
        </w:tc>
      </w:tr>
      <w:tr w:rsidR="00BE28A1" w:rsidRPr="008B4FE6" w14:paraId="00B70666" w14:textId="77777777" w:rsidTr="00676C8D">
        <w:trPr>
          <w:gridAfter w:val="1"/>
          <w:wAfter w:w="10" w:type="dxa"/>
          <w:trHeight w:val="142"/>
        </w:trPr>
        <w:tc>
          <w:tcPr>
            <w:tcW w:w="1596" w:type="dxa"/>
            <w:vMerge/>
            <w:shd w:val="clear" w:color="auto" w:fill="FFFFFF"/>
          </w:tcPr>
          <w:p w14:paraId="3B6E40F7" w14:textId="77777777" w:rsidR="00BE28A1" w:rsidRPr="00301959" w:rsidRDefault="00BE28A1" w:rsidP="00BE28A1">
            <w:pPr>
              <w:spacing w:line="240" w:lineRule="auto"/>
              <w:rPr>
                <w:rFonts w:ascii="Times New Roman" w:hAnsi="Times New Roman"/>
                <w:color w:val="000000"/>
                <w:sz w:val="21"/>
                <w:szCs w:val="21"/>
              </w:rPr>
            </w:pPr>
          </w:p>
        </w:tc>
        <w:tc>
          <w:tcPr>
            <w:tcW w:w="2293" w:type="dxa"/>
            <w:gridSpan w:val="6"/>
            <w:shd w:val="clear" w:color="auto" w:fill="FFFFFF"/>
          </w:tcPr>
          <w:p w14:paraId="0FBF140F" w14:textId="77777777" w:rsidR="00BE28A1" w:rsidRPr="00301959" w:rsidRDefault="00BE28A1" w:rsidP="00BE28A1">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7048" w:type="dxa"/>
            <w:gridSpan w:val="22"/>
            <w:shd w:val="clear" w:color="auto" w:fill="FFFFFF"/>
          </w:tcPr>
          <w:p w14:paraId="30712C23" w14:textId="71806868" w:rsidR="00BE28A1" w:rsidRPr="006654D5" w:rsidRDefault="00BE28A1" w:rsidP="00BE28A1">
            <w:pPr>
              <w:spacing w:line="240" w:lineRule="auto"/>
              <w:rPr>
                <w:rFonts w:cs="Calibri"/>
                <w:color w:val="000000"/>
                <w:spacing w:val="-2"/>
              </w:rPr>
            </w:pPr>
            <w:r>
              <w:rPr>
                <w:rFonts w:cs="Calibri"/>
                <w:color w:val="000000"/>
                <w:spacing w:val="-2"/>
              </w:rPr>
              <w:t>Jw.</w:t>
            </w:r>
          </w:p>
        </w:tc>
      </w:tr>
      <w:tr w:rsidR="00BE28A1" w:rsidRPr="008B4FE6" w14:paraId="24CB7413" w14:textId="77777777" w:rsidTr="00676C8D">
        <w:trPr>
          <w:gridAfter w:val="1"/>
          <w:wAfter w:w="10" w:type="dxa"/>
          <w:trHeight w:val="596"/>
        </w:trPr>
        <w:tc>
          <w:tcPr>
            <w:tcW w:w="1596" w:type="dxa"/>
            <w:vMerge/>
            <w:shd w:val="clear" w:color="auto" w:fill="FFFFFF"/>
          </w:tcPr>
          <w:p w14:paraId="087D15B4" w14:textId="77777777" w:rsidR="00BE28A1" w:rsidRPr="00301959" w:rsidRDefault="00BE28A1" w:rsidP="00BE28A1">
            <w:pPr>
              <w:spacing w:line="240" w:lineRule="auto"/>
              <w:rPr>
                <w:rFonts w:ascii="Times New Roman" w:hAnsi="Times New Roman"/>
                <w:color w:val="000000"/>
                <w:sz w:val="21"/>
                <w:szCs w:val="21"/>
              </w:rPr>
            </w:pPr>
          </w:p>
        </w:tc>
        <w:tc>
          <w:tcPr>
            <w:tcW w:w="2293" w:type="dxa"/>
            <w:gridSpan w:val="6"/>
            <w:shd w:val="clear" w:color="auto" w:fill="FFFFFF"/>
          </w:tcPr>
          <w:p w14:paraId="41B65908" w14:textId="77777777" w:rsidR="00BE28A1" w:rsidRPr="00301959" w:rsidRDefault="00BE28A1" w:rsidP="00BE28A1">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7048" w:type="dxa"/>
            <w:gridSpan w:val="22"/>
            <w:shd w:val="clear" w:color="auto" w:fill="FFFFFF"/>
          </w:tcPr>
          <w:p w14:paraId="0B82678E" w14:textId="140A7B9A" w:rsidR="00BE28A1" w:rsidRPr="006654D5" w:rsidRDefault="00BE28A1" w:rsidP="00BE28A1">
            <w:pPr>
              <w:spacing w:line="240" w:lineRule="auto"/>
              <w:jc w:val="both"/>
              <w:rPr>
                <w:rFonts w:cs="Calibri"/>
                <w:color w:val="000000"/>
                <w:spacing w:val="-2"/>
              </w:rPr>
            </w:pPr>
          </w:p>
        </w:tc>
      </w:tr>
      <w:tr w:rsidR="00BE28A1" w:rsidRPr="008B4FE6" w14:paraId="21F063C4" w14:textId="77777777" w:rsidTr="00676C8D">
        <w:trPr>
          <w:gridAfter w:val="1"/>
          <w:wAfter w:w="10" w:type="dxa"/>
          <w:trHeight w:val="240"/>
        </w:trPr>
        <w:tc>
          <w:tcPr>
            <w:tcW w:w="1596" w:type="dxa"/>
            <w:vMerge/>
            <w:shd w:val="clear" w:color="auto" w:fill="FFFFFF"/>
          </w:tcPr>
          <w:p w14:paraId="2C30CD4D" w14:textId="77777777" w:rsidR="00BE28A1" w:rsidRPr="00301959" w:rsidRDefault="00BE28A1" w:rsidP="00BE28A1">
            <w:pPr>
              <w:spacing w:line="240" w:lineRule="auto"/>
              <w:rPr>
                <w:rFonts w:ascii="Times New Roman" w:hAnsi="Times New Roman"/>
                <w:color w:val="000000"/>
                <w:sz w:val="21"/>
                <w:szCs w:val="21"/>
              </w:rPr>
            </w:pPr>
          </w:p>
        </w:tc>
        <w:tc>
          <w:tcPr>
            <w:tcW w:w="2293" w:type="dxa"/>
            <w:gridSpan w:val="6"/>
            <w:shd w:val="clear" w:color="auto" w:fill="FFFFFF"/>
          </w:tcPr>
          <w:p w14:paraId="6740D8FD" w14:textId="77777777" w:rsidR="00BE28A1" w:rsidRPr="00301959" w:rsidRDefault="00BE28A1" w:rsidP="00BE28A1">
            <w:pPr>
              <w:tabs>
                <w:tab w:val="right" w:pos="1936"/>
              </w:tabs>
              <w:rPr>
                <w:rFonts w:ascii="Times New Roman" w:hAnsi="Times New Roman"/>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48" w:type="dxa"/>
            <w:gridSpan w:val="22"/>
            <w:shd w:val="clear" w:color="auto" w:fill="FFFFFF"/>
          </w:tcPr>
          <w:p w14:paraId="3DD14FD5" w14:textId="77777777" w:rsidR="00BE28A1" w:rsidRPr="006654D5" w:rsidRDefault="00BE28A1" w:rsidP="00BE28A1">
            <w:pPr>
              <w:tabs>
                <w:tab w:val="left" w:pos="3000"/>
              </w:tabs>
              <w:rPr>
                <w:rFonts w:cs="Calibri"/>
                <w:color w:val="000000"/>
                <w:spacing w:val="-2"/>
              </w:rPr>
            </w:pPr>
          </w:p>
        </w:tc>
      </w:tr>
      <w:tr w:rsidR="00BE28A1" w:rsidRPr="008B4FE6" w14:paraId="677F50AE" w14:textId="77777777" w:rsidTr="00676C8D">
        <w:trPr>
          <w:gridAfter w:val="1"/>
          <w:wAfter w:w="10" w:type="dxa"/>
          <w:trHeight w:val="142"/>
        </w:trPr>
        <w:tc>
          <w:tcPr>
            <w:tcW w:w="1596" w:type="dxa"/>
            <w:vMerge w:val="restart"/>
            <w:shd w:val="clear" w:color="auto" w:fill="FFFFFF"/>
          </w:tcPr>
          <w:p w14:paraId="1E301153" w14:textId="77777777" w:rsidR="00BE28A1" w:rsidRPr="00301959" w:rsidRDefault="00BE28A1" w:rsidP="00BE28A1">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2293" w:type="dxa"/>
            <w:gridSpan w:val="6"/>
            <w:shd w:val="clear" w:color="auto" w:fill="FFFFFF"/>
          </w:tcPr>
          <w:p w14:paraId="35155CB1" w14:textId="64C99C3F" w:rsidR="00BE28A1" w:rsidRPr="00301959" w:rsidRDefault="00BE28A1" w:rsidP="00BE28A1">
            <w:pPr>
              <w:spacing w:line="240" w:lineRule="auto"/>
              <w:rPr>
                <w:rFonts w:ascii="Times New Roman" w:hAnsi="Times New Roman"/>
                <w:color w:val="000000"/>
                <w:sz w:val="21"/>
                <w:szCs w:val="21"/>
              </w:rPr>
            </w:pPr>
            <w:r>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rodzina, obywatele oraz gospodarstwa domowe "/>
                    <w:maxLength w:val="1000"/>
                  </w:textInput>
                </w:ffData>
              </w:fldChar>
            </w:r>
            <w:r>
              <w:rPr>
                <w:rFonts w:ascii="Times New Roman" w:hAnsi="Times New Roman"/>
                <w:color w:val="000000"/>
                <w:sz w:val="21"/>
                <w:szCs w:val="21"/>
              </w:rPr>
              <w:instrText xml:space="preserve"> FORMTEXT </w:instrText>
            </w:r>
            <w:r>
              <w:rPr>
                <w:rFonts w:ascii="Times New Roman" w:hAnsi="Times New Roman"/>
                <w:color w:val="000000"/>
                <w:sz w:val="21"/>
                <w:szCs w:val="21"/>
              </w:rPr>
            </w:r>
            <w:r>
              <w:rPr>
                <w:rFonts w:ascii="Times New Roman" w:hAnsi="Times New Roman"/>
                <w:color w:val="000000"/>
                <w:sz w:val="21"/>
                <w:szCs w:val="21"/>
              </w:rPr>
              <w:fldChar w:fldCharType="separate"/>
            </w:r>
            <w:r>
              <w:rPr>
                <w:rFonts w:ascii="Times New Roman" w:hAnsi="Times New Roman"/>
                <w:noProof/>
                <w:color w:val="000000"/>
                <w:sz w:val="21"/>
                <w:szCs w:val="21"/>
              </w:rPr>
              <w:t xml:space="preserve">rodzina, obywatele oraz gospodarstwa domowe </w:t>
            </w:r>
            <w:r>
              <w:rPr>
                <w:rFonts w:ascii="Times New Roman" w:hAnsi="Times New Roman"/>
                <w:color w:val="000000"/>
                <w:sz w:val="21"/>
                <w:szCs w:val="21"/>
              </w:rPr>
              <w:fldChar w:fldCharType="end"/>
            </w:r>
          </w:p>
        </w:tc>
        <w:tc>
          <w:tcPr>
            <w:tcW w:w="7048" w:type="dxa"/>
            <w:gridSpan w:val="22"/>
            <w:shd w:val="clear" w:color="auto" w:fill="FFFFFF"/>
          </w:tcPr>
          <w:p w14:paraId="36C23ABD" w14:textId="7B455A6C" w:rsidR="00BE28A1" w:rsidRDefault="00BE28A1" w:rsidP="00BE28A1">
            <w:pPr>
              <w:spacing w:line="240" w:lineRule="auto"/>
              <w:rPr>
                <w:rFonts w:cs="Calibri"/>
                <w:color w:val="000000"/>
                <w:spacing w:val="-2"/>
              </w:rPr>
            </w:pPr>
            <w:r w:rsidRPr="006654D5">
              <w:rPr>
                <w:rFonts w:cs="Calibri"/>
                <w:color w:val="000000"/>
                <w:spacing w:val="-2"/>
              </w:rPr>
              <w:t>Zmniejszenie ryzyka negatywnych skutków zawirowań na światowych rynkach reasekuracyjnych, które mogłyby stanowić barierę rozwoju dla</w:t>
            </w:r>
            <w:r>
              <w:rPr>
                <w:rFonts w:cs="Calibri"/>
                <w:color w:val="000000"/>
                <w:spacing w:val="-2"/>
              </w:rPr>
              <w:t xml:space="preserve"> </w:t>
            </w:r>
            <w:r w:rsidRPr="006654D5">
              <w:rPr>
                <w:rFonts w:cs="Calibri"/>
                <w:color w:val="000000"/>
                <w:spacing w:val="-2"/>
              </w:rPr>
              <w:t>przedsiębiorców turystycznych w Polsce</w:t>
            </w:r>
          </w:p>
          <w:p w14:paraId="3FAF3483" w14:textId="2EAAE58F" w:rsidR="00BE28A1" w:rsidRDefault="00BE28A1" w:rsidP="00BE28A1">
            <w:pPr>
              <w:spacing w:line="240" w:lineRule="auto"/>
              <w:rPr>
                <w:rFonts w:cs="Calibri"/>
                <w:color w:val="000000"/>
                <w:spacing w:val="-2"/>
              </w:rPr>
            </w:pPr>
          </w:p>
          <w:p w14:paraId="0F91CD58" w14:textId="7C580248" w:rsidR="00BE28A1" w:rsidRPr="006654D5" w:rsidRDefault="00BE28A1" w:rsidP="00BE28A1">
            <w:pPr>
              <w:spacing w:line="240" w:lineRule="auto"/>
              <w:jc w:val="both"/>
              <w:rPr>
                <w:rFonts w:cs="Calibri"/>
                <w:color w:val="000000"/>
                <w:spacing w:val="-2"/>
              </w:rPr>
            </w:pPr>
            <w:r>
              <w:rPr>
                <w:rFonts w:cs="Calibri"/>
                <w:color w:val="000000"/>
                <w:spacing w:val="-2"/>
              </w:rPr>
              <w:t>P</w:t>
            </w:r>
            <w:r w:rsidRPr="00700365">
              <w:rPr>
                <w:rFonts w:cs="Calibri"/>
                <w:color w:val="000000"/>
                <w:spacing w:val="-2"/>
              </w:rPr>
              <w:t>recyzyjne informowani</w:t>
            </w:r>
            <w:r>
              <w:rPr>
                <w:rFonts w:cs="Calibri"/>
                <w:color w:val="000000"/>
                <w:spacing w:val="-2"/>
              </w:rPr>
              <w:t>e</w:t>
            </w:r>
            <w:r w:rsidRPr="00700365">
              <w:rPr>
                <w:rFonts w:cs="Calibri"/>
                <w:color w:val="000000"/>
                <w:spacing w:val="-2"/>
              </w:rPr>
              <w:t xml:space="preserve"> podróżnych</w:t>
            </w:r>
            <w:r>
              <w:rPr>
                <w:rFonts w:cs="Calibri"/>
                <w:color w:val="000000"/>
                <w:spacing w:val="-2"/>
              </w:rPr>
              <w:t xml:space="preserve"> przez p</w:t>
            </w:r>
            <w:r w:rsidRPr="00700365">
              <w:rPr>
                <w:rFonts w:cs="Calibri"/>
                <w:color w:val="000000"/>
                <w:spacing w:val="-2"/>
              </w:rPr>
              <w:t>odmiot udzielający zabezpieczeń finansowych o wszystkich zawartych</w:t>
            </w:r>
            <w:r>
              <w:rPr>
                <w:rFonts w:cs="Calibri"/>
                <w:color w:val="000000"/>
                <w:spacing w:val="-2"/>
              </w:rPr>
              <w:t xml:space="preserve"> przez organizatorów turystyki i przedsiębiorców ułatwiających nabywanie powiązanych usług turystycznych</w:t>
            </w:r>
            <w:r w:rsidRPr="00700365">
              <w:rPr>
                <w:rFonts w:cs="Calibri"/>
                <w:color w:val="000000"/>
                <w:spacing w:val="-2"/>
              </w:rPr>
              <w:t xml:space="preserve"> umowach gwarancji oraz zasadach dochodzenia roszczeń.</w:t>
            </w:r>
          </w:p>
        </w:tc>
      </w:tr>
      <w:tr w:rsidR="00BE28A1" w:rsidRPr="008B4FE6" w14:paraId="441C90D6" w14:textId="77777777" w:rsidTr="00676C8D">
        <w:trPr>
          <w:gridAfter w:val="1"/>
          <w:wAfter w:w="10" w:type="dxa"/>
          <w:trHeight w:val="142"/>
        </w:trPr>
        <w:tc>
          <w:tcPr>
            <w:tcW w:w="1596" w:type="dxa"/>
            <w:vMerge/>
            <w:shd w:val="clear" w:color="auto" w:fill="FFFFFF"/>
          </w:tcPr>
          <w:p w14:paraId="1A470765" w14:textId="77777777" w:rsidR="00BE28A1" w:rsidRPr="00301959" w:rsidRDefault="00BE28A1" w:rsidP="00BE28A1">
            <w:pPr>
              <w:spacing w:line="240" w:lineRule="auto"/>
              <w:rPr>
                <w:rFonts w:ascii="Times New Roman" w:hAnsi="Times New Roman"/>
                <w:color w:val="000000"/>
                <w:sz w:val="21"/>
                <w:szCs w:val="21"/>
              </w:rPr>
            </w:pPr>
          </w:p>
        </w:tc>
        <w:tc>
          <w:tcPr>
            <w:tcW w:w="2293" w:type="dxa"/>
            <w:gridSpan w:val="6"/>
            <w:shd w:val="clear" w:color="auto" w:fill="FFFFFF"/>
          </w:tcPr>
          <w:p w14:paraId="31F35B8C" w14:textId="71347299" w:rsidR="00BE28A1" w:rsidRPr="001C737B" w:rsidRDefault="00BE28A1" w:rsidP="00BE28A1">
            <w:pPr>
              <w:spacing w:line="240" w:lineRule="auto"/>
              <w:rPr>
                <w:rFonts w:cs="Calibri"/>
                <w:color w:val="000000"/>
              </w:rPr>
            </w:pPr>
            <w:r w:rsidRPr="001C737B">
              <w:rPr>
                <w:rFonts w:cs="Calibri"/>
                <w:color w:val="000000"/>
              </w:rPr>
              <w:t>sektor mikro-, małych i średnich przedsiębiorstw</w:t>
            </w:r>
          </w:p>
        </w:tc>
        <w:tc>
          <w:tcPr>
            <w:tcW w:w="7048" w:type="dxa"/>
            <w:gridSpan w:val="22"/>
            <w:shd w:val="clear" w:color="auto" w:fill="FFFFFF"/>
          </w:tcPr>
          <w:p w14:paraId="600BE9FE" w14:textId="14B8BEE0" w:rsidR="00BE28A1" w:rsidRPr="001C737B" w:rsidRDefault="00BE28A1" w:rsidP="00BE28A1">
            <w:pPr>
              <w:spacing w:line="240" w:lineRule="auto"/>
              <w:rPr>
                <w:rFonts w:cs="Calibri"/>
                <w:color w:val="000000"/>
                <w:spacing w:val="-2"/>
              </w:rPr>
            </w:pPr>
            <w:r w:rsidRPr="001C737B">
              <w:rPr>
                <w:rFonts w:cs="Calibri"/>
                <w:color w:val="000000"/>
                <w:spacing w:val="-2"/>
              </w:rPr>
              <w:t>Ułatwienie przedsiębiorcom turystycznym pozyskiwania obligatoryjnego zabezpieczenia finansowego</w:t>
            </w:r>
            <w:r>
              <w:rPr>
                <w:rFonts w:cs="Calibri"/>
                <w:color w:val="000000"/>
                <w:spacing w:val="-2"/>
              </w:rPr>
              <w:t>.</w:t>
            </w:r>
          </w:p>
        </w:tc>
      </w:tr>
      <w:tr w:rsidR="00BE28A1" w:rsidRPr="008B4FE6" w14:paraId="5DC12ABF" w14:textId="77777777" w:rsidTr="00676C8D">
        <w:trPr>
          <w:gridAfter w:val="1"/>
          <w:wAfter w:w="10" w:type="dxa"/>
          <w:trHeight w:val="1643"/>
        </w:trPr>
        <w:tc>
          <w:tcPr>
            <w:tcW w:w="2243" w:type="dxa"/>
            <w:gridSpan w:val="2"/>
            <w:shd w:val="clear" w:color="auto" w:fill="FFFFFF"/>
          </w:tcPr>
          <w:p w14:paraId="16ED3A3C" w14:textId="77777777" w:rsidR="00BE28A1" w:rsidRPr="00301959" w:rsidRDefault="00BE28A1" w:rsidP="00BE28A1">
            <w:pPr>
              <w:spacing w:line="240" w:lineRule="auto"/>
              <w:rPr>
                <w:rFonts w:ascii="Times New Roman" w:hAnsi="Times New Roman"/>
                <w:color w:val="000000"/>
                <w:sz w:val="21"/>
                <w:szCs w:val="21"/>
              </w:rPr>
            </w:pPr>
            <w:r w:rsidRPr="00301959">
              <w:rPr>
                <w:rFonts w:ascii="Times New Roman" w:hAnsi="Times New Roman"/>
                <w:color w:val="000000"/>
                <w:sz w:val="21"/>
                <w:szCs w:val="21"/>
              </w:rPr>
              <w:lastRenderedPageBreak/>
              <w:t xml:space="preserve">Dodatkowe informacje, w tym wskazanie źródeł danych i przyjętych do obliczeń założeń </w:t>
            </w:r>
          </w:p>
        </w:tc>
        <w:tc>
          <w:tcPr>
            <w:tcW w:w="8694" w:type="dxa"/>
            <w:gridSpan w:val="27"/>
            <w:shd w:val="clear" w:color="auto" w:fill="FFFFFF"/>
            <w:vAlign w:val="center"/>
          </w:tcPr>
          <w:p w14:paraId="5C3B6BFB" w14:textId="682B496B" w:rsidR="00BE28A1" w:rsidRDefault="00BE28A1" w:rsidP="00BE28A1">
            <w:pPr>
              <w:spacing w:line="240" w:lineRule="auto"/>
              <w:jc w:val="both"/>
              <w:rPr>
                <w:rFonts w:cs="Calibri"/>
                <w:color w:val="000000"/>
              </w:rPr>
            </w:pPr>
            <w:r>
              <w:rPr>
                <w:rFonts w:cs="Calibri"/>
                <w:color w:val="000000"/>
              </w:rPr>
              <w:t xml:space="preserve">Powyższe dane dotyczą przede wszystkim projektowanych zmian w </w:t>
            </w:r>
            <w:r w:rsidRPr="00955DB6">
              <w:rPr>
                <w:rFonts w:cs="Calibri"/>
                <w:color w:val="000000"/>
              </w:rPr>
              <w:t>ustawie z dnia 24 listopada 2017 r. o imprezach turystycznych i powiązanych usługach turystycznych</w:t>
            </w:r>
            <w:r>
              <w:rPr>
                <w:rFonts w:cs="Calibri"/>
                <w:color w:val="000000"/>
              </w:rPr>
              <w:t>.</w:t>
            </w:r>
            <w:r w:rsidRPr="00955DB6">
              <w:rPr>
                <w:rFonts w:cs="Calibri"/>
                <w:color w:val="000000"/>
              </w:rPr>
              <w:t xml:space="preserve"> </w:t>
            </w:r>
          </w:p>
          <w:p w14:paraId="1AC6926B" w14:textId="5FAC69BB" w:rsidR="00BE28A1" w:rsidRDefault="00BE28A1" w:rsidP="00BE28A1">
            <w:pPr>
              <w:spacing w:line="240" w:lineRule="auto"/>
              <w:jc w:val="both"/>
              <w:rPr>
                <w:rFonts w:cs="Calibri"/>
                <w:color w:val="000000"/>
              </w:rPr>
            </w:pPr>
          </w:p>
          <w:p w14:paraId="28A85B3E" w14:textId="4CFA83D2" w:rsidR="00BE28A1" w:rsidRPr="00301959" w:rsidRDefault="00BE28A1" w:rsidP="00BE28A1">
            <w:pPr>
              <w:spacing w:line="240" w:lineRule="auto"/>
              <w:jc w:val="both"/>
              <w:rPr>
                <w:rFonts w:ascii="Times New Roman" w:hAnsi="Times New Roman"/>
                <w:color w:val="000000"/>
                <w:sz w:val="21"/>
                <w:szCs w:val="21"/>
              </w:rPr>
            </w:pPr>
            <w:r w:rsidRPr="00B51256">
              <w:rPr>
                <w:rFonts w:cs="Calibri"/>
                <w:color w:val="000000"/>
              </w:rPr>
              <w:t xml:space="preserve">Wartość wpływu na konkurencyjność w ujęciu pieniężnym dla dużych przedsiębiorstw oszacowano jako wartość poręczeń udzielonych przez TFP. Zarówno zabezpieczenia finansowe jak i w rezultacie poręczenia odnawiane będą co do zasady w cyklach rocznych, w związku z powyższym jako wartość łączną dla lat 0-10 podano najwyższą z oszacowanych wartości. Suma wartości z poszczególnych lat prezentowałaby nieprawidłową wartość wpływu na przedsiębiorczość. </w:t>
            </w:r>
          </w:p>
        </w:tc>
      </w:tr>
      <w:tr w:rsidR="00BE28A1" w:rsidRPr="008B4FE6" w14:paraId="2F32F878" w14:textId="77777777" w:rsidTr="00676C8D">
        <w:trPr>
          <w:gridAfter w:val="1"/>
          <w:wAfter w:w="10" w:type="dxa"/>
          <w:trHeight w:val="342"/>
        </w:trPr>
        <w:tc>
          <w:tcPr>
            <w:tcW w:w="10937" w:type="dxa"/>
            <w:gridSpan w:val="29"/>
            <w:shd w:val="clear" w:color="auto" w:fill="99CCFF"/>
            <w:vAlign w:val="center"/>
          </w:tcPr>
          <w:p w14:paraId="5691B754" w14:textId="77777777" w:rsidR="00BE28A1" w:rsidRPr="008B4FE6" w:rsidRDefault="00BE28A1" w:rsidP="00CE2805">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color w:val="000000"/>
              </w:rPr>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BE28A1" w:rsidRPr="008B4FE6" w14:paraId="3E98E931" w14:textId="77777777" w:rsidTr="00676C8D">
        <w:trPr>
          <w:gridAfter w:val="1"/>
          <w:wAfter w:w="10" w:type="dxa"/>
          <w:trHeight w:val="151"/>
        </w:trPr>
        <w:tc>
          <w:tcPr>
            <w:tcW w:w="10937" w:type="dxa"/>
            <w:gridSpan w:val="29"/>
            <w:shd w:val="clear" w:color="auto" w:fill="FFFFFF"/>
          </w:tcPr>
          <w:p w14:paraId="5172DD19" w14:textId="779ED99C" w:rsidR="00BE28A1" w:rsidRPr="008B4FE6" w:rsidRDefault="00BE28A1" w:rsidP="00BE28A1">
            <w:pPr>
              <w:spacing w:line="240" w:lineRule="auto"/>
              <w:rPr>
                <w:rFonts w:ascii="Times New Roman" w:hAnsi="Times New Roman"/>
                <w:color w:val="000000"/>
              </w:rPr>
            </w:pPr>
            <w:r w:rsidRPr="001A5FDA">
              <w:rPr>
                <w:rFonts w:ascii="Times New Roman" w:hAnsi="Times New Roman"/>
                <w:color w:val="000000"/>
              </w:rPr>
              <w:fldChar w:fldCharType="begin">
                <w:ffData>
                  <w:name w:val=""/>
                  <w:enabled/>
                  <w:calcOnExit w:val="0"/>
                  <w:checkBox>
                    <w:sizeAuto/>
                    <w:default w:val="0"/>
                  </w:checkBox>
                </w:ffData>
              </w:fldChar>
            </w:r>
            <w:r w:rsidRPr="001A5FDA">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1A5FDA">
              <w:rPr>
                <w:rFonts w:ascii="Times New Roman" w:hAnsi="Times New Roman"/>
                <w:color w:val="000000"/>
              </w:rPr>
              <w:fldChar w:fldCharType="end"/>
            </w:r>
            <w:r w:rsidRPr="001A5FDA">
              <w:rPr>
                <w:rFonts w:ascii="Times New Roman" w:hAnsi="Times New Roman"/>
                <w:color w:val="000000"/>
              </w:rPr>
              <w:t xml:space="preserve"> </w:t>
            </w:r>
            <w:r w:rsidRPr="001A5FDA">
              <w:rPr>
                <w:rFonts w:ascii="Times New Roman" w:hAnsi="Times New Roman"/>
                <w:color w:val="000000"/>
                <w:spacing w:val="-2"/>
              </w:rPr>
              <w:t>nie dotyczy</w:t>
            </w:r>
          </w:p>
        </w:tc>
      </w:tr>
      <w:tr w:rsidR="00BE28A1" w:rsidRPr="008B4FE6" w14:paraId="7FF5C669" w14:textId="77777777" w:rsidTr="00BC6CC5">
        <w:trPr>
          <w:gridAfter w:val="1"/>
          <w:wAfter w:w="10" w:type="dxa"/>
          <w:trHeight w:val="1017"/>
        </w:trPr>
        <w:tc>
          <w:tcPr>
            <w:tcW w:w="5111" w:type="dxa"/>
            <w:gridSpan w:val="12"/>
            <w:shd w:val="clear" w:color="auto" w:fill="FFFFFF"/>
          </w:tcPr>
          <w:p w14:paraId="0B36BFDD" w14:textId="77777777" w:rsidR="00BE28A1" w:rsidRDefault="00BE28A1" w:rsidP="00BE28A1">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826" w:type="dxa"/>
            <w:gridSpan w:val="17"/>
            <w:shd w:val="clear" w:color="auto" w:fill="FFFFFF"/>
          </w:tcPr>
          <w:p w14:paraId="4E6B4A91" w14:textId="3B7CE0DD" w:rsidR="00BE28A1" w:rsidRDefault="00BE28A1" w:rsidP="00BE28A1">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14:paraId="051868E2" w14:textId="77777777" w:rsidR="00BE28A1" w:rsidRDefault="00BE28A1" w:rsidP="00BE28A1">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147C4F2A" w14:textId="7397FB5F" w:rsidR="00BE28A1" w:rsidRDefault="00BE28A1" w:rsidP="00BE28A1">
            <w:pPr>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nie dotyczy</w:t>
            </w:r>
          </w:p>
        </w:tc>
      </w:tr>
      <w:tr w:rsidR="00BE28A1" w:rsidRPr="008B4FE6" w14:paraId="6FD4663C" w14:textId="77777777" w:rsidTr="00676C8D">
        <w:trPr>
          <w:gridAfter w:val="1"/>
          <w:wAfter w:w="10" w:type="dxa"/>
          <w:trHeight w:val="1245"/>
        </w:trPr>
        <w:tc>
          <w:tcPr>
            <w:tcW w:w="5111" w:type="dxa"/>
            <w:gridSpan w:val="12"/>
            <w:shd w:val="clear" w:color="auto" w:fill="FFFFFF"/>
          </w:tcPr>
          <w:p w14:paraId="12C9A747" w14:textId="77777777" w:rsidR="00BE28A1" w:rsidRPr="008B4FE6" w:rsidRDefault="00BE28A1" w:rsidP="00BE28A1">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dokumentów</w:t>
            </w:r>
            <w:r>
              <w:rPr>
                <w:rFonts w:ascii="Times New Roman" w:hAnsi="Times New Roman"/>
                <w:color w:val="000000"/>
                <w:spacing w:val="-2"/>
              </w:rPr>
              <w:t xml:space="preserve"> </w:t>
            </w:r>
          </w:p>
          <w:p w14:paraId="5D230F74" w14:textId="77777777" w:rsidR="00BE28A1" w:rsidRPr="008B4FE6" w:rsidRDefault="00BE28A1" w:rsidP="00BE28A1">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procedur</w:t>
            </w:r>
          </w:p>
          <w:p w14:paraId="2514CBFB" w14:textId="77777777" w:rsidR="00BE28A1" w:rsidRDefault="00BE28A1" w:rsidP="00BE28A1">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skrócenie czasu</w:t>
            </w:r>
            <w:r>
              <w:rPr>
                <w:rFonts w:ascii="Times New Roman" w:hAnsi="Times New Roman"/>
                <w:color w:val="000000"/>
                <w:spacing w:val="-2"/>
              </w:rPr>
              <w:t xml:space="preserve"> na załatwienie sprawy</w:t>
            </w:r>
          </w:p>
          <w:p w14:paraId="29E212CF" w14:textId="77777777" w:rsidR="00BE28A1" w:rsidRPr="008B4FE6" w:rsidRDefault="00BE28A1" w:rsidP="00BE28A1">
            <w:pPr>
              <w:rPr>
                <w:rFonts w:ascii="Times New Roman" w:hAnsi="Times New Roman"/>
                <w:b/>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5826" w:type="dxa"/>
            <w:gridSpan w:val="17"/>
            <w:shd w:val="clear" w:color="auto" w:fill="FFFFFF"/>
          </w:tcPr>
          <w:p w14:paraId="60F852A2" w14:textId="1A8D7DC7" w:rsidR="00BE28A1" w:rsidRPr="008B4FE6" w:rsidRDefault="00BC6CC5" w:rsidP="00BE28A1">
            <w:pPr>
              <w:spacing w:line="240" w:lineRule="auto"/>
              <w:rPr>
                <w:rFonts w:ascii="Times New Roman" w:hAnsi="Times New Roman"/>
                <w:color w:val="000000"/>
                <w:spacing w:val="-2"/>
              </w:rPr>
            </w:pPr>
            <w:r w:rsidRPr="00BC6CC5">
              <w:rPr>
                <w:rFonts w:ascii="Times New Roman" w:hAnsi="Times New Roman"/>
                <w:color w:val="000000"/>
                <w:spacing w:val="-2"/>
              </w:rPr>
              <w:fldChar w:fldCharType="begin">
                <w:ffData>
                  <w:name w:val="Wybór1"/>
                  <w:enabled/>
                  <w:calcOnExit w:val="0"/>
                  <w:checkBox>
                    <w:sizeAuto/>
                    <w:default w:val="0"/>
                  </w:checkBox>
                </w:ffData>
              </w:fldChar>
            </w:r>
            <w:r w:rsidRPr="00BC6CC5">
              <w:rPr>
                <w:rFonts w:ascii="Times New Roman" w:hAnsi="Times New Roman"/>
                <w:color w:val="000000"/>
                <w:spacing w:val="-2"/>
              </w:rPr>
              <w:instrText xml:space="preserve"> FORMCHECKBOX </w:instrText>
            </w:r>
            <w:r w:rsidR="004D41E5">
              <w:rPr>
                <w:rFonts w:ascii="Times New Roman" w:hAnsi="Times New Roman"/>
                <w:color w:val="000000"/>
                <w:spacing w:val="-2"/>
              </w:rPr>
            </w:r>
            <w:r w:rsidR="004D41E5">
              <w:rPr>
                <w:rFonts w:ascii="Times New Roman" w:hAnsi="Times New Roman"/>
                <w:color w:val="000000"/>
                <w:spacing w:val="-2"/>
              </w:rPr>
              <w:fldChar w:fldCharType="separate"/>
            </w:r>
            <w:r w:rsidRPr="00BC6CC5">
              <w:rPr>
                <w:rFonts w:ascii="Times New Roman" w:hAnsi="Times New Roman"/>
                <w:color w:val="000000"/>
                <w:spacing w:val="-2"/>
              </w:rPr>
              <w:fldChar w:fldCharType="end"/>
            </w:r>
            <w:r>
              <w:rPr>
                <w:rFonts w:ascii="Times New Roman" w:hAnsi="Times New Roman"/>
                <w:color w:val="000000"/>
                <w:spacing w:val="-2"/>
              </w:rPr>
              <w:t xml:space="preserve"> </w:t>
            </w:r>
            <w:r w:rsidR="00BE28A1" w:rsidRPr="008B4FE6">
              <w:rPr>
                <w:rFonts w:ascii="Times New Roman" w:hAnsi="Times New Roman"/>
                <w:color w:val="000000"/>
                <w:spacing w:val="-2"/>
              </w:rPr>
              <w:t>zwiększenie liczby dokumentów</w:t>
            </w:r>
          </w:p>
          <w:p w14:paraId="3186FCF9" w14:textId="5A9E03E6" w:rsidR="00BE28A1" w:rsidRPr="008B4FE6" w:rsidRDefault="00BC6CC5" w:rsidP="00BE28A1">
            <w:pPr>
              <w:spacing w:line="240" w:lineRule="auto"/>
              <w:rPr>
                <w:rFonts w:ascii="Times New Roman" w:hAnsi="Times New Roman"/>
                <w:color w:val="000000"/>
                <w:spacing w:val="-2"/>
              </w:rPr>
            </w:pPr>
            <w:r w:rsidRPr="00BC6CC5">
              <w:rPr>
                <w:rFonts w:ascii="Times New Roman" w:hAnsi="Times New Roman"/>
                <w:color w:val="000000"/>
                <w:spacing w:val="-2"/>
              </w:rPr>
              <w:fldChar w:fldCharType="begin">
                <w:ffData>
                  <w:name w:val="Wybór1"/>
                  <w:enabled/>
                  <w:calcOnExit w:val="0"/>
                  <w:checkBox>
                    <w:sizeAuto/>
                    <w:default w:val="0"/>
                  </w:checkBox>
                </w:ffData>
              </w:fldChar>
            </w:r>
            <w:r w:rsidRPr="00BC6CC5">
              <w:rPr>
                <w:rFonts w:ascii="Times New Roman" w:hAnsi="Times New Roman"/>
                <w:color w:val="000000"/>
                <w:spacing w:val="-2"/>
              </w:rPr>
              <w:instrText xml:space="preserve"> FORMCHECKBOX </w:instrText>
            </w:r>
            <w:r w:rsidR="004D41E5">
              <w:rPr>
                <w:rFonts w:ascii="Times New Roman" w:hAnsi="Times New Roman"/>
                <w:color w:val="000000"/>
                <w:spacing w:val="-2"/>
              </w:rPr>
            </w:r>
            <w:r w:rsidR="004D41E5">
              <w:rPr>
                <w:rFonts w:ascii="Times New Roman" w:hAnsi="Times New Roman"/>
                <w:color w:val="000000"/>
                <w:spacing w:val="-2"/>
              </w:rPr>
              <w:fldChar w:fldCharType="separate"/>
            </w:r>
            <w:r w:rsidRPr="00BC6CC5">
              <w:rPr>
                <w:rFonts w:ascii="Times New Roman" w:hAnsi="Times New Roman"/>
                <w:color w:val="000000"/>
                <w:spacing w:val="-2"/>
              </w:rPr>
              <w:fldChar w:fldCharType="end"/>
            </w:r>
            <w:r w:rsidRPr="00BC6CC5">
              <w:rPr>
                <w:rFonts w:ascii="Times New Roman" w:hAnsi="Times New Roman"/>
                <w:color w:val="000000"/>
                <w:spacing w:val="-2"/>
              </w:rPr>
              <w:t xml:space="preserve"> </w:t>
            </w:r>
            <w:r w:rsidR="00BE28A1" w:rsidRPr="008B4FE6">
              <w:rPr>
                <w:rFonts w:ascii="Times New Roman" w:hAnsi="Times New Roman"/>
                <w:color w:val="000000"/>
                <w:spacing w:val="-2"/>
              </w:rPr>
              <w:t>zwiększenie liczby procedur</w:t>
            </w:r>
          </w:p>
          <w:p w14:paraId="22A3BA6B" w14:textId="2CB9210D" w:rsidR="00BE28A1" w:rsidRPr="008B4FE6" w:rsidRDefault="00BE28A1" w:rsidP="00BE28A1">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wydłużenie czasu</w:t>
            </w:r>
            <w:r>
              <w:rPr>
                <w:rFonts w:ascii="Times New Roman" w:hAnsi="Times New Roman"/>
                <w:color w:val="000000"/>
                <w:spacing w:val="-2"/>
              </w:rPr>
              <w:t xml:space="preserve"> na załatwienie sprawy</w:t>
            </w:r>
          </w:p>
          <w:p w14:paraId="7E336C2A" w14:textId="77777777" w:rsidR="00BE28A1" w:rsidRPr="008B4FE6" w:rsidRDefault="00BE28A1" w:rsidP="00BE28A1">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p w14:paraId="15C98A89" w14:textId="77777777" w:rsidR="00BE28A1" w:rsidRPr="008B4FE6" w:rsidRDefault="00BE28A1" w:rsidP="00BE28A1">
            <w:pPr>
              <w:spacing w:line="240" w:lineRule="auto"/>
              <w:rPr>
                <w:rFonts w:ascii="Times New Roman" w:hAnsi="Times New Roman"/>
                <w:color w:val="000000"/>
              </w:rPr>
            </w:pPr>
          </w:p>
        </w:tc>
      </w:tr>
      <w:tr w:rsidR="00BE28A1" w:rsidRPr="008B4FE6" w14:paraId="080A14AD" w14:textId="77777777" w:rsidTr="00676C8D">
        <w:trPr>
          <w:gridAfter w:val="1"/>
          <w:wAfter w:w="10" w:type="dxa"/>
          <w:trHeight w:val="870"/>
        </w:trPr>
        <w:tc>
          <w:tcPr>
            <w:tcW w:w="5111" w:type="dxa"/>
            <w:gridSpan w:val="12"/>
            <w:shd w:val="clear" w:color="auto" w:fill="FFFFFF"/>
          </w:tcPr>
          <w:p w14:paraId="4262FC0A" w14:textId="77777777" w:rsidR="00BE28A1" w:rsidRPr="008B4FE6" w:rsidRDefault="00BE28A1" w:rsidP="00BE28A1">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826" w:type="dxa"/>
            <w:gridSpan w:val="17"/>
            <w:shd w:val="clear" w:color="auto" w:fill="FFFFFF"/>
          </w:tcPr>
          <w:p w14:paraId="6A6BE95E" w14:textId="37781240" w:rsidR="00BE28A1" w:rsidRDefault="00BE28A1" w:rsidP="00BE28A1">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tak</w:t>
            </w:r>
          </w:p>
          <w:p w14:paraId="48E49DE7" w14:textId="77777777" w:rsidR="00BE28A1" w:rsidRDefault="00BE28A1" w:rsidP="00BE28A1">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058A9032" w14:textId="77777777" w:rsidR="00BE28A1" w:rsidRDefault="00BE28A1" w:rsidP="00BE28A1">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 dotyczy</w:t>
            </w:r>
          </w:p>
          <w:p w14:paraId="2FCA8982" w14:textId="77777777" w:rsidR="00BE28A1" w:rsidRPr="008B4FE6" w:rsidRDefault="00BE28A1" w:rsidP="00BE28A1">
            <w:pPr>
              <w:spacing w:line="240" w:lineRule="auto"/>
              <w:rPr>
                <w:rFonts w:ascii="Times New Roman" w:hAnsi="Times New Roman"/>
                <w:color w:val="000000"/>
              </w:rPr>
            </w:pPr>
          </w:p>
        </w:tc>
      </w:tr>
      <w:tr w:rsidR="00BE28A1" w:rsidRPr="008B4FE6" w14:paraId="22FC58C9" w14:textId="77777777" w:rsidTr="00676C8D">
        <w:trPr>
          <w:gridAfter w:val="1"/>
          <w:wAfter w:w="10" w:type="dxa"/>
          <w:trHeight w:val="630"/>
        </w:trPr>
        <w:tc>
          <w:tcPr>
            <w:tcW w:w="10937" w:type="dxa"/>
            <w:gridSpan w:val="29"/>
            <w:shd w:val="clear" w:color="auto" w:fill="FFFFFF"/>
          </w:tcPr>
          <w:p w14:paraId="05C7D92A" w14:textId="72B87EAB" w:rsidR="00BE28A1" w:rsidRDefault="00BE28A1" w:rsidP="00BE28A1">
            <w:pPr>
              <w:spacing w:line="240" w:lineRule="auto"/>
              <w:jc w:val="both"/>
            </w:pPr>
            <w:r>
              <w:rPr>
                <w:rFonts w:ascii="Times New Roman" w:hAnsi="Times New Roman"/>
                <w:color w:val="000000"/>
              </w:rPr>
              <w:t>Komentarz:</w:t>
            </w:r>
            <w:r>
              <w:t xml:space="preserve"> </w:t>
            </w:r>
          </w:p>
          <w:p w14:paraId="2AE05012" w14:textId="01398612" w:rsidR="00BE28A1" w:rsidRDefault="00BE28A1" w:rsidP="00BE28A1">
            <w:pPr>
              <w:spacing w:line="240" w:lineRule="auto"/>
              <w:jc w:val="both"/>
              <w:rPr>
                <w:rFonts w:ascii="Times New Roman" w:hAnsi="Times New Roman"/>
                <w:color w:val="000000"/>
              </w:rPr>
            </w:pPr>
            <w:r>
              <w:t>Projekt zakłada wprowadzenie szeregu nowych oraz modyfikację istniejących obowiązków informacyjnych przedsiębiorców turystycznych, tj. organizatorów turystyki i przedsiębiorców ułatwiających nabywanie powiązanych usług turystycznych. Wspomniane obowiązki wymagają przetwarzania posiadanych danych w celu ich wykonania, jak również generowania nowych danych, wypełniania stosownych kwestionariuszy, sporządzania właściwej dokumentacji i przekazywania wymaganych informacji do adresata, archiwizacji informacji. Projektowana regulacja zakłada zmiany w zakresie</w:t>
            </w:r>
            <w:r w:rsidRPr="00221B80">
              <w:t xml:space="preserve"> obowiązku prowadzenia, w tym aktualizowania, przez przedsiębiorców turystycznych wykazu umów o udział w imprezie turystycznej oraz umów w zakresie powiązanych usług turystycznych w systemie teleinformatycznym Ubezpieczeniowego Funduszu Gwarancyjnego (UFG) lub odpowiedniego, terminowego przekazywania danych, jeśli nie prowadzą tego wykazu w systemie  teleinformatycznym UFG.</w:t>
            </w:r>
          </w:p>
          <w:p w14:paraId="65A5C17A" w14:textId="6660AEE8" w:rsidR="00BE28A1" w:rsidRPr="00D37569" w:rsidRDefault="00BE28A1" w:rsidP="00BE28A1">
            <w:pPr>
              <w:spacing w:line="240" w:lineRule="auto"/>
              <w:jc w:val="both"/>
              <w:rPr>
                <w:rFonts w:cs="Calibri"/>
                <w:color w:val="000000"/>
              </w:rPr>
            </w:pPr>
            <w:r w:rsidRPr="00D37569">
              <w:rPr>
                <w:rFonts w:cs="Calibri"/>
                <w:color w:val="000000"/>
              </w:rPr>
              <w:t>Z kolei skorzystanie z projektowanych poręczeń TFP będzie uwarunkowane spełnieniem kryteriów dostosowanych do charakteru takiego instrumentu.</w:t>
            </w:r>
          </w:p>
        </w:tc>
      </w:tr>
      <w:tr w:rsidR="00BE28A1" w:rsidRPr="008B4FE6" w14:paraId="472BDFAC" w14:textId="77777777" w:rsidTr="00676C8D">
        <w:trPr>
          <w:gridAfter w:val="1"/>
          <w:wAfter w:w="10" w:type="dxa"/>
          <w:trHeight w:val="142"/>
        </w:trPr>
        <w:tc>
          <w:tcPr>
            <w:tcW w:w="10937" w:type="dxa"/>
            <w:gridSpan w:val="29"/>
            <w:shd w:val="clear" w:color="auto" w:fill="99CCFF"/>
          </w:tcPr>
          <w:p w14:paraId="45E6ED56" w14:textId="77777777" w:rsidR="00BE28A1" w:rsidRPr="008B4FE6" w:rsidRDefault="00BE28A1" w:rsidP="00CE2805">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BE28A1" w:rsidRPr="008B4FE6" w14:paraId="3FA16458" w14:textId="77777777" w:rsidTr="00676C8D">
        <w:trPr>
          <w:gridAfter w:val="1"/>
          <w:wAfter w:w="10" w:type="dxa"/>
          <w:trHeight w:val="142"/>
        </w:trPr>
        <w:tc>
          <w:tcPr>
            <w:tcW w:w="10937" w:type="dxa"/>
            <w:gridSpan w:val="29"/>
            <w:shd w:val="clear" w:color="auto" w:fill="auto"/>
          </w:tcPr>
          <w:p w14:paraId="6AD6705C" w14:textId="60A07FFA" w:rsidR="00BE28A1" w:rsidRPr="008B4FE6" w:rsidRDefault="00BE28A1" w:rsidP="00BE28A1">
            <w:pPr>
              <w:spacing w:line="240" w:lineRule="auto"/>
              <w:jc w:val="both"/>
              <w:rPr>
                <w:rFonts w:ascii="Times New Roman" w:hAnsi="Times New Roman"/>
                <w:color w:val="000000"/>
              </w:rPr>
            </w:pPr>
            <w:r w:rsidRPr="00700365">
              <w:rPr>
                <w:rFonts w:cs="Calibri"/>
                <w:color w:val="000000"/>
              </w:rPr>
              <w:t xml:space="preserve">Przewiduje się </w:t>
            </w:r>
            <w:r>
              <w:rPr>
                <w:rFonts w:cs="Calibri"/>
                <w:color w:val="000000"/>
              </w:rPr>
              <w:t xml:space="preserve">potencjalnie </w:t>
            </w:r>
            <w:r w:rsidRPr="00700365">
              <w:rPr>
                <w:rFonts w:cs="Calibri"/>
                <w:color w:val="000000"/>
              </w:rPr>
              <w:t xml:space="preserve">korzystny wpływ regulacji na rynek pracy, w szczególności w sektorze turystyki. </w:t>
            </w:r>
            <w:r>
              <w:rPr>
                <w:rFonts w:cs="Calibri"/>
                <w:color w:val="000000"/>
              </w:rPr>
              <w:t>U</w:t>
            </w:r>
            <w:r w:rsidRPr="001C737B">
              <w:rPr>
                <w:rFonts w:cs="Calibri"/>
                <w:color w:val="000000"/>
              </w:rPr>
              <w:t>łatwienie przedsiębiorcom turystycznym</w:t>
            </w:r>
            <w:r>
              <w:rPr>
                <w:rFonts w:cs="Calibri"/>
                <w:color w:val="000000"/>
              </w:rPr>
              <w:t xml:space="preserve"> (organizatorzy turystyki, przedsiębiorcy ułatwiający nabywanie powiązanych usług turystycznych)</w:t>
            </w:r>
            <w:r w:rsidRPr="001C737B">
              <w:rPr>
                <w:rFonts w:cs="Calibri"/>
                <w:color w:val="000000"/>
              </w:rPr>
              <w:t xml:space="preserve"> pozyskiwania obligatoryjnego zabezpieczenia finansowego</w:t>
            </w:r>
            <w:r>
              <w:rPr>
                <w:rFonts w:cs="Calibri"/>
                <w:color w:val="000000"/>
              </w:rPr>
              <w:t xml:space="preserve"> również może przyczynić się do powstawania nowych miejsc pracy.</w:t>
            </w:r>
          </w:p>
        </w:tc>
      </w:tr>
      <w:tr w:rsidR="00BE28A1" w:rsidRPr="008B4FE6" w14:paraId="0AAD926D" w14:textId="77777777" w:rsidTr="00676C8D">
        <w:trPr>
          <w:gridAfter w:val="1"/>
          <w:wAfter w:w="10" w:type="dxa"/>
          <w:trHeight w:val="142"/>
        </w:trPr>
        <w:tc>
          <w:tcPr>
            <w:tcW w:w="10937" w:type="dxa"/>
            <w:gridSpan w:val="29"/>
            <w:shd w:val="clear" w:color="auto" w:fill="99CCFF"/>
          </w:tcPr>
          <w:p w14:paraId="2D93659A" w14:textId="77777777" w:rsidR="00BE28A1" w:rsidRPr="008B4FE6" w:rsidRDefault="00BE28A1" w:rsidP="00CE2805">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BE28A1" w:rsidRPr="008B4FE6" w14:paraId="7AA232A2" w14:textId="77777777" w:rsidTr="00676C8D">
        <w:trPr>
          <w:gridAfter w:val="1"/>
          <w:wAfter w:w="10" w:type="dxa"/>
          <w:trHeight w:val="1031"/>
        </w:trPr>
        <w:tc>
          <w:tcPr>
            <w:tcW w:w="3547" w:type="dxa"/>
            <w:gridSpan w:val="5"/>
            <w:shd w:val="clear" w:color="auto" w:fill="FFFFFF"/>
          </w:tcPr>
          <w:p w14:paraId="3FD70C08" w14:textId="77777777" w:rsidR="00BE28A1" w:rsidRPr="008B4FE6" w:rsidRDefault="00BE28A1" w:rsidP="00BE28A1">
            <w:pPr>
              <w:spacing w:line="240" w:lineRule="auto"/>
              <w:rPr>
                <w:rFonts w:ascii="Times New Roman" w:hAnsi="Times New Roman"/>
                <w:color w:val="000000"/>
              </w:rPr>
            </w:pPr>
          </w:p>
          <w:p w14:paraId="37F55DBB" w14:textId="77777777" w:rsidR="00BE28A1" w:rsidRPr="008B4FE6" w:rsidRDefault="00BE28A1" w:rsidP="00BE28A1">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środowisko naturalne</w:t>
            </w:r>
          </w:p>
          <w:p w14:paraId="5B19AC11" w14:textId="77777777" w:rsidR="00BE28A1" w:rsidRDefault="00BE28A1" w:rsidP="00BE28A1">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rPr>
              <w:t>sytuacja i rozwój regionalny</w:t>
            </w:r>
          </w:p>
          <w:p w14:paraId="02EAFFEA" w14:textId="77777777" w:rsidR="00BE28A1" w:rsidRPr="00BF6667" w:rsidRDefault="00BE28A1" w:rsidP="00BE28A1">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D93C2B">
              <w:rPr>
                <w:rFonts w:ascii="Times New Roman" w:hAnsi="Times New Roman"/>
                <w:spacing w:val="-2"/>
              </w:rPr>
              <w:t>sądy powszechne, administracyjne lub wojskowe</w:t>
            </w:r>
          </w:p>
        </w:tc>
        <w:tc>
          <w:tcPr>
            <w:tcW w:w="3687" w:type="dxa"/>
            <w:gridSpan w:val="15"/>
            <w:shd w:val="clear" w:color="auto" w:fill="FFFFFF"/>
          </w:tcPr>
          <w:p w14:paraId="0C687187" w14:textId="77777777" w:rsidR="00BE28A1" w:rsidRPr="008B4FE6" w:rsidRDefault="00BE28A1" w:rsidP="00BE28A1">
            <w:pPr>
              <w:spacing w:line="240" w:lineRule="auto"/>
              <w:rPr>
                <w:rFonts w:ascii="Times New Roman" w:hAnsi="Times New Roman"/>
                <w:color w:val="000000"/>
              </w:rPr>
            </w:pPr>
          </w:p>
          <w:p w14:paraId="1DD80065" w14:textId="77777777" w:rsidR="00BE28A1" w:rsidRPr="008B4FE6" w:rsidRDefault="00BE28A1" w:rsidP="00BE28A1">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demografia</w:t>
            </w:r>
          </w:p>
          <w:p w14:paraId="0293DD94" w14:textId="77777777" w:rsidR="00BE28A1" w:rsidRDefault="00BE28A1" w:rsidP="00BE28A1">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rPr>
              <w:t>mienie państwowe</w:t>
            </w:r>
          </w:p>
          <w:p w14:paraId="7DA83883" w14:textId="77777777" w:rsidR="00BE28A1" w:rsidRPr="008B4FE6" w:rsidRDefault="00BE28A1" w:rsidP="00BE28A1">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 xml:space="preserve">inne: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3703" w:type="dxa"/>
            <w:gridSpan w:val="9"/>
            <w:shd w:val="clear" w:color="auto" w:fill="FFFFFF"/>
          </w:tcPr>
          <w:p w14:paraId="398CF590" w14:textId="77777777" w:rsidR="00BE28A1" w:rsidRPr="008B4FE6" w:rsidRDefault="00BE28A1" w:rsidP="00BE28A1">
            <w:pPr>
              <w:spacing w:line="240" w:lineRule="auto"/>
              <w:rPr>
                <w:rFonts w:ascii="Times New Roman" w:hAnsi="Times New Roman"/>
                <w:color w:val="000000"/>
              </w:rPr>
            </w:pPr>
          </w:p>
          <w:p w14:paraId="6FB560C3" w14:textId="418A4041" w:rsidR="00BE28A1" w:rsidRDefault="00BE28A1" w:rsidP="00BE28A1">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informatyzacja</w:t>
            </w:r>
          </w:p>
          <w:p w14:paraId="1C4E15AC" w14:textId="77777777" w:rsidR="00BE28A1" w:rsidRPr="008B4FE6" w:rsidRDefault="00BE28A1" w:rsidP="00BE28A1">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004D41E5">
              <w:rPr>
                <w:rFonts w:ascii="Times New Roman" w:hAnsi="Times New Roman"/>
                <w:color w:val="000000"/>
              </w:rPr>
            </w:r>
            <w:r w:rsidR="004D41E5">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spacing w:val="-2"/>
              </w:rPr>
              <w:t>zdrowie</w:t>
            </w:r>
          </w:p>
        </w:tc>
      </w:tr>
      <w:tr w:rsidR="00BE28A1" w:rsidRPr="008B4FE6" w14:paraId="603C69D0" w14:textId="77777777" w:rsidTr="00676C8D">
        <w:trPr>
          <w:gridAfter w:val="1"/>
          <w:wAfter w:w="10" w:type="dxa"/>
          <w:trHeight w:val="712"/>
        </w:trPr>
        <w:tc>
          <w:tcPr>
            <w:tcW w:w="2243" w:type="dxa"/>
            <w:gridSpan w:val="2"/>
            <w:shd w:val="clear" w:color="auto" w:fill="FFFFFF"/>
            <w:vAlign w:val="center"/>
          </w:tcPr>
          <w:p w14:paraId="3B7D782C" w14:textId="77777777" w:rsidR="00BE28A1" w:rsidRPr="008B4FE6" w:rsidRDefault="00BE28A1" w:rsidP="00BE28A1">
            <w:pPr>
              <w:spacing w:line="240" w:lineRule="auto"/>
              <w:rPr>
                <w:rFonts w:ascii="Times New Roman" w:hAnsi="Times New Roman"/>
                <w:color w:val="000000"/>
              </w:rPr>
            </w:pPr>
            <w:r w:rsidRPr="008B4FE6">
              <w:rPr>
                <w:rFonts w:ascii="Times New Roman" w:hAnsi="Times New Roman"/>
                <w:color w:val="000000"/>
              </w:rPr>
              <w:t>Omówienie wpływu</w:t>
            </w:r>
          </w:p>
        </w:tc>
        <w:tc>
          <w:tcPr>
            <w:tcW w:w="8694" w:type="dxa"/>
            <w:gridSpan w:val="27"/>
            <w:shd w:val="clear" w:color="auto" w:fill="FFFFFF"/>
            <w:vAlign w:val="center"/>
          </w:tcPr>
          <w:p w14:paraId="1F42C997" w14:textId="68CBBBDB" w:rsidR="00BE28A1" w:rsidRPr="00BE2192" w:rsidRDefault="00BE28A1" w:rsidP="00BE28A1">
            <w:pPr>
              <w:spacing w:line="240" w:lineRule="auto"/>
              <w:jc w:val="both"/>
              <w:rPr>
                <w:rFonts w:cs="Calibri"/>
                <w:color w:val="000000"/>
                <w:spacing w:val="-2"/>
              </w:rPr>
            </w:pPr>
          </w:p>
        </w:tc>
      </w:tr>
      <w:tr w:rsidR="00BE28A1" w:rsidRPr="008B4FE6" w14:paraId="07187190" w14:textId="77777777" w:rsidTr="00676C8D">
        <w:trPr>
          <w:gridAfter w:val="1"/>
          <w:wAfter w:w="10" w:type="dxa"/>
          <w:trHeight w:val="142"/>
        </w:trPr>
        <w:tc>
          <w:tcPr>
            <w:tcW w:w="10937" w:type="dxa"/>
            <w:gridSpan w:val="29"/>
            <w:shd w:val="clear" w:color="auto" w:fill="99CCFF"/>
          </w:tcPr>
          <w:p w14:paraId="08B4471A" w14:textId="77777777" w:rsidR="00BE28A1" w:rsidRPr="00627221" w:rsidRDefault="00BE28A1" w:rsidP="00CE2805">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BE28A1" w:rsidRPr="008B4FE6" w14:paraId="054DFA30" w14:textId="77777777" w:rsidTr="00676C8D">
        <w:trPr>
          <w:gridAfter w:val="1"/>
          <w:wAfter w:w="10" w:type="dxa"/>
          <w:trHeight w:val="142"/>
        </w:trPr>
        <w:tc>
          <w:tcPr>
            <w:tcW w:w="10937" w:type="dxa"/>
            <w:gridSpan w:val="29"/>
            <w:shd w:val="clear" w:color="auto" w:fill="FFFFFF"/>
          </w:tcPr>
          <w:p w14:paraId="27731734" w14:textId="3C86A64F" w:rsidR="00BE28A1" w:rsidRPr="00BE2192" w:rsidRDefault="00BE28A1" w:rsidP="00BE28A1">
            <w:pPr>
              <w:spacing w:line="240" w:lineRule="auto"/>
              <w:jc w:val="both"/>
              <w:rPr>
                <w:rFonts w:cs="Calibri"/>
                <w:spacing w:val="-2"/>
              </w:rPr>
            </w:pPr>
            <w:r w:rsidRPr="004B3311">
              <w:rPr>
                <w:rFonts w:cs="Calibri"/>
                <w:spacing w:val="-2"/>
              </w:rPr>
              <w:t xml:space="preserve">Zgodnie z projektowanym art. </w:t>
            </w:r>
            <w:r>
              <w:rPr>
                <w:rFonts w:cs="Calibri"/>
                <w:spacing w:val="-2"/>
              </w:rPr>
              <w:t>3</w:t>
            </w:r>
            <w:r w:rsidRPr="004B3311">
              <w:rPr>
                <w:rFonts w:cs="Calibri"/>
                <w:spacing w:val="-2"/>
              </w:rPr>
              <w:t xml:space="preserve">, ustawa ma wejść </w:t>
            </w:r>
            <w:r w:rsidR="007F441A">
              <w:rPr>
                <w:rFonts w:cs="Calibri"/>
                <w:spacing w:val="-2"/>
              </w:rPr>
              <w:t xml:space="preserve">w życie </w:t>
            </w:r>
            <w:r w:rsidRPr="00DF2001">
              <w:rPr>
                <w:rFonts w:cs="Calibri"/>
                <w:spacing w:val="-2"/>
              </w:rPr>
              <w:t>z dniem 1 stycznia 2026 r.</w:t>
            </w:r>
            <w:r>
              <w:rPr>
                <w:rFonts w:cs="Calibri"/>
                <w:spacing w:val="-2"/>
              </w:rPr>
              <w:t xml:space="preserve"> </w:t>
            </w:r>
            <w:r w:rsidRPr="004B3311">
              <w:rPr>
                <w:rFonts w:cs="Calibri"/>
                <w:spacing w:val="-2"/>
              </w:rPr>
              <w:t xml:space="preserve">Planowany termin ma zapewnić odpowiednio długie </w:t>
            </w:r>
            <w:r w:rsidRPr="004B3311">
              <w:rPr>
                <w:rFonts w:cs="Calibri"/>
                <w:i/>
                <w:iCs/>
                <w:spacing w:val="-2"/>
              </w:rPr>
              <w:t>vacatio legis</w:t>
            </w:r>
            <w:r w:rsidRPr="004B3311">
              <w:rPr>
                <w:rFonts w:cs="Calibri"/>
                <w:spacing w:val="-2"/>
              </w:rPr>
              <w:t>, w celu odpowiedniego przygotowania się uczestników rynku usług turystycznych do stosowania projektowanych rozwiązań.</w:t>
            </w:r>
          </w:p>
        </w:tc>
      </w:tr>
      <w:tr w:rsidR="00BE28A1" w:rsidRPr="008B4FE6" w14:paraId="2909C9CA" w14:textId="77777777" w:rsidTr="00676C8D">
        <w:trPr>
          <w:gridAfter w:val="1"/>
          <w:wAfter w:w="10" w:type="dxa"/>
          <w:trHeight w:val="142"/>
        </w:trPr>
        <w:tc>
          <w:tcPr>
            <w:tcW w:w="10937" w:type="dxa"/>
            <w:gridSpan w:val="29"/>
            <w:shd w:val="clear" w:color="auto" w:fill="99CCFF"/>
          </w:tcPr>
          <w:p w14:paraId="1B83C42E" w14:textId="77777777" w:rsidR="00BE28A1" w:rsidRPr="008B4FE6" w:rsidRDefault="00BE28A1" w:rsidP="00CE2805">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BE28A1" w:rsidRPr="008B4FE6" w14:paraId="19534432" w14:textId="77777777" w:rsidTr="00676C8D">
        <w:trPr>
          <w:gridAfter w:val="1"/>
          <w:wAfter w:w="10" w:type="dxa"/>
          <w:trHeight w:val="142"/>
        </w:trPr>
        <w:tc>
          <w:tcPr>
            <w:tcW w:w="10937" w:type="dxa"/>
            <w:gridSpan w:val="29"/>
            <w:shd w:val="clear" w:color="auto" w:fill="FFFFFF"/>
          </w:tcPr>
          <w:p w14:paraId="60FA6A53" w14:textId="1BA99119" w:rsidR="00BE28A1" w:rsidRPr="004806D2" w:rsidRDefault="00BE28A1" w:rsidP="00BE28A1">
            <w:pPr>
              <w:spacing w:line="240" w:lineRule="auto"/>
              <w:jc w:val="both"/>
              <w:rPr>
                <w:rFonts w:cs="Calibri"/>
                <w:color w:val="000000"/>
                <w:spacing w:val="-2"/>
              </w:rPr>
            </w:pPr>
            <w:r w:rsidRPr="00BE2192">
              <w:rPr>
                <w:rFonts w:cs="Calibri"/>
                <w:color w:val="000000"/>
                <w:spacing w:val="-2"/>
              </w:rPr>
              <w:t>Ewaluacja zostanie dokonana po upływie 3 lat od wejścia w życie aktu normatywnego.</w:t>
            </w:r>
            <w:r w:rsidRPr="00BE2192">
              <w:rPr>
                <w:rFonts w:cs="Calibri"/>
              </w:rPr>
              <w:t xml:space="preserve"> </w:t>
            </w:r>
            <w:r w:rsidRPr="00BE2192">
              <w:rPr>
                <w:rFonts w:cs="Calibri"/>
                <w:color w:val="000000"/>
                <w:spacing w:val="-2"/>
              </w:rPr>
              <w:t>Zaplanowano przygotowanie OSR ex post.</w:t>
            </w:r>
            <w:r w:rsidRPr="004806D2">
              <w:rPr>
                <w:rFonts w:ascii="Times New Roman" w:hAnsi="Times New Roman"/>
                <w:color w:val="000000"/>
                <w:spacing w:val="-2"/>
              </w:rPr>
              <w:t xml:space="preserve"> </w:t>
            </w:r>
          </w:p>
          <w:p w14:paraId="7E614212" w14:textId="3A3D4DD0" w:rsidR="00BE28A1" w:rsidRPr="00BE2192" w:rsidRDefault="00BE28A1" w:rsidP="00BE28A1">
            <w:pPr>
              <w:spacing w:line="240" w:lineRule="auto"/>
              <w:jc w:val="both"/>
              <w:rPr>
                <w:rFonts w:cs="Calibri"/>
                <w:color w:val="000000"/>
                <w:spacing w:val="-2"/>
              </w:rPr>
            </w:pPr>
            <w:r w:rsidRPr="004806D2">
              <w:rPr>
                <w:rFonts w:cs="Calibri"/>
                <w:color w:val="000000"/>
                <w:spacing w:val="-2"/>
              </w:rPr>
              <w:lastRenderedPageBreak/>
              <w:t>Miernikami będą m.in. liczba podmiotów wykonujących daną działalność</w:t>
            </w:r>
            <w:r>
              <w:rPr>
                <w:rFonts w:cs="Calibri"/>
                <w:color w:val="000000"/>
                <w:spacing w:val="-2"/>
              </w:rPr>
              <w:t xml:space="preserve">. </w:t>
            </w:r>
            <w:r w:rsidRPr="00BE2192">
              <w:rPr>
                <w:rFonts w:cs="Calibri"/>
                <w:color w:val="000000"/>
                <w:spacing w:val="-2"/>
              </w:rPr>
              <w:t>Po okresie 3 lat</w:t>
            </w:r>
            <w:r>
              <w:rPr>
                <w:rFonts w:cs="Calibri"/>
                <w:color w:val="000000"/>
                <w:spacing w:val="-2"/>
              </w:rPr>
              <w:t xml:space="preserve"> zostanie dokonana</w:t>
            </w:r>
            <w:r w:rsidRPr="00BE2192">
              <w:rPr>
                <w:rFonts w:cs="Calibri"/>
                <w:color w:val="000000"/>
                <w:spacing w:val="-2"/>
              </w:rPr>
              <w:t xml:space="preserve"> ocena wykorzystania </w:t>
            </w:r>
            <w:r w:rsidR="00AC71DC">
              <w:rPr>
                <w:rFonts w:cs="Calibri"/>
                <w:color w:val="000000"/>
                <w:spacing w:val="-2"/>
              </w:rPr>
              <w:t xml:space="preserve">następujących </w:t>
            </w:r>
            <w:r w:rsidRPr="00BE2192">
              <w:rPr>
                <w:rFonts w:cs="Calibri"/>
                <w:color w:val="000000"/>
                <w:spacing w:val="-2"/>
              </w:rPr>
              <w:t>instrumentów wprowadzanych przez projekt:</w:t>
            </w:r>
          </w:p>
          <w:p w14:paraId="7430AD0A" w14:textId="7B14325A" w:rsidR="00BE28A1" w:rsidRPr="00BE2192" w:rsidRDefault="00BE28A1" w:rsidP="00BE28A1">
            <w:pPr>
              <w:spacing w:line="240" w:lineRule="auto"/>
              <w:rPr>
                <w:rFonts w:cs="Calibri"/>
                <w:color w:val="000000"/>
                <w:spacing w:val="-2"/>
              </w:rPr>
            </w:pPr>
            <w:r w:rsidRPr="00BE2192">
              <w:rPr>
                <w:rFonts w:cs="Calibri"/>
                <w:color w:val="000000"/>
                <w:spacing w:val="-2"/>
              </w:rPr>
              <w:t>- liczba przedsiębiorców turystycznych korzystających z poręczenia TFP;</w:t>
            </w:r>
          </w:p>
          <w:p w14:paraId="0A6B4642" w14:textId="3BD3591D" w:rsidR="00BE28A1" w:rsidRPr="00BE2192" w:rsidRDefault="00BE28A1" w:rsidP="00BE28A1">
            <w:pPr>
              <w:spacing w:line="240" w:lineRule="auto"/>
              <w:jc w:val="both"/>
              <w:rPr>
                <w:rFonts w:cs="Calibri"/>
                <w:color w:val="000000"/>
                <w:spacing w:val="-2"/>
              </w:rPr>
            </w:pPr>
            <w:r w:rsidRPr="00BE2192">
              <w:rPr>
                <w:rFonts w:cs="Calibri"/>
                <w:color w:val="000000"/>
                <w:spacing w:val="-2"/>
              </w:rPr>
              <w:t>- liczba przedsiębiorców turystycznych korzystająca z możliwości dywersyfikacji dostawców zabezpieczenia finansowego;</w:t>
            </w:r>
          </w:p>
          <w:p w14:paraId="662995E2" w14:textId="63BBF586" w:rsidR="00BE28A1" w:rsidRPr="00BE2192" w:rsidRDefault="00BE28A1" w:rsidP="00BE28A1">
            <w:pPr>
              <w:spacing w:line="240" w:lineRule="auto"/>
              <w:jc w:val="both"/>
              <w:rPr>
                <w:rFonts w:cs="Calibri"/>
                <w:color w:val="000000"/>
                <w:spacing w:val="-2"/>
              </w:rPr>
            </w:pPr>
            <w:r w:rsidRPr="00BE2192">
              <w:rPr>
                <w:rFonts w:cs="Calibri"/>
                <w:color w:val="000000"/>
                <w:spacing w:val="-2"/>
              </w:rPr>
              <w:t xml:space="preserve">Dane niezbędne do oceny będą możliwe do uzyskania z TFG. </w:t>
            </w:r>
          </w:p>
          <w:p w14:paraId="677F4A53" w14:textId="77777777" w:rsidR="00BE28A1" w:rsidRPr="00B37C80" w:rsidRDefault="00BE28A1" w:rsidP="00BE28A1">
            <w:pPr>
              <w:spacing w:line="240" w:lineRule="auto"/>
              <w:jc w:val="both"/>
              <w:rPr>
                <w:rFonts w:ascii="Times New Roman" w:hAnsi="Times New Roman"/>
                <w:color w:val="000000"/>
                <w:spacing w:val="-2"/>
              </w:rPr>
            </w:pPr>
          </w:p>
        </w:tc>
      </w:tr>
      <w:tr w:rsidR="00BE28A1" w:rsidRPr="008B4FE6" w14:paraId="0AF637FE" w14:textId="77777777" w:rsidTr="00676C8D">
        <w:trPr>
          <w:gridAfter w:val="1"/>
          <w:wAfter w:w="10" w:type="dxa"/>
          <w:trHeight w:val="142"/>
        </w:trPr>
        <w:tc>
          <w:tcPr>
            <w:tcW w:w="10937" w:type="dxa"/>
            <w:gridSpan w:val="29"/>
            <w:shd w:val="clear" w:color="auto" w:fill="99CCFF"/>
          </w:tcPr>
          <w:p w14:paraId="2A6BF72D" w14:textId="77777777" w:rsidR="00BE28A1" w:rsidRPr="008B4FE6" w:rsidRDefault="00BE28A1" w:rsidP="00CE2805">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lastRenderedPageBreak/>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BE28A1" w:rsidRPr="008B4FE6" w14:paraId="414219C2" w14:textId="77777777" w:rsidTr="00676C8D">
        <w:trPr>
          <w:gridAfter w:val="1"/>
          <w:wAfter w:w="10" w:type="dxa"/>
          <w:trHeight w:val="142"/>
        </w:trPr>
        <w:tc>
          <w:tcPr>
            <w:tcW w:w="10937" w:type="dxa"/>
            <w:gridSpan w:val="29"/>
            <w:shd w:val="clear" w:color="auto" w:fill="FFFFFF"/>
          </w:tcPr>
          <w:p w14:paraId="7A203946" w14:textId="1154729E" w:rsidR="00BE28A1" w:rsidRPr="000E5599" w:rsidRDefault="00BE28A1" w:rsidP="00BE28A1"/>
        </w:tc>
      </w:tr>
    </w:tbl>
    <w:p w14:paraId="0431D254" w14:textId="719F3C5D" w:rsidR="006176ED" w:rsidRPr="00522D94" w:rsidRDefault="006176ED" w:rsidP="0080055E">
      <w:pPr>
        <w:spacing w:after="120"/>
        <w:jc w:val="both"/>
        <w:rPr>
          <w:rFonts w:ascii="Times New Roman" w:hAnsi="Times New Roman"/>
          <w:sz w:val="20"/>
          <w:szCs w:val="20"/>
        </w:rPr>
      </w:pPr>
    </w:p>
    <w:sectPr w:rsidR="006176ED" w:rsidRPr="00522D94"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E7E07" w14:textId="77777777" w:rsidR="00FC1E4D" w:rsidRDefault="00FC1E4D" w:rsidP="00044739">
      <w:pPr>
        <w:spacing w:line="240" w:lineRule="auto"/>
      </w:pPr>
      <w:r>
        <w:separator/>
      </w:r>
    </w:p>
  </w:endnote>
  <w:endnote w:type="continuationSeparator" w:id="0">
    <w:p w14:paraId="3E1295B3" w14:textId="77777777" w:rsidR="00FC1E4D" w:rsidRDefault="00FC1E4D"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15171" w14:textId="77777777" w:rsidR="00FC1E4D" w:rsidRDefault="00FC1E4D" w:rsidP="00044739">
      <w:pPr>
        <w:spacing w:line="240" w:lineRule="auto"/>
      </w:pPr>
      <w:r>
        <w:separator/>
      </w:r>
    </w:p>
  </w:footnote>
  <w:footnote w:type="continuationSeparator" w:id="0">
    <w:p w14:paraId="11DEAD5B" w14:textId="77777777" w:rsidR="00FC1E4D" w:rsidRDefault="00FC1E4D"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A41E7"/>
    <w:multiLevelType w:val="hybridMultilevel"/>
    <w:tmpl w:val="59D0D286"/>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B04CCF"/>
    <w:multiLevelType w:val="hybridMultilevel"/>
    <w:tmpl w:val="BAB8A584"/>
    <w:lvl w:ilvl="0" w:tplc="3C588992">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50481A33"/>
    <w:multiLevelType w:val="hybridMultilevel"/>
    <w:tmpl w:val="7A72E392"/>
    <w:lvl w:ilvl="0" w:tplc="744AC4BA">
      <w:start w:val="2"/>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0E05528"/>
    <w:multiLevelType w:val="hybridMultilevel"/>
    <w:tmpl w:val="4490BBD0"/>
    <w:lvl w:ilvl="0" w:tplc="B41C3C8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06F3085"/>
    <w:multiLevelType w:val="hybridMultilevel"/>
    <w:tmpl w:val="471C4CB6"/>
    <w:lvl w:ilvl="0" w:tplc="037AAAB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2A7390C"/>
    <w:multiLevelType w:val="hybridMultilevel"/>
    <w:tmpl w:val="87C657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50E7B59"/>
    <w:multiLevelType w:val="hybridMultilevel"/>
    <w:tmpl w:val="C20AA5DE"/>
    <w:lvl w:ilvl="0" w:tplc="3C588992">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1"/>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forms" w:formatting="1" w:enforcement="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CB"/>
    <w:rsid w:val="000008E5"/>
    <w:rsid w:val="00000A41"/>
    <w:rsid w:val="000015EE"/>
    <w:rsid w:val="000022D5"/>
    <w:rsid w:val="00002CB0"/>
    <w:rsid w:val="00004C6A"/>
    <w:rsid w:val="0000531B"/>
    <w:rsid w:val="00011095"/>
    <w:rsid w:val="0001194F"/>
    <w:rsid w:val="00012D11"/>
    <w:rsid w:val="00013EB5"/>
    <w:rsid w:val="0001782C"/>
    <w:rsid w:val="00023836"/>
    <w:rsid w:val="00025A90"/>
    <w:rsid w:val="00031E38"/>
    <w:rsid w:val="000356A9"/>
    <w:rsid w:val="00042B2B"/>
    <w:rsid w:val="00044138"/>
    <w:rsid w:val="00044739"/>
    <w:rsid w:val="00045696"/>
    <w:rsid w:val="00051637"/>
    <w:rsid w:val="00056681"/>
    <w:rsid w:val="0005746F"/>
    <w:rsid w:val="0006019F"/>
    <w:rsid w:val="00062148"/>
    <w:rsid w:val="000648A7"/>
    <w:rsid w:val="0006618B"/>
    <w:rsid w:val="000670C0"/>
    <w:rsid w:val="00071B99"/>
    <w:rsid w:val="000756E5"/>
    <w:rsid w:val="0007704E"/>
    <w:rsid w:val="00080EC8"/>
    <w:rsid w:val="00083C78"/>
    <w:rsid w:val="0008503F"/>
    <w:rsid w:val="000944AC"/>
    <w:rsid w:val="00094CB9"/>
    <w:rsid w:val="000956B2"/>
    <w:rsid w:val="000969E7"/>
    <w:rsid w:val="000A23DE"/>
    <w:rsid w:val="000A4020"/>
    <w:rsid w:val="000B54FB"/>
    <w:rsid w:val="000B7C9F"/>
    <w:rsid w:val="000C105C"/>
    <w:rsid w:val="000C29B0"/>
    <w:rsid w:val="000C76FC"/>
    <w:rsid w:val="000D38FC"/>
    <w:rsid w:val="000D4D90"/>
    <w:rsid w:val="000E08E9"/>
    <w:rsid w:val="000E2D10"/>
    <w:rsid w:val="000E438D"/>
    <w:rsid w:val="000E5599"/>
    <w:rsid w:val="000F3204"/>
    <w:rsid w:val="0010548B"/>
    <w:rsid w:val="001072D1"/>
    <w:rsid w:val="001155A6"/>
    <w:rsid w:val="00117017"/>
    <w:rsid w:val="00122CC1"/>
    <w:rsid w:val="00130E8E"/>
    <w:rsid w:val="0013216E"/>
    <w:rsid w:val="001401B5"/>
    <w:rsid w:val="001422B9"/>
    <w:rsid w:val="0014665F"/>
    <w:rsid w:val="00153464"/>
    <w:rsid w:val="001541B3"/>
    <w:rsid w:val="00155B15"/>
    <w:rsid w:val="001625BE"/>
    <w:rsid w:val="001643A4"/>
    <w:rsid w:val="001727BB"/>
    <w:rsid w:val="00175815"/>
    <w:rsid w:val="00176478"/>
    <w:rsid w:val="00180596"/>
    <w:rsid w:val="00180D25"/>
    <w:rsid w:val="001812D5"/>
    <w:rsid w:val="0018318D"/>
    <w:rsid w:val="0018572C"/>
    <w:rsid w:val="00187E79"/>
    <w:rsid w:val="00187F0D"/>
    <w:rsid w:val="00192CC5"/>
    <w:rsid w:val="0019403B"/>
    <w:rsid w:val="001956A7"/>
    <w:rsid w:val="001A118A"/>
    <w:rsid w:val="001A27F4"/>
    <w:rsid w:val="001A2D95"/>
    <w:rsid w:val="001A758F"/>
    <w:rsid w:val="001B3424"/>
    <w:rsid w:val="001B3460"/>
    <w:rsid w:val="001B3FD9"/>
    <w:rsid w:val="001B4CA1"/>
    <w:rsid w:val="001B75D8"/>
    <w:rsid w:val="001C1060"/>
    <w:rsid w:val="001C3C63"/>
    <w:rsid w:val="001C737B"/>
    <w:rsid w:val="001D11AB"/>
    <w:rsid w:val="001D4732"/>
    <w:rsid w:val="001D6A3C"/>
    <w:rsid w:val="001D6D51"/>
    <w:rsid w:val="001D6F35"/>
    <w:rsid w:val="001E121D"/>
    <w:rsid w:val="001E23B7"/>
    <w:rsid w:val="001F29E8"/>
    <w:rsid w:val="001F653A"/>
    <w:rsid w:val="001F6979"/>
    <w:rsid w:val="00202BC6"/>
    <w:rsid w:val="002044BB"/>
    <w:rsid w:val="00205141"/>
    <w:rsid w:val="0020516B"/>
    <w:rsid w:val="00213559"/>
    <w:rsid w:val="00213EFD"/>
    <w:rsid w:val="002172F1"/>
    <w:rsid w:val="0021795D"/>
    <w:rsid w:val="00221B80"/>
    <w:rsid w:val="00222190"/>
    <w:rsid w:val="00223C7B"/>
    <w:rsid w:val="00224AB1"/>
    <w:rsid w:val="00225BE5"/>
    <w:rsid w:val="0022687A"/>
    <w:rsid w:val="00230728"/>
    <w:rsid w:val="00232FEC"/>
    <w:rsid w:val="00234040"/>
    <w:rsid w:val="00235CD2"/>
    <w:rsid w:val="0023785F"/>
    <w:rsid w:val="002523AC"/>
    <w:rsid w:val="00252B73"/>
    <w:rsid w:val="00254DED"/>
    <w:rsid w:val="00255619"/>
    <w:rsid w:val="00255DAD"/>
    <w:rsid w:val="00256108"/>
    <w:rsid w:val="0025632B"/>
    <w:rsid w:val="00260F33"/>
    <w:rsid w:val="002613BD"/>
    <w:rsid w:val="0026247E"/>
    <w:rsid w:val="002624F1"/>
    <w:rsid w:val="00270C81"/>
    <w:rsid w:val="00271558"/>
    <w:rsid w:val="00274862"/>
    <w:rsid w:val="00280760"/>
    <w:rsid w:val="0028231F"/>
    <w:rsid w:val="00282D72"/>
    <w:rsid w:val="00283402"/>
    <w:rsid w:val="00290CD6"/>
    <w:rsid w:val="00290FD6"/>
    <w:rsid w:val="002914AF"/>
    <w:rsid w:val="00294259"/>
    <w:rsid w:val="002A2C81"/>
    <w:rsid w:val="002A4956"/>
    <w:rsid w:val="002B3D1A"/>
    <w:rsid w:val="002C27D0"/>
    <w:rsid w:val="002C2C9B"/>
    <w:rsid w:val="002C3F93"/>
    <w:rsid w:val="002D17D6"/>
    <w:rsid w:val="002D18D7"/>
    <w:rsid w:val="002D21CE"/>
    <w:rsid w:val="002E3DA3"/>
    <w:rsid w:val="002E450F"/>
    <w:rsid w:val="002E6B38"/>
    <w:rsid w:val="002E6D63"/>
    <w:rsid w:val="002E6E2B"/>
    <w:rsid w:val="002F1CE5"/>
    <w:rsid w:val="002F500B"/>
    <w:rsid w:val="002F5E52"/>
    <w:rsid w:val="002F6C0C"/>
    <w:rsid w:val="00300991"/>
    <w:rsid w:val="00301959"/>
    <w:rsid w:val="003041FA"/>
    <w:rsid w:val="00305B8A"/>
    <w:rsid w:val="0030677E"/>
    <w:rsid w:val="003167BD"/>
    <w:rsid w:val="00331BF9"/>
    <w:rsid w:val="00333F3A"/>
    <w:rsid w:val="003346C7"/>
    <w:rsid w:val="0033495E"/>
    <w:rsid w:val="00334A79"/>
    <w:rsid w:val="00334D8D"/>
    <w:rsid w:val="00337345"/>
    <w:rsid w:val="00337DD2"/>
    <w:rsid w:val="003404D1"/>
    <w:rsid w:val="003443FF"/>
    <w:rsid w:val="003455CA"/>
    <w:rsid w:val="00346405"/>
    <w:rsid w:val="00355808"/>
    <w:rsid w:val="00362A4F"/>
    <w:rsid w:val="00362C7E"/>
    <w:rsid w:val="00363309"/>
    <w:rsid w:val="00363601"/>
    <w:rsid w:val="00376AC9"/>
    <w:rsid w:val="00380AE0"/>
    <w:rsid w:val="0038415A"/>
    <w:rsid w:val="00393032"/>
    <w:rsid w:val="00394B69"/>
    <w:rsid w:val="003952FF"/>
    <w:rsid w:val="00397078"/>
    <w:rsid w:val="003A6953"/>
    <w:rsid w:val="003B6083"/>
    <w:rsid w:val="003B73C7"/>
    <w:rsid w:val="003C3838"/>
    <w:rsid w:val="003C5847"/>
    <w:rsid w:val="003D0681"/>
    <w:rsid w:val="003D12F6"/>
    <w:rsid w:val="003D1426"/>
    <w:rsid w:val="003D66E5"/>
    <w:rsid w:val="003E2F4E"/>
    <w:rsid w:val="003E308F"/>
    <w:rsid w:val="003E720A"/>
    <w:rsid w:val="003F534C"/>
    <w:rsid w:val="00403E6E"/>
    <w:rsid w:val="004129B4"/>
    <w:rsid w:val="004143C9"/>
    <w:rsid w:val="00417EF0"/>
    <w:rsid w:val="00422181"/>
    <w:rsid w:val="004244A8"/>
    <w:rsid w:val="00425F72"/>
    <w:rsid w:val="00427736"/>
    <w:rsid w:val="00441787"/>
    <w:rsid w:val="00444F2D"/>
    <w:rsid w:val="00452034"/>
    <w:rsid w:val="00455FA6"/>
    <w:rsid w:val="00466C70"/>
    <w:rsid w:val="00466F45"/>
    <w:rsid w:val="004702C9"/>
    <w:rsid w:val="00472E45"/>
    <w:rsid w:val="00473516"/>
    <w:rsid w:val="00473FEA"/>
    <w:rsid w:val="0047579D"/>
    <w:rsid w:val="00477CD1"/>
    <w:rsid w:val="004806D2"/>
    <w:rsid w:val="0048175F"/>
    <w:rsid w:val="00483262"/>
    <w:rsid w:val="00484107"/>
    <w:rsid w:val="00485CC5"/>
    <w:rsid w:val="0049343F"/>
    <w:rsid w:val="004964FC"/>
    <w:rsid w:val="004A145E"/>
    <w:rsid w:val="004A1F15"/>
    <w:rsid w:val="004A2289"/>
    <w:rsid w:val="004A2A81"/>
    <w:rsid w:val="004A7BD7"/>
    <w:rsid w:val="004B24DA"/>
    <w:rsid w:val="004B3311"/>
    <w:rsid w:val="004C15C2"/>
    <w:rsid w:val="004C34FD"/>
    <w:rsid w:val="004C36D8"/>
    <w:rsid w:val="004C6A0C"/>
    <w:rsid w:val="004D1248"/>
    <w:rsid w:val="004D1E3C"/>
    <w:rsid w:val="004D4169"/>
    <w:rsid w:val="004D41E5"/>
    <w:rsid w:val="004D6E14"/>
    <w:rsid w:val="004F17B0"/>
    <w:rsid w:val="004F4E17"/>
    <w:rsid w:val="0050082F"/>
    <w:rsid w:val="00500C56"/>
    <w:rsid w:val="00501713"/>
    <w:rsid w:val="00506568"/>
    <w:rsid w:val="0051305F"/>
    <w:rsid w:val="0051551B"/>
    <w:rsid w:val="00520C57"/>
    <w:rsid w:val="00522D94"/>
    <w:rsid w:val="0053241A"/>
    <w:rsid w:val="00533D89"/>
    <w:rsid w:val="005345CA"/>
    <w:rsid w:val="00536564"/>
    <w:rsid w:val="005374B6"/>
    <w:rsid w:val="00544597"/>
    <w:rsid w:val="00544FFE"/>
    <w:rsid w:val="005473F5"/>
    <w:rsid w:val="005477E7"/>
    <w:rsid w:val="00552794"/>
    <w:rsid w:val="00563199"/>
    <w:rsid w:val="00564874"/>
    <w:rsid w:val="00566433"/>
    <w:rsid w:val="00566D2D"/>
    <w:rsid w:val="00567963"/>
    <w:rsid w:val="0057009A"/>
    <w:rsid w:val="00571260"/>
    <w:rsid w:val="0057189C"/>
    <w:rsid w:val="00573FC1"/>
    <w:rsid w:val="005741EE"/>
    <w:rsid w:val="00575472"/>
    <w:rsid w:val="0057668E"/>
    <w:rsid w:val="005856E1"/>
    <w:rsid w:val="00590250"/>
    <w:rsid w:val="00595E83"/>
    <w:rsid w:val="00596530"/>
    <w:rsid w:val="005967F3"/>
    <w:rsid w:val="005979DE"/>
    <w:rsid w:val="005A06DF"/>
    <w:rsid w:val="005A5527"/>
    <w:rsid w:val="005A5AE6"/>
    <w:rsid w:val="005B1206"/>
    <w:rsid w:val="005B37E8"/>
    <w:rsid w:val="005C0056"/>
    <w:rsid w:val="005C2FDF"/>
    <w:rsid w:val="005C77C1"/>
    <w:rsid w:val="005D61D6"/>
    <w:rsid w:val="005E0D13"/>
    <w:rsid w:val="005E321A"/>
    <w:rsid w:val="005E5047"/>
    <w:rsid w:val="005E6F57"/>
    <w:rsid w:val="005E7205"/>
    <w:rsid w:val="005E7371"/>
    <w:rsid w:val="005F116C"/>
    <w:rsid w:val="005F2131"/>
    <w:rsid w:val="005F272F"/>
    <w:rsid w:val="0060170F"/>
    <w:rsid w:val="00605EF6"/>
    <w:rsid w:val="00606455"/>
    <w:rsid w:val="0061006B"/>
    <w:rsid w:val="00614929"/>
    <w:rsid w:val="00616511"/>
    <w:rsid w:val="006176ED"/>
    <w:rsid w:val="006202F3"/>
    <w:rsid w:val="0062097A"/>
    <w:rsid w:val="00621DA6"/>
    <w:rsid w:val="00623670"/>
    <w:rsid w:val="00623CFE"/>
    <w:rsid w:val="00627221"/>
    <w:rsid w:val="00627EE8"/>
    <w:rsid w:val="006316FA"/>
    <w:rsid w:val="006344B4"/>
    <w:rsid w:val="006370D2"/>
    <w:rsid w:val="00637F8B"/>
    <w:rsid w:val="0064074F"/>
    <w:rsid w:val="00641F55"/>
    <w:rsid w:val="006429FC"/>
    <w:rsid w:val="00645E4A"/>
    <w:rsid w:val="00650CE2"/>
    <w:rsid w:val="00653688"/>
    <w:rsid w:val="006550BB"/>
    <w:rsid w:val="0066091B"/>
    <w:rsid w:val="006654D5"/>
    <w:rsid w:val="006660E9"/>
    <w:rsid w:val="00667249"/>
    <w:rsid w:val="00667558"/>
    <w:rsid w:val="00671523"/>
    <w:rsid w:val="006754EF"/>
    <w:rsid w:val="00676C8D"/>
    <w:rsid w:val="00676F1F"/>
    <w:rsid w:val="00677381"/>
    <w:rsid w:val="00677414"/>
    <w:rsid w:val="00680590"/>
    <w:rsid w:val="006832CF"/>
    <w:rsid w:val="0068601E"/>
    <w:rsid w:val="006874A9"/>
    <w:rsid w:val="0069486B"/>
    <w:rsid w:val="006A44C5"/>
    <w:rsid w:val="006A4904"/>
    <w:rsid w:val="006A548F"/>
    <w:rsid w:val="006A701A"/>
    <w:rsid w:val="006B0B20"/>
    <w:rsid w:val="006B64DC"/>
    <w:rsid w:val="006B689A"/>
    <w:rsid w:val="006B7A91"/>
    <w:rsid w:val="006C1CEF"/>
    <w:rsid w:val="006C5F07"/>
    <w:rsid w:val="006C7847"/>
    <w:rsid w:val="006D46C4"/>
    <w:rsid w:val="006D4704"/>
    <w:rsid w:val="006D6A2D"/>
    <w:rsid w:val="006E1E18"/>
    <w:rsid w:val="006E31CE"/>
    <w:rsid w:val="006E34D3"/>
    <w:rsid w:val="006F1435"/>
    <w:rsid w:val="006F3471"/>
    <w:rsid w:val="006F78C4"/>
    <w:rsid w:val="00700365"/>
    <w:rsid w:val="007024B3"/>
    <w:rsid w:val="00703077"/>
    <w:rsid w:val="007031A0"/>
    <w:rsid w:val="00705A29"/>
    <w:rsid w:val="00707498"/>
    <w:rsid w:val="00711A65"/>
    <w:rsid w:val="00714133"/>
    <w:rsid w:val="00714DA4"/>
    <w:rsid w:val="007158B2"/>
    <w:rsid w:val="00716081"/>
    <w:rsid w:val="00722B48"/>
    <w:rsid w:val="00724164"/>
    <w:rsid w:val="00725DE7"/>
    <w:rsid w:val="0072636A"/>
    <w:rsid w:val="00726B44"/>
    <w:rsid w:val="007318DD"/>
    <w:rsid w:val="00733167"/>
    <w:rsid w:val="00740D2C"/>
    <w:rsid w:val="00743446"/>
    <w:rsid w:val="00744BF9"/>
    <w:rsid w:val="00747565"/>
    <w:rsid w:val="00752623"/>
    <w:rsid w:val="00753964"/>
    <w:rsid w:val="007540E0"/>
    <w:rsid w:val="00760F1F"/>
    <w:rsid w:val="0076423E"/>
    <w:rsid w:val="007646CB"/>
    <w:rsid w:val="0076658F"/>
    <w:rsid w:val="0077040A"/>
    <w:rsid w:val="007719A4"/>
    <w:rsid w:val="00772D64"/>
    <w:rsid w:val="00792609"/>
    <w:rsid w:val="00792887"/>
    <w:rsid w:val="00793A20"/>
    <w:rsid w:val="007943E2"/>
    <w:rsid w:val="00794F2C"/>
    <w:rsid w:val="00794FFF"/>
    <w:rsid w:val="00796460"/>
    <w:rsid w:val="007A3BC7"/>
    <w:rsid w:val="007A5AC4"/>
    <w:rsid w:val="007B0092"/>
    <w:rsid w:val="007B0FDD"/>
    <w:rsid w:val="007B2E8E"/>
    <w:rsid w:val="007B4802"/>
    <w:rsid w:val="007B6668"/>
    <w:rsid w:val="007B6B33"/>
    <w:rsid w:val="007B77C7"/>
    <w:rsid w:val="007C122A"/>
    <w:rsid w:val="007C23F6"/>
    <w:rsid w:val="007C2701"/>
    <w:rsid w:val="007C780A"/>
    <w:rsid w:val="007D2192"/>
    <w:rsid w:val="007D6830"/>
    <w:rsid w:val="007D68DF"/>
    <w:rsid w:val="007E2735"/>
    <w:rsid w:val="007E57C7"/>
    <w:rsid w:val="007F0021"/>
    <w:rsid w:val="007F2F52"/>
    <w:rsid w:val="007F441A"/>
    <w:rsid w:val="0080055E"/>
    <w:rsid w:val="00801F71"/>
    <w:rsid w:val="00803215"/>
    <w:rsid w:val="00805F28"/>
    <w:rsid w:val="0080749F"/>
    <w:rsid w:val="00810E8C"/>
    <w:rsid w:val="00811D46"/>
    <w:rsid w:val="008125B0"/>
    <w:rsid w:val="00812AF1"/>
    <w:rsid w:val="008144CB"/>
    <w:rsid w:val="00814CF4"/>
    <w:rsid w:val="00821717"/>
    <w:rsid w:val="00824210"/>
    <w:rsid w:val="008263C0"/>
    <w:rsid w:val="00830025"/>
    <w:rsid w:val="0083092C"/>
    <w:rsid w:val="008329CF"/>
    <w:rsid w:val="00834180"/>
    <w:rsid w:val="00841422"/>
    <w:rsid w:val="00841D3B"/>
    <w:rsid w:val="0084314C"/>
    <w:rsid w:val="00843171"/>
    <w:rsid w:val="008575C3"/>
    <w:rsid w:val="00863D28"/>
    <w:rsid w:val="008648C3"/>
    <w:rsid w:val="00877844"/>
    <w:rsid w:val="00880F26"/>
    <w:rsid w:val="0088329D"/>
    <w:rsid w:val="008934A9"/>
    <w:rsid w:val="00896C2E"/>
    <w:rsid w:val="00897489"/>
    <w:rsid w:val="008A5095"/>
    <w:rsid w:val="008A608F"/>
    <w:rsid w:val="008B0ACD"/>
    <w:rsid w:val="008B1A9A"/>
    <w:rsid w:val="008B4FE6"/>
    <w:rsid w:val="008B6C37"/>
    <w:rsid w:val="008C3119"/>
    <w:rsid w:val="008D5EB1"/>
    <w:rsid w:val="008E18F7"/>
    <w:rsid w:val="008E1E10"/>
    <w:rsid w:val="008E291B"/>
    <w:rsid w:val="008E4F2F"/>
    <w:rsid w:val="008E74B0"/>
    <w:rsid w:val="008F2D1F"/>
    <w:rsid w:val="009008A8"/>
    <w:rsid w:val="00901778"/>
    <w:rsid w:val="009063B0"/>
    <w:rsid w:val="00907106"/>
    <w:rsid w:val="009107FD"/>
    <w:rsid w:val="0091137C"/>
    <w:rsid w:val="00911567"/>
    <w:rsid w:val="00912B45"/>
    <w:rsid w:val="009150B8"/>
    <w:rsid w:val="00917AAE"/>
    <w:rsid w:val="00921E89"/>
    <w:rsid w:val="00923A7E"/>
    <w:rsid w:val="009251A9"/>
    <w:rsid w:val="00930699"/>
    <w:rsid w:val="00931F69"/>
    <w:rsid w:val="00934123"/>
    <w:rsid w:val="00955774"/>
    <w:rsid w:val="00955DB6"/>
    <w:rsid w:val="009560B5"/>
    <w:rsid w:val="0096213A"/>
    <w:rsid w:val="00963709"/>
    <w:rsid w:val="009703D6"/>
    <w:rsid w:val="0097181B"/>
    <w:rsid w:val="00976DC5"/>
    <w:rsid w:val="009818C7"/>
    <w:rsid w:val="00982DD4"/>
    <w:rsid w:val="009841E5"/>
    <w:rsid w:val="0098479F"/>
    <w:rsid w:val="00984A8A"/>
    <w:rsid w:val="009857B6"/>
    <w:rsid w:val="00985A8D"/>
    <w:rsid w:val="00986610"/>
    <w:rsid w:val="009877DC"/>
    <w:rsid w:val="00991F96"/>
    <w:rsid w:val="0099609C"/>
    <w:rsid w:val="00996F0A"/>
    <w:rsid w:val="009A1D86"/>
    <w:rsid w:val="009B049C"/>
    <w:rsid w:val="009B11C8"/>
    <w:rsid w:val="009B2BCF"/>
    <w:rsid w:val="009B2FF8"/>
    <w:rsid w:val="009B3F86"/>
    <w:rsid w:val="009B5BA3"/>
    <w:rsid w:val="009B7DFE"/>
    <w:rsid w:val="009C7616"/>
    <w:rsid w:val="009D0027"/>
    <w:rsid w:val="009D0655"/>
    <w:rsid w:val="009E1E98"/>
    <w:rsid w:val="009E3ABE"/>
    <w:rsid w:val="009E3C4B"/>
    <w:rsid w:val="009F0637"/>
    <w:rsid w:val="009F2BCA"/>
    <w:rsid w:val="009F62A6"/>
    <w:rsid w:val="009F674F"/>
    <w:rsid w:val="009F799E"/>
    <w:rsid w:val="00A02020"/>
    <w:rsid w:val="00A03A76"/>
    <w:rsid w:val="00A056CB"/>
    <w:rsid w:val="00A07A29"/>
    <w:rsid w:val="00A10FF1"/>
    <w:rsid w:val="00A13A6D"/>
    <w:rsid w:val="00A1506B"/>
    <w:rsid w:val="00A17CB2"/>
    <w:rsid w:val="00A23191"/>
    <w:rsid w:val="00A319C0"/>
    <w:rsid w:val="00A33560"/>
    <w:rsid w:val="00A364E4"/>
    <w:rsid w:val="00A371A5"/>
    <w:rsid w:val="00A401A1"/>
    <w:rsid w:val="00A47BDF"/>
    <w:rsid w:val="00A50370"/>
    <w:rsid w:val="00A51CD7"/>
    <w:rsid w:val="00A52ADB"/>
    <w:rsid w:val="00A533E8"/>
    <w:rsid w:val="00A542D9"/>
    <w:rsid w:val="00A56E64"/>
    <w:rsid w:val="00A624C3"/>
    <w:rsid w:val="00A62D4C"/>
    <w:rsid w:val="00A6641C"/>
    <w:rsid w:val="00A767D2"/>
    <w:rsid w:val="00A77616"/>
    <w:rsid w:val="00A805DA"/>
    <w:rsid w:val="00A811B4"/>
    <w:rsid w:val="00A87CDE"/>
    <w:rsid w:val="00A92BAF"/>
    <w:rsid w:val="00A94737"/>
    <w:rsid w:val="00A94BA3"/>
    <w:rsid w:val="00A95051"/>
    <w:rsid w:val="00A96CBA"/>
    <w:rsid w:val="00AB1ACD"/>
    <w:rsid w:val="00AB277F"/>
    <w:rsid w:val="00AB4099"/>
    <w:rsid w:val="00AB449A"/>
    <w:rsid w:val="00AC71DC"/>
    <w:rsid w:val="00AD14F9"/>
    <w:rsid w:val="00AD35D6"/>
    <w:rsid w:val="00AD58C5"/>
    <w:rsid w:val="00AD79BD"/>
    <w:rsid w:val="00AE34F8"/>
    <w:rsid w:val="00AE36C4"/>
    <w:rsid w:val="00AE472C"/>
    <w:rsid w:val="00AE5375"/>
    <w:rsid w:val="00AE6CF8"/>
    <w:rsid w:val="00AF4CAC"/>
    <w:rsid w:val="00B03E0D"/>
    <w:rsid w:val="00B0497A"/>
    <w:rsid w:val="00B054F8"/>
    <w:rsid w:val="00B10F5C"/>
    <w:rsid w:val="00B1354E"/>
    <w:rsid w:val="00B14681"/>
    <w:rsid w:val="00B2219A"/>
    <w:rsid w:val="00B3581B"/>
    <w:rsid w:val="00B358C0"/>
    <w:rsid w:val="00B36B81"/>
    <w:rsid w:val="00B36FEE"/>
    <w:rsid w:val="00B37C80"/>
    <w:rsid w:val="00B5092B"/>
    <w:rsid w:val="00B51256"/>
    <w:rsid w:val="00B5194E"/>
    <w:rsid w:val="00B51AF5"/>
    <w:rsid w:val="00B5213B"/>
    <w:rsid w:val="00B531FC"/>
    <w:rsid w:val="00B55347"/>
    <w:rsid w:val="00B563B8"/>
    <w:rsid w:val="00B57E5E"/>
    <w:rsid w:val="00B61F37"/>
    <w:rsid w:val="00B6628E"/>
    <w:rsid w:val="00B75F66"/>
    <w:rsid w:val="00B7770F"/>
    <w:rsid w:val="00B77A89"/>
    <w:rsid w:val="00B77B27"/>
    <w:rsid w:val="00B8134E"/>
    <w:rsid w:val="00B81B55"/>
    <w:rsid w:val="00B84613"/>
    <w:rsid w:val="00B87AF0"/>
    <w:rsid w:val="00B9037B"/>
    <w:rsid w:val="00B910BD"/>
    <w:rsid w:val="00B93834"/>
    <w:rsid w:val="00B96469"/>
    <w:rsid w:val="00B97BAB"/>
    <w:rsid w:val="00BA0DA2"/>
    <w:rsid w:val="00BA2981"/>
    <w:rsid w:val="00BA42EE"/>
    <w:rsid w:val="00BA48F9"/>
    <w:rsid w:val="00BB0DCA"/>
    <w:rsid w:val="00BB2666"/>
    <w:rsid w:val="00BB3573"/>
    <w:rsid w:val="00BB48D5"/>
    <w:rsid w:val="00BB6B80"/>
    <w:rsid w:val="00BC3773"/>
    <w:rsid w:val="00BC381A"/>
    <w:rsid w:val="00BC6CC5"/>
    <w:rsid w:val="00BD0962"/>
    <w:rsid w:val="00BD1EED"/>
    <w:rsid w:val="00BD4BBD"/>
    <w:rsid w:val="00BD6D39"/>
    <w:rsid w:val="00BE2192"/>
    <w:rsid w:val="00BE28A1"/>
    <w:rsid w:val="00BE45D2"/>
    <w:rsid w:val="00BE6C66"/>
    <w:rsid w:val="00BF0DA2"/>
    <w:rsid w:val="00BF109C"/>
    <w:rsid w:val="00BF34FA"/>
    <w:rsid w:val="00BF4E8C"/>
    <w:rsid w:val="00BF6667"/>
    <w:rsid w:val="00C004B6"/>
    <w:rsid w:val="00C047A7"/>
    <w:rsid w:val="00C05DE5"/>
    <w:rsid w:val="00C06861"/>
    <w:rsid w:val="00C1580E"/>
    <w:rsid w:val="00C27D58"/>
    <w:rsid w:val="00C33027"/>
    <w:rsid w:val="00C3615A"/>
    <w:rsid w:val="00C37667"/>
    <w:rsid w:val="00C412C8"/>
    <w:rsid w:val="00C435DB"/>
    <w:rsid w:val="00C44D73"/>
    <w:rsid w:val="00C50B42"/>
    <w:rsid w:val="00C516FF"/>
    <w:rsid w:val="00C52BFA"/>
    <w:rsid w:val="00C53D1D"/>
    <w:rsid w:val="00C53F26"/>
    <w:rsid w:val="00C540BC"/>
    <w:rsid w:val="00C55F67"/>
    <w:rsid w:val="00C63427"/>
    <w:rsid w:val="00C64F7D"/>
    <w:rsid w:val="00C67309"/>
    <w:rsid w:val="00C67C51"/>
    <w:rsid w:val="00C7614E"/>
    <w:rsid w:val="00C76A32"/>
    <w:rsid w:val="00C77BF1"/>
    <w:rsid w:val="00C80D60"/>
    <w:rsid w:val="00C82FBD"/>
    <w:rsid w:val="00C83BBC"/>
    <w:rsid w:val="00C85267"/>
    <w:rsid w:val="00C8721B"/>
    <w:rsid w:val="00C91095"/>
    <w:rsid w:val="00C9372C"/>
    <w:rsid w:val="00C9470E"/>
    <w:rsid w:val="00C953B6"/>
    <w:rsid w:val="00C95CEB"/>
    <w:rsid w:val="00CA1054"/>
    <w:rsid w:val="00CA63EB"/>
    <w:rsid w:val="00CA69F1"/>
    <w:rsid w:val="00CA7CF2"/>
    <w:rsid w:val="00CB0CAB"/>
    <w:rsid w:val="00CB6991"/>
    <w:rsid w:val="00CC6194"/>
    <w:rsid w:val="00CC6260"/>
    <w:rsid w:val="00CC6305"/>
    <w:rsid w:val="00CC78A5"/>
    <w:rsid w:val="00CD0516"/>
    <w:rsid w:val="00CD756B"/>
    <w:rsid w:val="00CE2805"/>
    <w:rsid w:val="00CE734F"/>
    <w:rsid w:val="00CF112E"/>
    <w:rsid w:val="00CF161D"/>
    <w:rsid w:val="00CF5F4F"/>
    <w:rsid w:val="00D10808"/>
    <w:rsid w:val="00D12670"/>
    <w:rsid w:val="00D218DC"/>
    <w:rsid w:val="00D24E56"/>
    <w:rsid w:val="00D31643"/>
    <w:rsid w:val="00D31AEB"/>
    <w:rsid w:val="00D32ECD"/>
    <w:rsid w:val="00D361E4"/>
    <w:rsid w:val="00D37569"/>
    <w:rsid w:val="00D42A8F"/>
    <w:rsid w:val="00D439F6"/>
    <w:rsid w:val="00D459C6"/>
    <w:rsid w:val="00D50729"/>
    <w:rsid w:val="00D50C19"/>
    <w:rsid w:val="00D5379E"/>
    <w:rsid w:val="00D5692C"/>
    <w:rsid w:val="00D62643"/>
    <w:rsid w:val="00D64C0F"/>
    <w:rsid w:val="00D72EFE"/>
    <w:rsid w:val="00D76227"/>
    <w:rsid w:val="00D77DF1"/>
    <w:rsid w:val="00D84EE4"/>
    <w:rsid w:val="00D86AFF"/>
    <w:rsid w:val="00D93C2B"/>
    <w:rsid w:val="00D95A44"/>
    <w:rsid w:val="00D95D16"/>
    <w:rsid w:val="00D95E40"/>
    <w:rsid w:val="00D97C76"/>
    <w:rsid w:val="00DB02B4"/>
    <w:rsid w:val="00DB2C86"/>
    <w:rsid w:val="00DB538D"/>
    <w:rsid w:val="00DC275C"/>
    <w:rsid w:val="00DC4B0D"/>
    <w:rsid w:val="00DC7FE1"/>
    <w:rsid w:val="00DD3F3F"/>
    <w:rsid w:val="00DD4C5D"/>
    <w:rsid w:val="00DD5572"/>
    <w:rsid w:val="00DD7FC1"/>
    <w:rsid w:val="00DE57A6"/>
    <w:rsid w:val="00DE5D80"/>
    <w:rsid w:val="00DF2001"/>
    <w:rsid w:val="00DF2EE6"/>
    <w:rsid w:val="00DF58CD"/>
    <w:rsid w:val="00DF65DE"/>
    <w:rsid w:val="00E019A5"/>
    <w:rsid w:val="00E02EC8"/>
    <w:rsid w:val="00E037F5"/>
    <w:rsid w:val="00E04ECB"/>
    <w:rsid w:val="00E05A09"/>
    <w:rsid w:val="00E06CA1"/>
    <w:rsid w:val="00E172B8"/>
    <w:rsid w:val="00E17FB4"/>
    <w:rsid w:val="00E20B75"/>
    <w:rsid w:val="00E214F2"/>
    <w:rsid w:val="00E2371E"/>
    <w:rsid w:val="00E24BD7"/>
    <w:rsid w:val="00E26523"/>
    <w:rsid w:val="00E26809"/>
    <w:rsid w:val="00E337D5"/>
    <w:rsid w:val="00E3412D"/>
    <w:rsid w:val="00E428AD"/>
    <w:rsid w:val="00E57322"/>
    <w:rsid w:val="00E628CB"/>
    <w:rsid w:val="00E62AD9"/>
    <w:rsid w:val="00E638C8"/>
    <w:rsid w:val="00E6710E"/>
    <w:rsid w:val="00E7509B"/>
    <w:rsid w:val="00E752DE"/>
    <w:rsid w:val="00E761A3"/>
    <w:rsid w:val="00E77BE5"/>
    <w:rsid w:val="00E82B8B"/>
    <w:rsid w:val="00E850DE"/>
    <w:rsid w:val="00E86590"/>
    <w:rsid w:val="00E907FF"/>
    <w:rsid w:val="00E90E70"/>
    <w:rsid w:val="00E93709"/>
    <w:rsid w:val="00EA2CA1"/>
    <w:rsid w:val="00EA42D1"/>
    <w:rsid w:val="00EA42EF"/>
    <w:rsid w:val="00EA4773"/>
    <w:rsid w:val="00EB2DD1"/>
    <w:rsid w:val="00EB6B37"/>
    <w:rsid w:val="00EC0F1A"/>
    <w:rsid w:val="00EC29FE"/>
    <w:rsid w:val="00EC2A87"/>
    <w:rsid w:val="00EC3924"/>
    <w:rsid w:val="00EC3C70"/>
    <w:rsid w:val="00ED3A3D"/>
    <w:rsid w:val="00ED538A"/>
    <w:rsid w:val="00ED6FBC"/>
    <w:rsid w:val="00ED6FDB"/>
    <w:rsid w:val="00EE2F16"/>
    <w:rsid w:val="00EE3861"/>
    <w:rsid w:val="00EF1B7A"/>
    <w:rsid w:val="00EF1EF1"/>
    <w:rsid w:val="00EF2E73"/>
    <w:rsid w:val="00EF4FC2"/>
    <w:rsid w:val="00EF7683"/>
    <w:rsid w:val="00EF7A2D"/>
    <w:rsid w:val="00F03545"/>
    <w:rsid w:val="00F04F8D"/>
    <w:rsid w:val="00F10AD0"/>
    <w:rsid w:val="00F112BC"/>
    <w:rsid w:val="00F116CC"/>
    <w:rsid w:val="00F12BD1"/>
    <w:rsid w:val="00F13D8C"/>
    <w:rsid w:val="00F14EC4"/>
    <w:rsid w:val="00F15327"/>
    <w:rsid w:val="00F168CF"/>
    <w:rsid w:val="00F16924"/>
    <w:rsid w:val="00F2555C"/>
    <w:rsid w:val="00F30EF2"/>
    <w:rsid w:val="00F31DF3"/>
    <w:rsid w:val="00F328C4"/>
    <w:rsid w:val="00F33AE5"/>
    <w:rsid w:val="00F3597D"/>
    <w:rsid w:val="00F4376D"/>
    <w:rsid w:val="00F45399"/>
    <w:rsid w:val="00F465EA"/>
    <w:rsid w:val="00F54E7B"/>
    <w:rsid w:val="00F55A88"/>
    <w:rsid w:val="00F74005"/>
    <w:rsid w:val="00F764BA"/>
    <w:rsid w:val="00F76884"/>
    <w:rsid w:val="00F83D24"/>
    <w:rsid w:val="00F83DD9"/>
    <w:rsid w:val="00F83F40"/>
    <w:rsid w:val="00F93B26"/>
    <w:rsid w:val="00FA117A"/>
    <w:rsid w:val="00FA72CD"/>
    <w:rsid w:val="00FB386A"/>
    <w:rsid w:val="00FC02C8"/>
    <w:rsid w:val="00FC0786"/>
    <w:rsid w:val="00FC1E4D"/>
    <w:rsid w:val="00FC241A"/>
    <w:rsid w:val="00FC49EF"/>
    <w:rsid w:val="00FC702C"/>
    <w:rsid w:val="00FC77D3"/>
    <w:rsid w:val="00FE36E2"/>
    <w:rsid w:val="00FE5853"/>
    <w:rsid w:val="00FF11AD"/>
    <w:rsid w:val="00FF2971"/>
    <w:rsid w:val="00FF34D4"/>
    <w:rsid w:val="00FF5E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CED3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213A"/>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customStyle="1" w:styleId="TreOSR">
    <w:name w:val="Treść OSR"/>
    <w:basedOn w:val="Normalny"/>
    <w:qFormat/>
    <w:rsid w:val="006550BB"/>
    <w:pPr>
      <w:spacing w:after="40"/>
    </w:pPr>
    <w:rPr>
      <w:rFonts w:ascii="Arial" w:hAnsi="Arial"/>
    </w:rPr>
  </w:style>
  <w:style w:type="character" w:customStyle="1" w:styleId="Nierozpoznanawzmianka1">
    <w:name w:val="Nierozpoznana wzmianka1"/>
    <w:basedOn w:val="Domylnaczcionkaakapitu"/>
    <w:uiPriority w:val="99"/>
    <w:semiHidden/>
    <w:unhideWhenUsed/>
    <w:rsid w:val="00BE2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982848435">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679773016">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inik.Borek@msit.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6E6633699E41FD96BD711F2B9BBB21"/>
        <w:category>
          <w:name w:val="Ogólne"/>
          <w:gallery w:val="placeholder"/>
        </w:category>
        <w:types>
          <w:type w:val="bbPlcHdr"/>
        </w:types>
        <w:behaviors>
          <w:behavior w:val="content"/>
        </w:behaviors>
        <w:guid w:val="{E1331FB2-0F45-404A-BF49-544D2FA8DC98}"/>
      </w:docPartPr>
      <w:docPartBody>
        <w:p w:rsidR="009B7AE0" w:rsidRDefault="00012594" w:rsidP="00012594">
          <w:pPr>
            <w:pStyle w:val="AD6E6633699E41FD96BD711F2B9BBB21"/>
          </w:pPr>
          <w:r w:rsidRPr="00554010">
            <w:rPr>
              <w:rStyle w:val="Styl2"/>
              <w:color w:val="595959" w:themeColor="text1" w:themeTint="A6"/>
            </w:rPr>
            <w:t>[Wybierz status konsultacji/opiniowania]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94"/>
    <w:rsid w:val="00012594"/>
    <w:rsid w:val="00047C63"/>
    <w:rsid w:val="00053B0B"/>
    <w:rsid w:val="00091B03"/>
    <w:rsid w:val="001D26F3"/>
    <w:rsid w:val="00201757"/>
    <w:rsid w:val="002D52C0"/>
    <w:rsid w:val="00396EAA"/>
    <w:rsid w:val="0043634A"/>
    <w:rsid w:val="00484B79"/>
    <w:rsid w:val="005121C6"/>
    <w:rsid w:val="00530A80"/>
    <w:rsid w:val="005C05A8"/>
    <w:rsid w:val="005D3205"/>
    <w:rsid w:val="005F293D"/>
    <w:rsid w:val="005F4360"/>
    <w:rsid w:val="005F4A25"/>
    <w:rsid w:val="0063785D"/>
    <w:rsid w:val="00642FC6"/>
    <w:rsid w:val="00696ABD"/>
    <w:rsid w:val="006D5473"/>
    <w:rsid w:val="00745A94"/>
    <w:rsid w:val="007961CD"/>
    <w:rsid w:val="00812405"/>
    <w:rsid w:val="00866FA9"/>
    <w:rsid w:val="00901BCF"/>
    <w:rsid w:val="00905226"/>
    <w:rsid w:val="009055F0"/>
    <w:rsid w:val="009A689E"/>
    <w:rsid w:val="009B1E34"/>
    <w:rsid w:val="009B7AE0"/>
    <w:rsid w:val="00A021A7"/>
    <w:rsid w:val="00A1035F"/>
    <w:rsid w:val="00A168C0"/>
    <w:rsid w:val="00A66F89"/>
    <w:rsid w:val="00A7080A"/>
    <w:rsid w:val="00AF58CF"/>
    <w:rsid w:val="00B04892"/>
    <w:rsid w:val="00B06D75"/>
    <w:rsid w:val="00BC0DF1"/>
    <w:rsid w:val="00C0634D"/>
    <w:rsid w:val="00C13C9F"/>
    <w:rsid w:val="00C56161"/>
    <w:rsid w:val="00C86AB1"/>
    <w:rsid w:val="00C96E40"/>
    <w:rsid w:val="00D25691"/>
    <w:rsid w:val="00D35B0C"/>
    <w:rsid w:val="00E07887"/>
    <w:rsid w:val="00E61A57"/>
    <w:rsid w:val="00E656D9"/>
    <w:rsid w:val="00EA4945"/>
    <w:rsid w:val="00EB2A6B"/>
    <w:rsid w:val="00F044BB"/>
    <w:rsid w:val="00F5336B"/>
    <w:rsid w:val="00FB7C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yl2">
    <w:name w:val="Styl2"/>
    <w:basedOn w:val="Domylnaczcionkaakapitu"/>
    <w:uiPriority w:val="1"/>
    <w:rsid w:val="00E656D9"/>
    <w:rPr>
      <w:rFonts w:ascii="Arial" w:hAnsi="Arial"/>
      <w:sz w:val="22"/>
    </w:rPr>
  </w:style>
  <w:style w:type="paragraph" w:customStyle="1" w:styleId="AD6E6633699E41FD96BD711F2B9BBB21">
    <w:name w:val="AD6E6633699E41FD96BD711F2B9BBB21"/>
    <w:rsid w:val="00012594"/>
  </w:style>
  <w:style w:type="paragraph" w:customStyle="1" w:styleId="71612983D4854EE8A4AAD343F52DC690">
    <w:name w:val="71612983D4854EE8A4AAD343F52DC690"/>
    <w:rsid w:val="00E65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2946</Words>
  <Characters>20693</Characters>
  <Application>Microsoft Office Word</Application>
  <DocSecurity>0</DocSecurity>
  <Lines>172</Lines>
  <Paragraphs>47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23592</CharactersWithSpaces>
  <SharedDoc>false</SharedDoc>
  <HLinks>
    <vt:vector size="12" baseType="variant">
      <vt:variant>
        <vt:i4>1638433</vt:i4>
      </vt:variant>
      <vt:variant>
        <vt:i4>105</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102</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2025-04-16T13:13:00Z</dcterms:created>
  <dcterms:modified xsi:type="dcterms:W3CDTF">2025-04-16T13:19:00Z</dcterms:modified>
</cp:coreProperties>
</file>