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Pr="00481063" w:rsidRDefault="00481063" w:rsidP="00C5385A">
      <w:pPr>
        <w:spacing w:after="80"/>
        <w:rPr>
          <w:rFonts w:asciiTheme="majorHAnsi" w:eastAsia="Calibri" w:hAnsiTheme="majorHAnsi" w:cs="Calibri"/>
          <w:b/>
          <w:sz w:val="48"/>
          <w:szCs w:val="48"/>
        </w:rPr>
      </w:pPr>
      <w:r w:rsidRPr="00481063">
        <w:rPr>
          <w:rFonts w:asciiTheme="majorHAnsi" w:eastAsia="Calibri" w:hAnsiTheme="majorHAnsi" w:cs="Calibri"/>
          <w:b/>
          <w:sz w:val="48"/>
          <w:szCs w:val="48"/>
        </w:rPr>
        <w:t>Instrukcja realizacji procesów w placówce Centrum Przedsiębiorcy Punktu Kontaktowego (CPPK) biznes.gov.pl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0" w:name="_fz66caouhhjd" w:colFirst="0" w:colLast="0"/>
      <w:bookmarkEnd w:id="0"/>
    </w:p>
    <w:p w:rsidR="00481063" w:rsidRDefault="00481063">
      <w:pPr>
        <w:rPr>
          <w:rFonts w:asciiTheme="majorHAnsi" w:eastAsia="Calibri" w:hAnsiTheme="majorHAnsi" w:cs="Calibri"/>
          <w:b/>
          <w:sz w:val="34"/>
          <w:szCs w:val="34"/>
          <w:lang w:val="pl" w:eastAsia="pl-PL"/>
        </w:rPr>
      </w:pPr>
      <w:bookmarkStart w:id="1" w:name="_bhigbqsqnuom" w:colFirst="0" w:colLast="0"/>
      <w:bookmarkEnd w:id="1"/>
      <w:r>
        <w:rPr>
          <w:rFonts w:asciiTheme="majorHAnsi" w:eastAsia="Calibri" w:hAnsiTheme="majorHAnsi" w:cs="Calibri"/>
          <w:sz w:val="34"/>
          <w:szCs w:val="34"/>
        </w:rPr>
        <w:br w:type="page"/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2" w:name="_erfv7hea4u24" w:colFirst="0" w:colLast="0"/>
      <w:bookmarkStart w:id="3" w:name="_gvtn17a4icpo" w:colFirst="0" w:colLast="0"/>
      <w:bookmarkStart w:id="4" w:name="_32fb4k19xrwd" w:colFirst="0" w:colLast="0"/>
      <w:bookmarkStart w:id="5" w:name="_1zz3e2wl748v" w:colFirst="0" w:colLast="0"/>
      <w:bookmarkStart w:id="6" w:name="_2lsdf1lq4my9" w:colFirst="0" w:colLast="0"/>
      <w:bookmarkStart w:id="7" w:name="_8jjugy2j5ba2" w:colFirst="0" w:colLast="0"/>
      <w:bookmarkStart w:id="8" w:name="_n2ma2xr2iyla" w:colFirst="0" w:colLast="0"/>
      <w:bookmarkStart w:id="9" w:name="_h3i4y9ky4m7x" w:colFirst="0" w:colLast="0"/>
      <w:bookmarkStart w:id="10" w:name="_kdtl4ajqk9g0" w:colFirst="0" w:colLast="0"/>
      <w:bookmarkStart w:id="11" w:name="_1z43npvyk9ql" w:colFirst="0" w:colLast="0"/>
      <w:bookmarkStart w:id="12" w:name="_26sp3qed90ts" w:colFirst="0" w:colLast="0"/>
      <w:bookmarkStart w:id="13" w:name="_ddmyj2f9zk4i" w:colFirst="0" w:colLast="0"/>
      <w:bookmarkStart w:id="14" w:name="_7xspdz1slt4i" w:colFirst="0" w:colLast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81063">
        <w:rPr>
          <w:rFonts w:asciiTheme="majorHAnsi" w:eastAsia="Calibri" w:hAnsiTheme="majorHAnsi" w:cs="Calibri"/>
          <w:sz w:val="34"/>
          <w:szCs w:val="34"/>
        </w:rPr>
        <w:lastRenderedPageBreak/>
        <w:t>Założenia ogólne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CPPK umożliwia świadczenie przedsiębiorcom procedur administracyjnych, realizowanych drogą elektroniczną, za pośrednictwem fizycznej placówki. Świadczy na rzecz administracji ww. usługę w wymiarach informacyjnym, interakcyjnym i transakcyjnym. W jednym punkcie, udostępniane są informację na temat obowiązujących przepisów, procedur administracyjnych oraz usług dostępnych drogą elektroniczną, w połączeniu z możliwością bieżącego skonsultowania uzyskanych informacji z wyznaczonym konsultantem lub pracownikiem administracji.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5" w:name="_6zonyl29ksxu" w:colFirst="0" w:colLast="0"/>
      <w:bookmarkStart w:id="16" w:name="_ao47fo59dzo1" w:colFirst="0" w:colLast="0"/>
      <w:bookmarkEnd w:id="15"/>
      <w:bookmarkEnd w:id="16"/>
      <w:r w:rsidRPr="00481063">
        <w:rPr>
          <w:rFonts w:asciiTheme="majorHAnsi" w:eastAsia="Calibri" w:hAnsiTheme="majorHAnsi" w:cs="Calibri"/>
          <w:sz w:val="34"/>
          <w:szCs w:val="34"/>
        </w:rPr>
        <w:t>Zespół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Usługi CPPK realizowane są przez zespół ekspertów z różnych dziedzin (m.in. rejestracja działalności, prawo gospodarcze, ubezpieczenia społeczne, finanse, prawo pracy). Zespół ekspertów został zbudowany i wykształcony w trakcie realizacji działań rozwojowych portalu biznes.gov.pl - zyskując doświadczenie przy opracowywaniu i publikacji specjalistycznych treści i obsłudze złożonych zapytań użytkowników w Centrum Pomocy.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Obszar merytorycznych działań CPPK  pokrywa się z zakresem usług dostarczanych przez portal biznes.gov.pl. Wykorzystanie zespołu redaktorów, konsultantów oraz ekspertów portalu przy obsłudze interesantów odwiedzających Centrum Przedsiębiorcy Punktu Kontaktowego zapewni znaczące ograniczenie kosztów merytorycznego funkcjonowania CPPK.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Skład zespołu Centrum Przedsiębiorcy został zaplanowany w podziale na “pierwszą” i „drugą” linię obsługi klienta.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Pierwsza linia obsługi klienta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Konsultanci „pierwszego kontaktu” – </w:t>
      </w:r>
      <w:r w:rsidR="00F51F80">
        <w:rPr>
          <w:rFonts w:asciiTheme="majorHAnsi" w:eastAsia="Calibri" w:hAnsiTheme="majorHAnsi" w:cs="Calibri"/>
          <w:sz w:val="24"/>
          <w:szCs w:val="24"/>
        </w:rPr>
        <w:t xml:space="preserve">od 3 do </w:t>
      </w:r>
      <w:r w:rsidRPr="00481063">
        <w:rPr>
          <w:rFonts w:asciiTheme="majorHAnsi" w:eastAsia="Calibri" w:hAnsiTheme="majorHAnsi" w:cs="Calibri"/>
          <w:sz w:val="24"/>
          <w:szCs w:val="24"/>
        </w:rPr>
        <w:t>5 osób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Osoby te obecne na stałe w placówce są w stanie ad hoc udzielać podstawowych porad na zasadzie doraźnej pomocy.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Druga linia obsługi klienta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Konsultanci wsparcia z różnych dziedzin – do 20 osób</w:t>
      </w:r>
      <w:r w:rsidR="00F51F80">
        <w:rPr>
          <w:rFonts w:asciiTheme="majorHAnsi" w:eastAsia="Calibri" w:hAnsiTheme="majorHAnsi" w:cs="Calibri"/>
          <w:sz w:val="24"/>
          <w:szCs w:val="24"/>
        </w:rPr>
        <w:t>, opcjonalni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Eksperci realizujący na bieżąco prace rozwojowo-utrzymaniowe portalu pojedynczego punktu kontaktowego dostarczają wsparcia przedsiębiorcom w bardziej złożonych przypadkach - zgodnie z dotychczasowym modelem obsługi Centrum Pomocy</w:t>
      </w: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</w:t>
      </w:r>
      <w:r w:rsidRPr="00481063">
        <w:rPr>
          <w:rFonts w:asciiTheme="majorHAnsi" w:eastAsia="Calibri" w:hAnsiTheme="majorHAnsi" w:cs="Calibri"/>
          <w:sz w:val="24"/>
          <w:szCs w:val="24"/>
        </w:rPr>
        <w:t>biznes.gov.pl, które procedowało rocznie ponad 2 tys. szczegółowych zapytań od przedsiębiorców.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7" w:name="_4zk9jnnyaz0t" w:colFirst="0" w:colLast="0"/>
      <w:bookmarkEnd w:id="17"/>
      <w:r w:rsidRPr="00481063">
        <w:rPr>
          <w:rFonts w:asciiTheme="majorHAnsi" w:eastAsia="Calibri" w:hAnsiTheme="majorHAnsi" w:cs="Calibri"/>
          <w:sz w:val="34"/>
          <w:szCs w:val="34"/>
        </w:rPr>
        <w:lastRenderedPageBreak/>
        <w:t>Usługi i funkcjonalności punktu CPPK</w:t>
      </w:r>
    </w:p>
    <w:p w:rsidR="00481063" w:rsidRPr="00481063" w:rsidRDefault="00481063" w:rsidP="00481063">
      <w:pPr>
        <w:pStyle w:val="Nagwek3"/>
        <w:keepNext w:val="0"/>
        <w:keepLines w:val="0"/>
        <w:spacing w:before="280" w:after="4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18" w:name="_hwb05cywkz2i" w:colFirst="0" w:colLast="0"/>
      <w:bookmarkEnd w:id="18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CPPK: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informacyjne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uzyskania informacji na temat obowiązujących przepisów, procedur administracyjnych związanych z działalnością gospodarczą oraz usług dostępnych drogą elektroniczną,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interakcyjne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rozmowy z pracownikiem administracji albo wyznaczonym konsultantem, możliwość dostępu do portali i systemów e-administracji oraz uzyskanie odpowiedzi na pytania związane z ww. tematami,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4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transakcyjne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złożenia wniosku online w danej sprawie administracyjnej i otrzymanie odpowiedzi od podmiotu publicznego (w formie dokumentu elektronicznego), na uzyskany w placówce adres elektroniczny w systemie teleinformatycznym organu administracji publicznej.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19" w:name="_8rt1qguquty" w:colFirst="0" w:colLast="0"/>
      <w:bookmarkEnd w:id="19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podstawowe w trybie ciągłym: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Centrum Pomocy Przedsiębiorcy – usługi konsultacyjne w zakresie otwierania i prowadzenia Działalności Gospodarczej (DG) w tym z udziałem specjalistów tematycznych z instytucji publicznych m.in. takich jak: MF, ZUS, US, itp.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Rejestracja Działalności Gospodarczej (pomoc w złożeniu wniosku w CEIDG)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Legalizacja dokumentów w międzynarodowym obrocie gospodarczym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Uzyskiwanie międzynarodowych dokumentów celnych – karnetów ATA oraz świadectw pochodzenia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20" w:name="_s3mfd8mk9aqn" w:colFirst="0" w:colLast="0"/>
      <w:bookmarkEnd w:id="20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Funkcjonalności:</w:t>
      </w: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Doradztwo biznesowe (edukacja w zakresie kompetencji cyfrowych) </w:t>
      </w:r>
      <w:r w:rsidRPr="00481063">
        <w:rPr>
          <w:rFonts w:asciiTheme="majorHAnsi" w:eastAsia="Calibri" w:hAnsiTheme="majorHAnsi" w:cs="Calibri"/>
          <w:sz w:val="24"/>
          <w:szCs w:val="24"/>
        </w:rPr>
        <w:t>- edukacja w zakresie możliwości wykorzystania usług elektronicznych świadczonych przez administrację publiczną, tzw. asysta w procesie rejestracji do systemów e-administracji i złożenia wniosku w formie dokumentu elektronicznego w danej sprawie.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Uzyskanie narzędzi elektronicznego zaufania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doradztwo w sprawie uzyskania narzędzi zapewniających potwierdzanie tożsamości w systemach administracji (podpis elektroniczny z certyfikatem kwalifikowanym, Profil Zaufany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ePUAP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). Dzięki uzyskanym narzędziom, użytkownik będzie miał możliwość realizacji usług transakcyjnych za pośrednictwem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Informowanie o procedurach i sprawach administracyjnych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informacja na temat procedur administracyjnych oraz zasad ich załatwiania. Użytkownik skorzysta na miejscu z gotowych, lub interaktywnych instrukcji, wyjaśniających </w:t>
      </w:r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>krok po kroku daną procedurę (poradniki przedsiębiorcy) oraz uzyska odpowiedzi na zadane pytania związane z działalnością gospodarczą (z wyłączeniem doradztwa indywidualnego).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Integracja CPPK z Centrum Pomocy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dokonania bezpłatnej konsultacji z pracownikami Infolinii PPK. Dostęp do, informacji będzie możliwy kilkoma kanałami m.in.: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telefonicznie – za pomocą połączenia zwykłego lub internetowego,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wideo połączenie,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dostęp dla osób niesłyszących – przy udziale konsultanta migowego,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rozmowa na czacie tekstowym,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skorzystanie z bazy wiedzy Wirtualnego Urzędnika.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Dystrybuowanie informacji na temat dofinansowania działalności - </w:t>
      </w:r>
      <w:r w:rsidRPr="00481063">
        <w:rPr>
          <w:rFonts w:asciiTheme="majorHAnsi" w:eastAsia="Calibri" w:hAnsiTheme="majorHAnsi" w:cs="Calibri"/>
          <w:sz w:val="24"/>
          <w:szCs w:val="24"/>
        </w:rPr>
        <w:t>uzyskanie informacji o możliwości pozyskania dofinansowania dla podejmowanej lub prowadzonej działalności gospodarczej – przede wszystkim o szeroko rozumianej pomocy publicznej (środki krajowe i zagraniczne).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Udostępnianie wydarzeń i konferencji, warsztatów, spotkań branżowych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uczestnictwa w wydarzenia przeznaczonych dla przedsiębiorców i osób zainteresowanych rozpoczęciem prowadzenia działalności gospodarczej. Ww. spotkania będą organizowane z własnej inicjatywy CPPK lub na zlecenie organów administracji publicznej, po wcześniejszym uzgodnieniu i zatwierdzeniu przez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Spotkania / szkolenia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– możliwość wykorzystania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sal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konferencyjnych zlokalizowanych w budynku do spotkań biznesowych/szkoleń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Elektroniczne kanały współpracy administracji i biznesu </w:t>
      </w:r>
      <w:r w:rsidRPr="00481063">
        <w:rPr>
          <w:rFonts w:asciiTheme="majorHAnsi" w:eastAsia="Calibri" w:hAnsiTheme="majorHAnsi" w:cs="Calibri"/>
          <w:sz w:val="24"/>
          <w:szCs w:val="24"/>
        </w:rPr>
        <w:t>– rozwój i promocja – w zależności od potrzeb, spotkania warsztatowo-konsultacyjne z przedstawicielami administracji (m.in. ZUS, Ministerstwo Finansów)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Przeciwdziałanie wykluczeniu cyfrowemu – </w:t>
      </w:r>
      <w:r w:rsidRPr="00481063">
        <w:rPr>
          <w:rFonts w:asciiTheme="majorHAnsi" w:eastAsia="Calibri" w:hAnsiTheme="majorHAnsi" w:cs="Calibri"/>
          <w:sz w:val="24"/>
          <w:szCs w:val="24"/>
        </w:rPr>
        <w:t>wykonywanie działań edukacyjno-doradczych oraz informacyjnych ma na celu niwelowanie różnicy między tymi osobami, które mają dostęp do technologii informacyjnych, a tymi, które takiego dostępu nie mają. Przeciwdziałanie wykluczeniu cyfrowemu, to jeden z głównych elementów Programu Zintegrowanej Informatyzacji Państwa.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lastRenderedPageBreak/>
        <w:t xml:space="preserve">Usługi dodatkowe (obce) </w:t>
      </w:r>
      <w:r w:rsidRPr="00481063">
        <w:rPr>
          <w:rFonts w:asciiTheme="majorHAnsi" w:eastAsia="Calibri" w:hAnsiTheme="majorHAnsi" w:cs="Calibri"/>
          <w:sz w:val="24"/>
          <w:szCs w:val="24"/>
        </w:rPr>
        <w:t>– udostępnienie do wykorzystania usług dodatkowych niezbędnych do utrzymania wysokiej jakościowo i kompleksowej obsługi użytkowników CPPK, jak np. możliwość wykonania kopii dokumentów, doradztwa finansowo-księgowego, podatkowego. Dodatkowo, umożliwienie skorzystania z zewnętrznych usług cateringowych.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4"/>
          <w:szCs w:val="24"/>
        </w:rPr>
      </w:pPr>
      <w:bookmarkStart w:id="21" w:name="_hj7giq8qfven" w:colFirst="0" w:colLast="0"/>
      <w:bookmarkEnd w:id="21"/>
      <w:r w:rsidRPr="00481063">
        <w:rPr>
          <w:rFonts w:asciiTheme="majorHAnsi" w:eastAsia="Calibri" w:hAnsiTheme="majorHAnsi" w:cs="Calibri"/>
          <w:b/>
          <w:color w:val="000000"/>
          <w:sz w:val="34"/>
          <w:szCs w:val="34"/>
        </w:rPr>
        <w:t>Promocja, komunikacja i marketing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Wielofunkcyjna przestrzeń CPPK umożliwia również funkcjonalność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która stanowi naturalny mechanizm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promocyjno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– marketingowy. Przedsiębiorcy poszukują miejsca do spotkań i pracy grupowej zlokalizowanego w centralnym punkcie miasta. Połączenie komunikacji szerokiego zakresu usług e-administracji i doradztwa z udostępnianiem bezpłatnej /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niskokosztowej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przestrzeni do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spowoduje bardzo szybką propagację informacji o Centrum Przedsiębiorcy Punktu Kontaktowego w mediach społecznościowych oraz poprzez marketing szeptany.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Proponuje się wykorzystanie kanałów komunikacji/promocji CPPK takich jak profil na FB i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Twitterze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Linkedi</w:t>
      </w:r>
      <w:r w:rsidR="00E650CA">
        <w:rPr>
          <w:rFonts w:asciiTheme="majorHAnsi" w:eastAsia="Calibri" w:hAnsiTheme="majorHAnsi" w:cs="Calibri"/>
          <w:sz w:val="24"/>
          <w:szCs w:val="24"/>
        </w:rPr>
        <w:t>n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promocja w trakcie wydarzeń organizowanych </w:t>
      </w:r>
      <w:r w:rsidR="00E650CA">
        <w:rPr>
          <w:rFonts w:asciiTheme="majorHAnsi" w:eastAsia="Calibri" w:hAnsiTheme="majorHAnsi" w:cs="Calibri"/>
          <w:sz w:val="24"/>
          <w:szCs w:val="24"/>
        </w:rPr>
        <w:t>w CPPK</w:t>
      </w:r>
      <w:r w:rsidRPr="00481063">
        <w:rPr>
          <w:rFonts w:asciiTheme="majorHAnsi" w:eastAsia="Calibri" w:hAnsiTheme="majorHAnsi" w:cs="Calibri"/>
          <w:sz w:val="24"/>
          <w:szCs w:val="24"/>
        </w:rPr>
        <w:t>, udział ekspertów CPPK w konferencjach dla przedsiębiorców.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bookmarkStart w:id="22" w:name="_GoBack"/>
      <w:bookmarkEnd w:id="22"/>
    </w:p>
    <w:p w:rsidR="004B3B56" w:rsidRPr="00481063" w:rsidRDefault="004B3B56">
      <w:pPr>
        <w:rPr>
          <w:rFonts w:asciiTheme="majorHAnsi" w:hAnsiTheme="majorHAnsi"/>
        </w:rPr>
      </w:pPr>
    </w:p>
    <w:sectPr w:rsidR="004B3B56" w:rsidRPr="00481063" w:rsidSect="002F32A4">
      <w:footerReference w:type="default" r:id="rId9"/>
      <w:pgSz w:w="11906" w:h="16838"/>
      <w:pgMar w:top="141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01" w:rsidRDefault="002C6201" w:rsidP="002F32A4">
      <w:pPr>
        <w:spacing w:after="0" w:line="240" w:lineRule="auto"/>
      </w:pPr>
      <w:r>
        <w:separator/>
      </w:r>
    </w:p>
  </w:endnote>
  <w:endnote w:type="continuationSeparator" w:id="0">
    <w:p w:rsidR="002C6201" w:rsidRDefault="002C6201" w:rsidP="002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A4" w:rsidRDefault="00293D7D" w:rsidP="002F32A4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1609725" cy="457200"/>
          <wp:effectExtent l="0" t="0" r="9525" b="0"/>
          <wp:docPr id="2" name="Obraz 2" descr="C:\Users\tomasz_majda\Downloads\MPI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_majda\Downloads\MPI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01" w:rsidRDefault="002C6201" w:rsidP="002F32A4">
      <w:pPr>
        <w:spacing w:after="0" w:line="240" w:lineRule="auto"/>
      </w:pPr>
      <w:r>
        <w:separator/>
      </w:r>
    </w:p>
  </w:footnote>
  <w:footnote w:type="continuationSeparator" w:id="0">
    <w:p w:rsidR="002C6201" w:rsidRDefault="002C6201" w:rsidP="002F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630"/>
    <w:multiLevelType w:val="hybridMultilevel"/>
    <w:tmpl w:val="C4F0C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32C6"/>
    <w:multiLevelType w:val="hybridMultilevel"/>
    <w:tmpl w:val="3798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F0801"/>
    <w:multiLevelType w:val="hybridMultilevel"/>
    <w:tmpl w:val="944E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B0746"/>
    <w:multiLevelType w:val="hybridMultilevel"/>
    <w:tmpl w:val="4C6C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1F6"/>
    <w:multiLevelType w:val="hybridMultilevel"/>
    <w:tmpl w:val="B01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4"/>
    <w:rsid w:val="001E32EC"/>
    <w:rsid w:val="00282F4E"/>
    <w:rsid w:val="00293D7D"/>
    <w:rsid w:val="002C6201"/>
    <w:rsid w:val="002F32A4"/>
    <w:rsid w:val="0030518C"/>
    <w:rsid w:val="00481063"/>
    <w:rsid w:val="004B3B56"/>
    <w:rsid w:val="005120B3"/>
    <w:rsid w:val="007055FD"/>
    <w:rsid w:val="0071445B"/>
    <w:rsid w:val="0088429E"/>
    <w:rsid w:val="00996A88"/>
    <w:rsid w:val="00B64A5A"/>
    <w:rsid w:val="00C5385A"/>
    <w:rsid w:val="00D826BF"/>
    <w:rsid w:val="00E650CA"/>
    <w:rsid w:val="00F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11DF7-1D7A-4373-8489-B0573A73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mwstazewski</dc:creator>
  <cp:lastModifiedBy>Tomasz Majda</cp:lastModifiedBy>
  <cp:revision>2</cp:revision>
  <dcterms:created xsi:type="dcterms:W3CDTF">2019-04-12T12:53:00Z</dcterms:created>
  <dcterms:modified xsi:type="dcterms:W3CDTF">2019-04-12T12:53:00Z</dcterms:modified>
</cp:coreProperties>
</file>