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Y="1"/>
        <w:tblOverlap w:val="never"/>
        <w:tblW w:w="14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1"/>
        <w:gridCol w:w="1612"/>
        <w:gridCol w:w="1985"/>
        <w:gridCol w:w="2551"/>
        <w:gridCol w:w="7235"/>
      </w:tblGrid>
      <w:tr w:rsidR="00D04C9F" w:rsidRPr="00F7043B" w14:paraId="40F9CD5A" w14:textId="77777777" w:rsidTr="0005195B">
        <w:trPr>
          <w:tblHeader/>
        </w:trPr>
        <w:tc>
          <w:tcPr>
            <w:tcW w:w="651" w:type="dxa"/>
            <w:vAlign w:val="center"/>
          </w:tcPr>
          <w:p w14:paraId="32B383A8" w14:textId="77777777" w:rsidR="00D04C9F" w:rsidRPr="00F7043B" w:rsidRDefault="00D04C9F" w:rsidP="00D04C9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Hlk90027211"/>
            <w:r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1612" w:type="dxa"/>
            <w:vAlign w:val="center"/>
          </w:tcPr>
          <w:p w14:paraId="2BCE8B84" w14:textId="77777777" w:rsidR="00D04C9F" w:rsidRPr="00F7043B" w:rsidRDefault="00D04C9F" w:rsidP="00434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Przedmiot ochrony</w:t>
            </w:r>
          </w:p>
        </w:tc>
        <w:tc>
          <w:tcPr>
            <w:tcW w:w="1985" w:type="dxa"/>
          </w:tcPr>
          <w:p w14:paraId="2DCB055F" w14:textId="5FA1A98A" w:rsidR="00D04C9F" w:rsidRPr="00F7043B" w:rsidRDefault="00434AE2" w:rsidP="00434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Lokalizacja płatów</w:t>
            </w:r>
            <w:r w:rsidR="00D04C9F"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807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="00D04C9F"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nr </w:t>
            </w:r>
            <w:r w:rsidR="004B4A88"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oddziału/</w:t>
            </w:r>
            <w:r w:rsidR="003807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="004B4A88"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podo</w:t>
            </w:r>
            <w:r w:rsidR="0005195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</w:t>
            </w:r>
            <w:r w:rsidR="004B4A88"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działu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551" w:type="dxa"/>
          </w:tcPr>
          <w:p w14:paraId="60F839C4" w14:textId="77777777" w:rsidR="0038077D" w:rsidRDefault="0038077D" w:rsidP="00434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099CCC0" w14:textId="1FB43F97" w:rsidR="00D04C9F" w:rsidRPr="00F7043B" w:rsidRDefault="00D04C9F" w:rsidP="00434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Parametr / wskaźnik stanu ochrony</w:t>
            </w:r>
          </w:p>
        </w:tc>
        <w:tc>
          <w:tcPr>
            <w:tcW w:w="7235" w:type="dxa"/>
            <w:vAlign w:val="center"/>
          </w:tcPr>
          <w:p w14:paraId="0750C748" w14:textId="77777777" w:rsidR="00D04C9F" w:rsidRPr="00F7043B" w:rsidRDefault="00D04C9F" w:rsidP="00434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Cel ochrony</w:t>
            </w:r>
          </w:p>
        </w:tc>
      </w:tr>
      <w:tr w:rsidR="004B4A88" w:rsidRPr="00F7043B" w14:paraId="54D3CA4E" w14:textId="77777777" w:rsidTr="0005195B">
        <w:tc>
          <w:tcPr>
            <w:tcW w:w="651" w:type="dxa"/>
            <w:vMerge w:val="restart"/>
          </w:tcPr>
          <w:p w14:paraId="4A47D860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12" w:type="dxa"/>
            <w:vMerge w:val="restart"/>
          </w:tcPr>
          <w:p w14:paraId="3DCA57C0" w14:textId="34946E52" w:rsidR="004B4A88" w:rsidRPr="00F7043B" w:rsidRDefault="004B4A88" w:rsidP="00D04C9F">
            <w:pPr>
              <w:pStyle w:val="Default"/>
            </w:pPr>
            <w:r w:rsidRPr="00F7043B">
              <w:t xml:space="preserve">91I0-1 – Ciepłolubne Dąbrowy </w:t>
            </w:r>
            <w:proofErr w:type="spellStart"/>
            <w:r w:rsidRPr="00F7043B">
              <w:rPr>
                <w:i/>
                <w:iCs/>
              </w:rPr>
              <w:t>Quercetalia</w:t>
            </w:r>
            <w:proofErr w:type="spellEnd"/>
            <w:r w:rsidRPr="00F7043B">
              <w:rPr>
                <w:i/>
                <w:iCs/>
              </w:rPr>
              <w:t xml:space="preserve"> </w:t>
            </w:r>
            <w:proofErr w:type="spellStart"/>
            <w:r w:rsidRPr="00F7043B">
              <w:rPr>
                <w:i/>
                <w:iCs/>
              </w:rPr>
              <w:t>pubescenti-petraeae</w:t>
            </w:r>
            <w:proofErr w:type="spellEnd"/>
            <w:r w:rsidRPr="00F7043B">
              <w:rPr>
                <w:i/>
                <w:iCs/>
              </w:rPr>
              <w:t xml:space="preserve"> </w:t>
            </w:r>
            <w:r w:rsidRPr="00F7043B">
              <w:t xml:space="preserve">w podtypie 91I0-1 świetlistej dąbrowy </w:t>
            </w:r>
            <w:r w:rsidR="00BB0F00">
              <w:rPr>
                <w:rStyle w:val="Odwoanieprzypisudolnego"/>
              </w:rPr>
              <w:footnoteReference w:id="1"/>
            </w:r>
            <w:r w:rsidR="005102F1" w:rsidRPr="005102F1">
              <w:rPr>
                <w:vertAlign w:val="superscript"/>
              </w:rPr>
              <w:t>,</w:t>
            </w:r>
            <w:r w:rsidR="00BB0F00" w:rsidRPr="005102F1">
              <w:rPr>
                <w:vertAlign w:val="superscript"/>
              </w:rPr>
              <w:t xml:space="preserve"> </w:t>
            </w:r>
            <w:r w:rsidR="00BB0F00">
              <w:rPr>
                <w:rStyle w:val="Odwoanieprzypisudolnego"/>
              </w:rPr>
              <w:footnoteReference w:id="2"/>
            </w:r>
          </w:p>
          <w:p w14:paraId="4144BD2E" w14:textId="481765FB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</w:tcPr>
          <w:p w14:paraId="30610269" w14:textId="5709F7E0" w:rsidR="00962A60" w:rsidRPr="00F7043B" w:rsidRDefault="00962A60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Oddział nr 27, pododdział h</w:t>
            </w:r>
          </w:p>
        </w:tc>
        <w:tc>
          <w:tcPr>
            <w:tcW w:w="2551" w:type="dxa"/>
          </w:tcPr>
          <w:p w14:paraId="14A64F89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Powierzchnia siedliska na stanowisku</w:t>
            </w:r>
          </w:p>
        </w:tc>
        <w:tc>
          <w:tcPr>
            <w:tcW w:w="7235" w:type="dxa"/>
          </w:tcPr>
          <w:p w14:paraId="4B4608FF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wskaźnika.</w:t>
            </w:r>
          </w:p>
          <w:p w14:paraId="58D3EA63" w14:textId="5E913B7C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powierzchni siedliska na poziomie ok.5,</w:t>
            </w:r>
            <w:r w:rsidR="00EC40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ha.</w:t>
            </w:r>
          </w:p>
        </w:tc>
      </w:tr>
      <w:tr w:rsidR="004B4A88" w:rsidRPr="00F7043B" w14:paraId="6935171A" w14:textId="77777777" w:rsidTr="0005195B">
        <w:tc>
          <w:tcPr>
            <w:tcW w:w="651" w:type="dxa"/>
            <w:vMerge/>
            <w:vAlign w:val="center"/>
          </w:tcPr>
          <w:p w14:paraId="5C04F338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4F37FDD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C7D16E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5E57389" w14:textId="6D69B691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*Gatunki charakterystyczne </w:t>
            </w:r>
            <w:r w:rsidR="005102F1">
              <w:rPr>
                <w:rStyle w:val="Odwoanieprzypisudolnego"/>
                <w:rFonts w:ascii="Times New Roman" w:hAnsi="Times New Roman" w:cs="Times New Roman"/>
                <w:sz w:val="24"/>
                <w:szCs w:val="24"/>
              </w:rPr>
              <w:footnoteReference w:id="3"/>
            </w:r>
          </w:p>
        </w:tc>
        <w:tc>
          <w:tcPr>
            <w:tcW w:w="7235" w:type="dxa"/>
          </w:tcPr>
          <w:p w14:paraId="7E8E4F1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wskaźnika.</w:t>
            </w:r>
          </w:p>
          <w:p w14:paraId="347E37F2" w14:textId="38F7CC1A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heterogenicznej struktury runa z udziałem gatunków ciepłolubnych na aktualnym poziomie tj.</w:t>
            </w:r>
            <w:r w:rsidR="0005195B">
              <w:rPr>
                <w:rFonts w:ascii="Times New Roman" w:hAnsi="Times New Roman" w:cs="Times New Roman"/>
                <w:sz w:val="24"/>
                <w:szCs w:val="24"/>
              </w:rPr>
              <w:t>ok.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</w:tr>
      <w:tr w:rsidR="004B4A88" w:rsidRPr="00F7043B" w14:paraId="3415E7EE" w14:textId="77777777" w:rsidTr="0005195B">
        <w:tc>
          <w:tcPr>
            <w:tcW w:w="651" w:type="dxa"/>
            <w:vMerge/>
            <w:vAlign w:val="center"/>
          </w:tcPr>
          <w:p w14:paraId="34C438A2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66BD5FD0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A119AEA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070A925" w14:textId="59A1F9EA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Gatunki dominujące</w:t>
            </w:r>
          </w:p>
        </w:tc>
        <w:tc>
          <w:tcPr>
            <w:tcW w:w="7235" w:type="dxa"/>
          </w:tcPr>
          <w:p w14:paraId="0A76BBE4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Poprawa oceny wskaźnika z U2 na U1</w:t>
            </w:r>
          </w:p>
          <w:p w14:paraId="2A9BBFB2" w14:textId="2CE10FF4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Redukcja udziału gatunków zacieniających (z 30 do 5-10%)  tworzących nalot i podrost (lipa drobnolistna </w:t>
            </w:r>
            <w:proofErr w:type="spellStart"/>
            <w:r w:rsidRPr="0005195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Tilia</w:t>
            </w:r>
            <w:proofErr w:type="spellEnd"/>
            <w:r w:rsidRPr="0005195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5195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cordata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, leszczyna pospolita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Corylus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avellana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)  oraz wchodzących w skład runa (kłosownica leśna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Brachypodium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sylvatica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, przytulia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Schultesa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Galium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Schultesii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</w:tr>
      <w:tr w:rsidR="004B4A88" w:rsidRPr="00F7043B" w14:paraId="2404D47A" w14:textId="77777777" w:rsidTr="0005195B">
        <w:tc>
          <w:tcPr>
            <w:tcW w:w="651" w:type="dxa"/>
            <w:vMerge/>
            <w:vAlign w:val="center"/>
          </w:tcPr>
          <w:p w14:paraId="476F6E40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18E57075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517FEDD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4992D43" w14:textId="4BA8E7DD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*Obce gatunki inwazyjne w podszycie i runie</w:t>
            </w:r>
            <w:r w:rsidR="00687D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7EF5EA38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U1 wskaźnika</w:t>
            </w:r>
          </w:p>
          <w:p w14:paraId="1300E2AD" w14:textId="0A95E5B3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udziału gatunków inwazyjnych na aktualnym poziomie (tj. niecierpek drobnokwiatowy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Impaiens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parviflora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&lt;1%)</w:t>
            </w:r>
          </w:p>
        </w:tc>
      </w:tr>
      <w:tr w:rsidR="004B4A88" w:rsidRPr="00F7043B" w14:paraId="1CBA4211" w14:textId="77777777" w:rsidTr="0005195B">
        <w:tc>
          <w:tcPr>
            <w:tcW w:w="651" w:type="dxa"/>
            <w:vMerge/>
            <w:vAlign w:val="center"/>
          </w:tcPr>
          <w:p w14:paraId="685806B0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14057AE3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1480DFD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9649E32" w14:textId="3A0F04FE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Rodzime gatunki ekspansywne roślin zielnych</w:t>
            </w:r>
          </w:p>
        </w:tc>
        <w:tc>
          <w:tcPr>
            <w:tcW w:w="7235" w:type="dxa"/>
          </w:tcPr>
          <w:p w14:paraId="73B6F44B" w14:textId="588F671A" w:rsidR="004B4A88" w:rsidRPr="00F7043B" w:rsidRDefault="004B4A88" w:rsidP="00455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Poprawa oceny wskaźnika</w:t>
            </w:r>
            <w:r w:rsidR="00687D39">
              <w:rPr>
                <w:rFonts w:ascii="Times New Roman" w:hAnsi="Times New Roman" w:cs="Times New Roman"/>
                <w:sz w:val="24"/>
                <w:szCs w:val="24"/>
              </w:rPr>
              <w:t xml:space="preserve"> z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U1 na FV</w:t>
            </w:r>
          </w:p>
          <w:p w14:paraId="0CB1D162" w14:textId="75137E0A" w:rsidR="004B4A88" w:rsidRPr="00F7043B" w:rsidRDefault="004B4A88" w:rsidP="007D47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Eliminacja gatunków jeżyn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Rubus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ssp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(wyłączając malinę kamionkę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Rubus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saxatilis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) oraz trzcinnika piaskowego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Calamagrostis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epigeios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. Sumaryczny udział gatunków ekspansywnych ok.1%</w:t>
            </w:r>
          </w:p>
        </w:tc>
      </w:tr>
      <w:tr w:rsidR="004B4A88" w:rsidRPr="00F7043B" w14:paraId="7D50BD50" w14:textId="77777777" w:rsidTr="0005195B">
        <w:tc>
          <w:tcPr>
            <w:tcW w:w="651" w:type="dxa"/>
            <w:vMerge/>
            <w:vAlign w:val="center"/>
          </w:tcPr>
          <w:p w14:paraId="3085591F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06B8D707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C1DD612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FAA6907" w14:textId="42D3BC3E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*Gatunki ciepłolubne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32A01DAD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678BE804" w14:textId="488A1BB2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aktualnej wartości wskaźnika, czyli udziału gatunków ciepłolubnych powyżej 20% (w tym ciepłolubnych gatunków charakterystycznych – 10%)</w:t>
            </w:r>
          </w:p>
        </w:tc>
      </w:tr>
      <w:tr w:rsidR="004B4A88" w:rsidRPr="00F7043B" w14:paraId="66E92F63" w14:textId="77777777" w:rsidTr="0005195B">
        <w:tc>
          <w:tcPr>
            <w:tcW w:w="651" w:type="dxa"/>
            <w:vMerge/>
            <w:vAlign w:val="center"/>
          </w:tcPr>
          <w:p w14:paraId="1D7B9A6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9E024E3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6F3D16A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2B584C9" w14:textId="5115C2D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Leżące martwe drewno (leżanina)</w:t>
            </w:r>
          </w:p>
        </w:tc>
        <w:tc>
          <w:tcPr>
            <w:tcW w:w="7235" w:type="dxa"/>
          </w:tcPr>
          <w:p w14:paraId="36613A30" w14:textId="77777777" w:rsidR="004B4A88" w:rsidRPr="00F7043B" w:rsidRDefault="004B4A88" w:rsidP="00CA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14AA5E1D" w14:textId="298D1272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aktualnej wartości wskaźnika, tj. ok.2% martwego drewna</w:t>
            </w:r>
          </w:p>
        </w:tc>
      </w:tr>
      <w:tr w:rsidR="004B4A88" w:rsidRPr="00F7043B" w14:paraId="70771E50" w14:textId="77777777" w:rsidTr="0005195B">
        <w:tc>
          <w:tcPr>
            <w:tcW w:w="651" w:type="dxa"/>
            <w:vMerge/>
            <w:vAlign w:val="center"/>
          </w:tcPr>
          <w:p w14:paraId="6FA16189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1D27B3B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72733F4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600C665" w14:textId="5752EA89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Wiek drzewostanu</w:t>
            </w:r>
          </w:p>
        </w:tc>
        <w:tc>
          <w:tcPr>
            <w:tcW w:w="7235" w:type="dxa"/>
          </w:tcPr>
          <w:p w14:paraId="3D3EEB5A" w14:textId="77777777" w:rsidR="004B4A88" w:rsidRPr="00F7043B" w:rsidRDefault="004B4A88" w:rsidP="00CA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6C7F7B7" w14:textId="00CD7D50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drzewostanu w wieku 160 lat</w:t>
            </w:r>
          </w:p>
        </w:tc>
      </w:tr>
      <w:tr w:rsidR="004B4A88" w:rsidRPr="00F7043B" w14:paraId="2FE383A5" w14:textId="77777777" w:rsidTr="0005195B">
        <w:tc>
          <w:tcPr>
            <w:tcW w:w="651" w:type="dxa"/>
            <w:vMerge/>
            <w:vAlign w:val="center"/>
          </w:tcPr>
          <w:p w14:paraId="7CFAFD89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3DD6728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FCB4313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3D8E5B3" w14:textId="4B8F1675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*Zwarcie podszytu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4DE3CC62" w14:textId="77777777" w:rsidR="004B4A88" w:rsidRPr="00F7043B" w:rsidRDefault="004B4A88" w:rsidP="004E49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42F0EDE7" w14:textId="442EB282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obecnego zwarcia podszytu na poziomie 10-15%</w:t>
            </w:r>
          </w:p>
        </w:tc>
      </w:tr>
      <w:tr w:rsidR="004B4A88" w:rsidRPr="00F7043B" w14:paraId="1AC05D9C" w14:textId="77777777" w:rsidTr="0005195B">
        <w:tc>
          <w:tcPr>
            <w:tcW w:w="651" w:type="dxa"/>
            <w:vMerge/>
            <w:vAlign w:val="center"/>
          </w:tcPr>
          <w:p w14:paraId="68447029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48FB5E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843278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3513FFE" w14:textId="4B5D563A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*Zwarcie koron drzew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476A3A17" w14:textId="77777777" w:rsidR="004B4A88" w:rsidRPr="00F7043B" w:rsidRDefault="004B4A88" w:rsidP="004E49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5F1098BC" w14:textId="1AAB6406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dwuwarstwowej struktury drzewostanu o zwarciu ok 65%</w:t>
            </w:r>
          </w:p>
        </w:tc>
      </w:tr>
      <w:tr w:rsidR="004B4A88" w:rsidRPr="00F7043B" w14:paraId="226A5D8D" w14:textId="77777777" w:rsidTr="0005195B">
        <w:tc>
          <w:tcPr>
            <w:tcW w:w="651" w:type="dxa"/>
            <w:vMerge/>
            <w:vAlign w:val="center"/>
          </w:tcPr>
          <w:p w14:paraId="67F206D0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AFC3666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8BFC2EB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FA57F5E" w14:textId="223730F8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Gatunki obce</w:t>
            </w:r>
            <w:r w:rsidR="00687D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geograficznie i ekologicznie w drzewostanie</w:t>
            </w:r>
          </w:p>
        </w:tc>
        <w:tc>
          <w:tcPr>
            <w:tcW w:w="7235" w:type="dxa"/>
          </w:tcPr>
          <w:p w14:paraId="5E236125" w14:textId="135E1F34" w:rsidR="004B4A88" w:rsidRPr="00F7043B" w:rsidRDefault="004B4A88" w:rsidP="008F2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U1 wskaźnika</w:t>
            </w:r>
          </w:p>
          <w:p w14:paraId="0B143CBA" w14:textId="2A5178A5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udziału gatunków obcych ekologicznie (sosna pospolita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Pinus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sylvesris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lipa drobnolistna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Tilia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cordata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) na poziomie poniżej1%</w:t>
            </w:r>
          </w:p>
        </w:tc>
      </w:tr>
      <w:tr w:rsidR="004B4A88" w:rsidRPr="00F7043B" w14:paraId="70827DDE" w14:textId="77777777" w:rsidTr="0005195B">
        <w:tc>
          <w:tcPr>
            <w:tcW w:w="651" w:type="dxa"/>
            <w:vMerge/>
            <w:vAlign w:val="center"/>
          </w:tcPr>
          <w:p w14:paraId="046AEEF5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155DDFCF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D5FC185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D8FE36E" w14:textId="5563C42A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Naturalne odnowienie</w:t>
            </w:r>
          </w:p>
        </w:tc>
        <w:tc>
          <w:tcPr>
            <w:tcW w:w="7235" w:type="dxa"/>
          </w:tcPr>
          <w:p w14:paraId="7BF8250C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Poprawa oceny z U2 na U1 </w:t>
            </w:r>
          </w:p>
          <w:p w14:paraId="4414E42D" w14:textId="4DFADE56" w:rsidR="004B4A88" w:rsidRPr="00F7043B" w:rsidRDefault="009D7F41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7F41">
              <w:rPr>
                <w:rFonts w:ascii="Times New Roman" w:hAnsi="Times New Roman" w:cs="Times New Roman"/>
                <w:sz w:val="24"/>
                <w:szCs w:val="24"/>
              </w:rPr>
              <w:t>Utrzymanie naturalnych odnowień dębów  (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Quercus</w:t>
            </w:r>
            <w:proofErr w:type="spellEnd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petraea</w:t>
            </w:r>
            <w:proofErr w:type="spellEnd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Quercus</w:t>
            </w:r>
            <w:proofErr w:type="spellEnd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robur</w:t>
            </w:r>
            <w:r w:rsidRPr="009D7F41">
              <w:rPr>
                <w:rFonts w:ascii="Times New Roman" w:hAnsi="Times New Roman" w:cs="Times New Roman"/>
                <w:sz w:val="24"/>
                <w:szCs w:val="24"/>
              </w:rPr>
              <w:t xml:space="preserve">), redukcja udziału odnowień lipy drobnolistnej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Tilia</w:t>
            </w:r>
            <w:proofErr w:type="spellEnd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cordata</w:t>
            </w:r>
            <w:proofErr w:type="spellEnd"/>
            <w:r w:rsidRPr="009D7F41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r w:rsidRPr="009D7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grabu pospolitego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Carpinus</w:t>
            </w:r>
            <w:proofErr w:type="spellEnd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betulus</w:t>
            </w:r>
            <w:proofErr w:type="spellEnd"/>
            <w:r w:rsidRPr="009D7F41">
              <w:rPr>
                <w:rFonts w:ascii="Times New Roman" w:hAnsi="Times New Roman" w:cs="Times New Roman"/>
                <w:sz w:val="24"/>
                <w:szCs w:val="24"/>
              </w:rPr>
              <w:t>) z 10%  do poziomu nieprzekraczającego 1 %</w:t>
            </w:r>
          </w:p>
        </w:tc>
      </w:tr>
      <w:tr w:rsidR="004B4A88" w:rsidRPr="00F7043B" w14:paraId="06F2961E" w14:textId="77777777" w:rsidTr="0005195B">
        <w:tc>
          <w:tcPr>
            <w:tcW w:w="651" w:type="dxa"/>
            <w:vMerge/>
            <w:vAlign w:val="center"/>
          </w:tcPr>
          <w:p w14:paraId="19C96C20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5F45CD02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3D6A736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CD98228" w14:textId="7FE465BE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Obecność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nasadzeń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drzew</w:t>
            </w:r>
          </w:p>
        </w:tc>
        <w:tc>
          <w:tcPr>
            <w:tcW w:w="7235" w:type="dxa"/>
          </w:tcPr>
          <w:p w14:paraId="0895F530" w14:textId="77777777" w:rsidR="004B4A88" w:rsidRPr="00F7043B" w:rsidRDefault="004B4A88" w:rsidP="008D0D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2F631392" w14:textId="0B9A18C1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Brak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nasadzeń</w:t>
            </w:r>
            <w:proofErr w:type="spellEnd"/>
          </w:p>
        </w:tc>
      </w:tr>
      <w:tr w:rsidR="004B4A88" w:rsidRPr="00F7043B" w14:paraId="5F262A23" w14:textId="77777777" w:rsidTr="0005195B">
        <w:tc>
          <w:tcPr>
            <w:tcW w:w="651" w:type="dxa"/>
            <w:vMerge/>
            <w:vAlign w:val="center"/>
          </w:tcPr>
          <w:p w14:paraId="558018BB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E419108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465A43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A5AAB2C" w14:textId="0FB5B28E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Zniszczenia runa i gleby związane z pozyskaniem drewna</w:t>
            </w:r>
          </w:p>
        </w:tc>
        <w:tc>
          <w:tcPr>
            <w:tcW w:w="7235" w:type="dxa"/>
          </w:tcPr>
          <w:p w14:paraId="1E402C3B" w14:textId="77777777" w:rsidR="004B4A88" w:rsidRPr="00F7043B" w:rsidRDefault="004B4A88" w:rsidP="00683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3365B038" w14:textId="1E8B0A3E" w:rsidR="004B4A88" w:rsidRPr="00F7043B" w:rsidRDefault="0005195B" w:rsidP="00683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Zachowanie struktury runa i gleby w stanie niezaburzonym.</w:t>
            </w:r>
          </w:p>
        </w:tc>
      </w:tr>
      <w:tr w:rsidR="004B4A88" w:rsidRPr="00F7043B" w14:paraId="7914066A" w14:textId="77777777" w:rsidTr="0005195B">
        <w:tc>
          <w:tcPr>
            <w:tcW w:w="651" w:type="dxa"/>
            <w:vMerge/>
            <w:vAlign w:val="center"/>
          </w:tcPr>
          <w:p w14:paraId="781E327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3983FE6A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7C3FF0E" w14:textId="77777777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51C67B1" w14:textId="2FA6090B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Zniszczenia drzewostanów</w:t>
            </w:r>
          </w:p>
        </w:tc>
        <w:tc>
          <w:tcPr>
            <w:tcW w:w="7235" w:type="dxa"/>
          </w:tcPr>
          <w:p w14:paraId="02E505EC" w14:textId="77777777" w:rsidR="004B4A88" w:rsidRPr="00F7043B" w:rsidRDefault="004B4A88" w:rsidP="00683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3DC2E690" w14:textId="2951E46F" w:rsidR="004B4A88" w:rsidRPr="00F7043B" w:rsidRDefault="004B4A88" w:rsidP="00D04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struktury drzewostanów  w aktualnym stanie (brak zniszczeń)</w:t>
            </w:r>
          </w:p>
        </w:tc>
      </w:tr>
      <w:tr w:rsidR="00434AE2" w:rsidRPr="00F7043B" w14:paraId="3631A4DE" w14:textId="77777777" w:rsidTr="0005195B">
        <w:tc>
          <w:tcPr>
            <w:tcW w:w="651" w:type="dxa"/>
            <w:vMerge w:val="restart"/>
          </w:tcPr>
          <w:p w14:paraId="1CCBB587" w14:textId="030DEF10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12" w:type="dxa"/>
            <w:vMerge w:val="restart"/>
          </w:tcPr>
          <w:p w14:paraId="233E4A94" w14:textId="3D591954" w:rsidR="00434AE2" w:rsidRPr="00F7043B" w:rsidRDefault="00434AE2" w:rsidP="00434AE2">
            <w:pPr>
              <w:pStyle w:val="Default"/>
            </w:pPr>
            <w:r w:rsidRPr="00F7043B">
              <w:t xml:space="preserve">91I0-1 – Ciepłolubne Dąbrowy </w:t>
            </w:r>
            <w:proofErr w:type="spellStart"/>
            <w:r w:rsidRPr="00F7043B">
              <w:rPr>
                <w:i/>
                <w:iCs/>
              </w:rPr>
              <w:t>Quercetalia</w:t>
            </w:r>
            <w:proofErr w:type="spellEnd"/>
            <w:r w:rsidRPr="00F7043B">
              <w:rPr>
                <w:i/>
                <w:iCs/>
              </w:rPr>
              <w:t xml:space="preserve"> </w:t>
            </w:r>
            <w:proofErr w:type="spellStart"/>
            <w:r w:rsidRPr="00F7043B">
              <w:rPr>
                <w:i/>
                <w:iCs/>
              </w:rPr>
              <w:t>pubescenti-petraeae</w:t>
            </w:r>
            <w:proofErr w:type="spellEnd"/>
            <w:r w:rsidRPr="00F7043B">
              <w:rPr>
                <w:i/>
                <w:iCs/>
              </w:rPr>
              <w:t xml:space="preserve"> </w:t>
            </w:r>
            <w:r w:rsidRPr="00F7043B">
              <w:t>w podtypie 91I0-1 świetlistej dąbrowy</w:t>
            </w:r>
            <w:r w:rsidR="005102F1">
              <w:t xml:space="preserve"> </w:t>
            </w:r>
            <w:r w:rsidR="005102F1" w:rsidRPr="005102F1">
              <w:rPr>
                <w:vertAlign w:val="superscript"/>
              </w:rPr>
              <w:t>1,</w:t>
            </w:r>
            <w:r w:rsidR="005102F1">
              <w:rPr>
                <w:vertAlign w:val="superscript"/>
              </w:rPr>
              <w:t xml:space="preserve"> </w:t>
            </w:r>
            <w:r w:rsidR="005102F1" w:rsidRPr="005102F1">
              <w:rPr>
                <w:vertAlign w:val="superscript"/>
              </w:rPr>
              <w:t>2</w:t>
            </w:r>
            <w:r w:rsidRPr="00F7043B">
              <w:t xml:space="preserve"> </w:t>
            </w:r>
          </w:p>
          <w:p w14:paraId="4DFFCC11" w14:textId="77777777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</w:tcPr>
          <w:p w14:paraId="3498FAB4" w14:textId="77777777" w:rsidR="00434AE2" w:rsidRDefault="00434AE2" w:rsidP="00434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Oddział nr 26 , pododdziały:</w:t>
            </w:r>
          </w:p>
          <w:p w14:paraId="694481B7" w14:textId="04233FF2" w:rsidR="00434AE2" w:rsidRPr="00F7043B" w:rsidRDefault="00434AE2" w:rsidP="00434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c,d,f,g</w:t>
            </w:r>
            <w:proofErr w:type="spellEnd"/>
          </w:p>
        </w:tc>
        <w:tc>
          <w:tcPr>
            <w:tcW w:w="2551" w:type="dxa"/>
          </w:tcPr>
          <w:p w14:paraId="043125A5" w14:textId="44D0E07B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Powierzchnia siedliska na stanowisku</w:t>
            </w:r>
          </w:p>
        </w:tc>
        <w:tc>
          <w:tcPr>
            <w:tcW w:w="7235" w:type="dxa"/>
          </w:tcPr>
          <w:p w14:paraId="1C40AC92" w14:textId="77777777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wskaźnika.</w:t>
            </w:r>
          </w:p>
          <w:p w14:paraId="6C7DEE73" w14:textId="5A4BDECA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powierzchni siedliska na poziomie ok.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10,5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ha.</w:t>
            </w:r>
          </w:p>
        </w:tc>
      </w:tr>
      <w:tr w:rsidR="00906F46" w:rsidRPr="00F7043B" w14:paraId="34419F67" w14:textId="77777777" w:rsidTr="0005195B">
        <w:tc>
          <w:tcPr>
            <w:tcW w:w="651" w:type="dxa"/>
            <w:vMerge/>
            <w:vAlign w:val="center"/>
          </w:tcPr>
          <w:p w14:paraId="2F80FEBB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02B90675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F3964AA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7D77D0B" w14:textId="56C1D319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*Gatunki charakterystyczne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235" w:type="dxa"/>
          </w:tcPr>
          <w:p w14:paraId="47A4213E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wskaźnika.</w:t>
            </w:r>
          </w:p>
          <w:p w14:paraId="10E4CAB8" w14:textId="5E0889FA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heterogenicznej struktury runa z udziałem gatunków ciepłolubnych na aktualnym poziomie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ok.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</w:tr>
      <w:tr w:rsidR="00906F46" w:rsidRPr="00F7043B" w14:paraId="074B10F7" w14:textId="77777777" w:rsidTr="0005195B">
        <w:tc>
          <w:tcPr>
            <w:tcW w:w="651" w:type="dxa"/>
            <w:vMerge/>
            <w:vAlign w:val="center"/>
          </w:tcPr>
          <w:p w14:paraId="32F3C5E0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CFAFF47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4201A60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EA0B348" w14:textId="45E6E7E6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Gatunki dominujące</w:t>
            </w:r>
          </w:p>
        </w:tc>
        <w:tc>
          <w:tcPr>
            <w:tcW w:w="7235" w:type="dxa"/>
          </w:tcPr>
          <w:p w14:paraId="465B35F3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Poprawa oceny wskaźnika z U2 na U1</w:t>
            </w:r>
          </w:p>
          <w:p w14:paraId="260ACC44" w14:textId="77445D7B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Redukcja udziału gatunków zacieniających (z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do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%)  tworzących nalot i podrost (lipa drobnolistna </w:t>
            </w:r>
            <w:proofErr w:type="spellStart"/>
            <w:r w:rsidRPr="00EC40D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Tilia</w:t>
            </w:r>
            <w:proofErr w:type="spellEnd"/>
            <w:r w:rsidRPr="00EC40D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C40D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cordata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, leszczyna pospolita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Corylus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avellana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EC40DF">
              <w:rPr>
                <w:rFonts w:ascii="Times New Roman" w:hAnsi="Times New Roman" w:cs="Times New Roman"/>
                <w:sz w:val="24"/>
                <w:szCs w:val="24"/>
              </w:rPr>
              <w:t>grab pospolity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Carpinus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betulus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</w:p>
        </w:tc>
      </w:tr>
      <w:tr w:rsidR="00906F46" w:rsidRPr="00F7043B" w14:paraId="34FA10E2" w14:textId="77777777" w:rsidTr="0005195B">
        <w:tc>
          <w:tcPr>
            <w:tcW w:w="651" w:type="dxa"/>
            <w:vMerge/>
            <w:vAlign w:val="center"/>
          </w:tcPr>
          <w:p w14:paraId="44598F7C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3AE271B2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C3097DA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F3E460A" w14:textId="64CC52BA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*Obce gatunki inwazyjne w podszycie i runie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64C06022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U1 wskaźnika</w:t>
            </w:r>
          </w:p>
          <w:p w14:paraId="631197D1" w14:textId="5010590E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Utrzymanie udziału gatunk</w:t>
            </w:r>
            <w:r w:rsidR="002849AA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inwazyjn</w:t>
            </w:r>
            <w:r w:rsidR="002849AA">
              <w:rPr>
                <w:rFonts w:ascii="Times New Roman" w:hAnsi="Times New Roman" w:cs="Times New Roman"/>
                <w:sz w:val="24"/>
                <w:szCs w:val="24"/>
              </w:rPr>
              <w:t>ego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49AA"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niecierpk</w:t>
            </w:r>
            <w:r w:rsidR="002849AA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2849AA"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drobnokwiatow</w:t>
            </w:r>
            <w:r w:rsidR="002849AA">
              <w:rPr>
                <w:rFonts w:ascii="Times New Roman" w:hAnsi="Times New Roman" w:cs="Times New Roman"/>
                <w:sz w:val="24"/>
                <w:szCs w:val="24"/>
              </w:rPr>
              <w:t>ego (</w:t>
            </w:r>
            <w:proofErr w:type="spellStart"/>
            <w:r w:rsidR="002849AA"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Impaiens</w:t>
            </w:r>
            <w:proofErr w:type="spellEnd"/>
            <w:r w:rsidR="002849AA"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2849AA"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parviflora</w:t>
            </w:r>
            <w:proofErr w:type="spellEnd"/>
            <w:r w:rsidR="002849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</w:t>
            </w:r>
            <w:r w:rsidR="002849AA"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na aktualnym poziomie (tj. </w:t>
            </w:r>
            <w:r w:rsidR="002849AA">
              <w:rPr>
                <w:rFonts w:ascii="Times New Roman" w:hAnsi="Times New Roman" w:cs="Times New Roman"/>
                <w:sz w:val="24"/>
                <w:szCs w:val="24"/>
              </w:rPr>
              <w:t xml:space="preserve"> poniżej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1%)</w:t>
            </w:r>
          </w:p>
        </w:tc>
      </w:tr>
      <w:tr w:rsidR="00906F46" w:rsidRPr="00F7043B" w14:paraId="5AD1BB82" w14:textId="77777777" w:rsidTr="0005195B">
        <w:tc>
          <w:tcPr>
            <w:tcW w:w="651" w:type="dxa"/>
            <w:vMerge/>
            <w:vAlign w:val="center"/>
          </w:tcPr>
          <w:p w14:paraId="1982463E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35CD681B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41F9466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A8CD68F" w14:textId="5F7E504B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Rodzime gatunki ekspansywne roślin zielnych</w:t>
            </w:r>
          </w:p>
        </w:tc>
        <w:tc>
          <w:tcPr>
            <w:tcW w:w="7235" w:type="dxa"/>
          </w:tcPr>
          <w:p w14:paraId="0BDB449C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Poprawa oceny wskaźnika U1 na FV</w:t>
            </w:r>
          </w:p>
          <w:p w14:paraId="38100D0F" w14:textId="756EFA6F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Redukcja pokrycia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gatunków jeżyn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Rubus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ssp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 oraz trzcinnika piaskowego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Calamagrostis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epigeios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(aktualny szacowany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udział gatunków ekspansywnych ok.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10-15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06F46" w:rsidRPr="00F7043B" w14:paraId="019C859A" w14:textId="77777777" w:rsidTr="0005195B">
        <w:tc>
          <w:tcPr>
            <w:tcW w:w="651" w:type="dxa"/>
            <w:vMerge/>
            <w:vAlign w:val="center"/>
          </w:tcPr>
          <w:p w14:paraId="14FA8285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696DEADA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8D7926D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1192249" w14:textId="0D8E91F3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*Gatunki ciepłolubne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1A939EFF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C451751" w14:textId="3D8A7DF8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aktualnej wartości wskaźnika, czyli udziału gatunków ciepłolubnych powyżej 20% </w:t>
            </w:r>
          </w:p>
        </w:tc>
      </w:tr>
      <w:tr w:rsidR="00906F46" w:rsidRPr="00F7043B" w14:paraId="26E70AFE" w14:textId="77777777" w:rsidTr="0005195B">
        <w:tc>
          <w:tcPr>
            <w:tcW w:w="651" w:type="dxa"/>
            <w:vMerge/>
            <w:vAlign w:val="center"/>
          </w:tcPr>
          <w:p w14:paraId="4315438F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1CDA04A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88AFA77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6B7A14A" w14:textId="4A90AF66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Leżące martwe drewno (leżanina)</w:t>
            </w:r>
          </w:p>
        </w:tc>
        <w:tc>
          <w:tcPr>
            <w:tcW w:w="7235" w:type="dxa"/>
          </w:tcPr>
          <w:p w14:paraId="2BA5C674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3DB3699A" w14:textId="39F5B3F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aktualnej wartości wskaźnika, tj. ok.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% martwego drewna</w:t>
            </w:r>
          </w:p>
        </w:tc>
      </w:tr>
      <w:tr w:rsidR="00906F46" w:rsidRPr="00F7043B" w14:paraId="4678B3C6" w14:textId="77777777" w:rsidTr="0005195B">
        <w:tc>
          <w:tcPr>
            <w:tcW w:w="651" w:type="dxa"/>
            <w:vMerge/>
            <w:vAlign w:val="center"/>
          </w:tcPr>
          <w:p w14:paraId="25A61DD0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70D27EF7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65DB1BB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3783144" w14:textId="53DED883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Wiek drzewostanu</w:t>
            </w:r>
          </w:p>
        </w:tc>
        <w:tc>
          <w:tcPr>
            <w:tcW w:w="7235" w:type="dxa"/>
          </w:tcPr>
          <w:p w14:paraId="2724EDE3" w14:textId="27C5EFCD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oceny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U1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wskaźnika</w:t>
            </w:r>
          </w:p>
          <w:p w14:paraId="1506F1D8" w14:textId="27B67953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Drzewostan 100 -letni, w mozaice z 20 i 30-letnimi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nasadzeniami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buka pospolitego (</w:t>
            </w:r>
            <w:proofErr w:type="spellStart"/>
            <w:r w:rsidRPr="0081275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Fagus</w:t>
            </w:r>
            <w:proofErr w:type="spellEnd"/>
            <w:r w:rsidRPr="0081275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275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sylvatica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06F46" w:rsidRPr="00F7043B" w14:paraId="61A67087" w14:textId="77777777" w:rsidTr="0005195B">
        <w:tc>
          <w:tcPr>
            <w:tcW w:w="651" w:type="dxa"/>
            <w:vMerge/>
            <w:vAlign w:val="center"/>
          </w:tcPr>
          <w:p w14:paraId="2301D8D2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18E7ADE2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B06766B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1F9AD02" w14:textId="3181CBBA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*Zwarcie podszytu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4FAEBDBE" w14:textId="07499A31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Poprawa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oceny wskaźnika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 U1 na FV</w:t>
            </w:r>
          </w:p>
          <w:p w14:paraId="326ED9CE" w14:textId="46054142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Redukcja zwarcia podszytu z ok </w:t>
            </w:r>
            <w:r w:rsidR="002849AA">
              <w:rPr>
                <w:rFonts w:ascii="Times New Roman" w:hAnsi="Times New Roman" w:cs="Times New Roman"/>
                <w:sz w:val="24"/>
                <w:szCs w:val="24"/>
              </w:rPr>
              <w:t>40-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50% do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10-15%</w:t>
            </w:r>
          </w:p>
        </w:tc>
      </w:tr>
      <w:tr w:rsidR="00906F46" w:rsidRPr="00F7043B" w14:paraId="2EE230DD" w14:textId="77777777" w:rsidTr="0005195B">
        <w:tc>
          <w:tcPr>
            <w:tcW w:w="651" w:type="dxa"/>
            <w:vMerge/>
            <w:vAlign w:val="center"/>
          </w:tcPr>
          <w:p w14:paraId="66D2DBF2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24CBCB7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4F07E3E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927C81E" w14:textId="5B717E1A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*Zwarcie koron drzew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105EA290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36351E8F" w14:textId="0AF19B6D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zwarcia drzewostanu na poziomie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ok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06F46" w:rsidRPr="00F7043B" w14:paraId="21F165C2" w14:textId="77777777" w:rsidTr="0005195B">
        <w:tc>
          <w:tcPr>
            <w:tcW w:w="651" w:type="dxa"/>
            <w:vMerge/>
            <w:vAlign w:val="center"/>
          </w:tcPr>
          <w:p w14:paraId="7D62674D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321F6D3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906CE41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5233FAB" w14:textId="22103F91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Gatunki obce geograficznie i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ekologicznie w drzewostanie</w:t>
            </w:r>
          </w:p>
        </w:tc>
        <w:tc>
          <w:tcPr>
            <w:tcW w:w="7235" w:type="dxa"/>
          </w:tcPr>
          <w:p w14:paraId="64636634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Utrzymanie oceny U1 wskaźnika</w:t>
            </w:r>
          </w:p>
          <w:p w14:paraId="144E7BD5" w14:textId="401CAF3B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Utrzymanie udziału gatunków obcych ekologicznie (lipa drobnolistna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Tilia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cordata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F0638B">
              <w:rPr>
                <w:rFonts w:ascii="Times New Roman" w:hAnsi="Times New Roman" w:cs="Times New Roman"/>
                <w:sz w:val="24"/>
                <w:szCs w:val="24"/>
              </w:rPr>
              <w:t>grab pospolity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Carpuinus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betulus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) na poziomie poniżej 1%</w:t>
            </w:r>
          </w:p>
        </w:tc>
      </w:tr>
      <w:tr w:rsidR="00906F46" w:rsidRPr="00F7043B" w14:paraId="57A2B936" w14:textId="77777777" w:rsidTr="0005195B">
        <w:tc>
          <w:tcPr>
            <w:tcW w:w="651" w:type="dxa"/>
            <w:vMerge/>
            <w:vAlign w:val="center"/>
          </w:tcPr>
          <w:p w14:paraId="614803E7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2CA9FD8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262DCA9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5B82C44" w14:textId="551C4AC5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Naturalne odnowienie</w:t>
            </w:r>
          </w:p>
        </w:tc>
        <w:tc>
          <w:tcPr>
            <w:tcW w:w="7235" w:type="dxa"/>
          </w:tcPr>
          <w:p w14:paraId="396D5257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Poprawa oceny z U2 na U1 </w:t>
            </w:r>
          </w:p>
          <w:p w14:paraId="7587039E" w14:textId="4237C768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Utrzymanie naturalnych odnowień dębów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Quercus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petraea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Quercus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robur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), redukcja udziału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odnowień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lipy drobnolistnej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Tilia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cordata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i grabu pospolitego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Carpinus</w:t>
            </w:r>
            <w:proofErr w:type="spellEnd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7043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betulus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 10%  do poziomu nieprzekraczającego 1 %</w:t>
            </w:r>
          </w:p>
        </w:tc>
      </w:tr>
      <w:tr w:rsidR="00906F46" w:rsidRPr="00F7043B" w14:paraId="25081C64" w14:textId="77777777" w:rsidTr="0005195B">
        <w:tc>
          <w:tcPr>
            <w:tcW w:w="651" w:type="dxa"/>
            <w:vMerge/>
            <w:vAlign w:val="center"/>
          </w:tcPr>
          <w:p w14:paraId="0A8B86B8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5BBE7E2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4BB94EE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B4D4169" w14:textId="44A82AD2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Obecność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nasadzeń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 drzew</w:t>
            </w:r>
          </w:p>
        </w:tc>
        <w:tc>
          <w:tcPr>
            <w:tcW w:w="7235" w:type="dxa"/>
          </w:tcPr>
          <w:p w14:paraId="027F9076" w14:textId="6146E084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oceny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wskaźnika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DD30F8A" w14:textId="0460037E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Obecne nasadzenia buka pospolitego (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Fagus</w:t>
            </w:r>
            <w:proofErr w:type="spellEnd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D7F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sylvatica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w wieku 20 i 30 lat, zajmujące ok. 30% powierzchni siedliska. Aktualnie brak możliwości poprawy oceny wskaźnika </w:t>
            </w:r>
          </w:p>
        </w:tc>
      </w:tr>
      <w:tr w:rsidR="00906F46" w:rsidRPr="00F7043B" w14:paraId="1D56B7E5" w14:textId="77777777" w:rsidTr="0005195B">
        <w:tc>
          <w:tcPr>
            <w:tcW w:w="651" w:type="dxa"/>
            <w:vMerge/>
            <w:vAlign w:val="center"/>
          </w:tcPr>
          <w:p w14:paraId="4B74A219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547B729F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EE919ED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F945C9B" w14:textId="0A80F326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Zniszczenia runa i gleby związane z pozyskaniem drewna</w:t>
            </w:r>
          </w:p>
        </w:tc>
        <w:tc>
          <w:tcPr>
            <w:tcW w:w="7235" w:type="dxa"/>
          </w:tcPr>
          <w:p w14:paraId="0FFCA564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29B19966" w14:textId="6A61A3B9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runa i gleby w stanie niezaburzonym </w:t>
            </w:r>
          </w:p>
        </w:tc>
      </w:tr>
      <w:tr w:rsidR="00906F46" w:rsidRPr="00F7043B" w14:paraId="5779D69A" w14:textId="77777777" w:rsidTr="0005195B">
        <w:tc>
          <w:tcPr>
            <w:tcW w:w="651" w:type="dxa"/>
            <w:vMerge/>
            <w:vAlign w:val="center"/>
          </w:tcPr>
          <w:p w14:paraId="04B0ED7C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12935816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9A6F3A6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4DDEEDC" w14:textId="3ED2EB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Zniszczenia drzewostanów</w:t>
            </w:r>
          </w:p>
        </w:tc>
        <w:tc>
          <w:tcPr>
            <w:tcW w:w="7235" w:type="dxa"/>
          </w:tcPr>
          <w:p w14:paraId="3CA0065A" w14:textId="77777777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612159AB" w14:textId="62208788" w:rsidR="00906F46" w:rsidRPr="00F7043B" w:rsidRDefault="00906F46" w:rsidP="004B4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struktury drzewostanów  w aktualnym stanie (brak zniszczeń)</w:t>
            </w:r>
          </w:p>
        </w:tc>
      </w:tr>
      <w:tr w:rsidR="00434AE2" w:rsidRPr="00F7043B" w14:paraId="365F9F56" w14:textId="77777777" w:rsidTr="0005195B">
        <w:tc>
          <w:tcPr>
            <w:tcW w:w="651" w:type="dxa"/>
            <w:vMerge w:val="restart"/>
            <w:vAlign w:val="center"/>
          </w:tcPr>
          <w:p w14:paraId="74F3F85A" w14:textId="0B8F51B3" w:rsidR="00434AE2" w:rsidRPr="00F7043B" w:rsidRDefault="0038077D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12" w:type="dxa"/>
            <w:vMerge w:val="restart"/>
          </w:tcPr>
          <w:p w14:paraId="2917DD80" w14:textId="77777777" w:rsidR="0038077D" w:rsidRDefault="0038077D" w:rsidP="00434AE2">
            <w:pPr>
              <w:pStyle w:val="Default"/>
            </w:pPr>
          </w:p>
          <w:p w14:paraId="79E99E42" w14:textId="77777777" w:rsidR="0038077D" w:rsidRDefault="0038077D" w:rsidP="00434AE2">
            <w:pPr>
              <w:pStyle w:val="Default"/>
            </w:pPr>
          </w:p>
          <w:p w14:paraId="6DBF87E7" w14:textId="77777777" w:rsidR="0038077D" w:rsidRDefault="0038077D" w:rsidP="00434AE2">
            <w:pPr>
              <w:pStyle w:val="Default"/>
            </w:pPr>
          </w:p>
          <w:p w14:paraId="5488227E" w14:textId="77777777" w:rsidR="0038077D" w:rsidRDefault="0038077D" w:rsidP="00434AE2">
            <w:pPr>
              <w:pStyle w:val="Default"/>
            </w:pPr>
          </w:p>
          <w:p w14:paraId="4E8B811E" w14:textId="4B4D3CD9" w:rsidR="00434AE2" w:rsidRPr="00906F46" w:rsidRDefault="00434AE2" w:rsidP="00434AE2">
            <w:pPr>
              <w:pStyle w:val="Default"/>
            </w:pPr>
            <w:r w:rsidRPr="00434AE2">
              <w:t xml:space="preserve">Grąd </w:t>
            </w:r>
            <w:proofErr w:type="spellStart"/>
            <w:r w:rsidRPr="00434AE2">
              <w:t>subkontynent</w:t>
            </w:r>
            <w:r w:rsidRPr="00434AE2">
              <w:lastRenderedPageBreak/>
              <w:t>alny</w:t>
            </w:r>
            <w:proofErr w:type="spellEnd"/>
            <w:r w:rsidRPr="00434AE2">
              <w:t xml:space="preserve"> (</w:t>
            </w:r>
            <w:proofErr w:type="spellStart"/>
            <w:r w:rsidRPr="00434AE2">
              <w:rPr>
                <w:i/>
              </w:rPr>
              <w:t>Tilio</w:t>
            </w:r>
            <w:proofErr w:type="spellEnd"/>
            <w:r w:rsidRPr="00434AE2">
              <w:rPr>
                <w:i/>
              </w:rPr>
              <w:t xml:space="preserve"> </w:t>
            </w:r>
            <w:proofErr w:type="spellStart"/>
            <w:r w:rsidRPr="00434AE2">
              <w:rPr>
                <w:i/>
              </w:rPr>
              <w:t>Carpinetum</w:t>
            </w:r>
            <w:proofErr w:type="spellEnd"/>
            <w:r w:rsidRPr="00434AE2">
              <w:t>)</w:t>
            </w:r>
            <w:r w:rsidR="005102F1">
              <w:t xml:space="preserve"> </w:t>
            </w:r>
            <w:r w:rsidR="005102F1" w:rsidRPr="005102F1">
              <w:rPr>
                <w:vertAlign w:val="superscript"/>
              </w:rPr>
              <w:t>2</w:t>
            </w:r>
          </w:p>
        </w:tc>
        <w:tc>
          <w:tcPr>
            <w:tcW w:w="1985" w:type="dxa"/>
            <w:vMerge w:val="restart"/>
          </w:tcPr>
          <w:p w14:paraId="0655190C" w14:textId="3F4EBB09" w:rsidR="00434AE2" w:rsidRDefault="00434AE2" w:rsidP="00434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AE9510" w14:textId="77777777" w:rsidR="00434AE2" w:rsidRDefault="00434AE2" w:rsidP="00434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Oddział nr 26 , pododdziały:</w:t>
            </w:r>
          </w:p>
          <w:p w14:paraId="67DC9250" w14:textId="77777777" w:rsidR="00434AE2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c,d,f,g</w:t>
            </w:r>
            <w:proofErr w:type="spellEnd"/>
          </w:p>
          <w:p w14:paraId="58E52F71" w14:textId="704ED3AB" w:rsidR="0038077D" w:rsidRPr="00F7043B" w:rsidRDefault="0038077D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77D">
              <w:rPr>
                <w:rFonts w:ascii="Times New Roman" w:hAnsi="Times New Roman" w:cs="Times New Roman"/>
                <w:sz w:val="24"/>
                <w:szCs w:val="24"/>
              </w:rPr>
              <w:t>Oddział nr 27, pododdział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y: g,</w:t>
            </w:r>
            <w:r w:rsidRPr="0038077D">
              <w:rPr>
                <w:rFonts w:ascii="Times New Roman" w:hAnsi="Times New Roman" w:cs="Times New Roman"/>
                <w:sz w:val="24"/>
                <w:szCs w:val="24"/>
              </w:rPr>
              <w:t xml:space="preserve"> h</w:t>
            </w:r>
          </w:p>
        </w:tc>
        <w:tc>
          <w:tcPr>
            <w:tcW w:w="2551" w:type="dxa"/>
          </w:tcPr>
          <w:p w14:paraId="6B59F031" w14:textId="78AFDBC7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Powierzchnia siedliska </w:t>
            </w:r>
          </w:p>
        </w:tc>
        <w:tc>
          <w:tcPr>
            <w:tcW w:w="7235" w:type="dxa"/>
          </w:tcPr>
          <w:p w14:paraId="03C580DD" w14:textId="77777777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4608873" w14:textId="30F38860" w:rsidR="00434AE2" w:rsidRPr="00F7043B" w:rsidRDefault="00434AE2" w:rsidP="00434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6F46">
              <w:rPr>
                <w:rFonts w:ascii="Times New Roman" w:hAnsi="Times New Roman" w:cs="Times New Roman"/>
                <w:sz w:val="24"/>
                <w:szCs w:val="24"/>
              </w:rPr>
              <w:t xml:space="preserve">Utrzymanie powierzchni siedliska na poziomie ok.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06F46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06F46">
              <w:rPr>
                <w:rFonts w:ascii="Times New Roman" w:hAnsi="Times New Roman" w:cs="Times New Roman"/>
                <w:sz w:val="24"/>
                <w:szCs w:val="24"/>
              </w:rPr>
              <w:t xml:space="preserve"> ha.</w:t>
            </w:r>
          </w:p>
        </w:tc>
      </w:tr>
      <w:tr w:rsidR="00906F46" w:rsidRPr="00F7043B" w14:paraId="584C9119" w14:textId="77777777" w:rsidTr="0005195B">
        <w:tc>
          <w:tcPr>
            <w:tcW w:w="651" w:type="dxa"/>
            <w:vMerge/>
            <w:vAlign w:val="center"/>
          </w:tcPr>
          <w:p w14:paraId="59BEB730" w14:textId="4C080184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04869CE9" w14:textId="6410E75F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B3E3C69" w14:textId="2BBE5F8C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DA05099" w14:textId="6AA96D0F" w:rsidR="00906F46" w:rsidRPr="00F7043B" w:rsidRDefault="00BB0F00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906F46" w:rsidRPr="00F7043B">
              <w:rPr>
                <w:rFonts w:ascii="Times New Roman" w:hAnsi="Times New Roman" w:cs="Times New Roman"/>
                <w:sz w:val="24"/>
                <w:szCs w:val="24"/>
              </w:rPr>
              <w:t>Charakterystyczna kombinacja florystyczna</w:t>
            </w:r>
            <w:r w:rsidR="00687D39" w:rsidRPr="00687D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235" w:type="dxa"/>
          </w:tcPr>
          <w:p w14:paraId="5BECD336" w14:textId="40DA93F3" w:rsidR="00906F46" w:rsidRPr="00F7043B" w:rsidRDefault="00906F46" w:rsidP="008553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wskaźnika.</w:t>
            </w:r>
          </w:p>
          <w:p w14:paraId="6A40F038" w14:textId="0E7ED4AB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Utrzymanie aktualnej kombinacji gatunków charakterystycznych dla zespołu </w:t>
            </w:r>
            <w:proofErr w:type="spellStart"/>
            <w:r w:rsidRPr="002B1DA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Tilio-Carpinetum</w:t>
            </w:r>
            <w:proofErr w:type="spellEnd"/>
          </w:p>
        </w:tc>
      </w:tr>
      <w:tr w:rsidR="00906F46" w:rsidRPr="00F7043B" w14:paraId="0E3796BB" w14:textId="77777777" w:rsidTr="0005195B">
        <w:tc>
          <w:tcPr>
            <w:tcW w:w="651" w:type="dxa"/>
            <w:vMerge/>
            <w:vAlign w:val="center"/>
          </w:tcPr>
          <w:p w14:paraId="7F8D9697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75D71ED4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8C6B482" w14:textId="7865CAAE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A07C50E" w14:textId="439FD8B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Inwazyjne gatunki obce w podszycie i runie</w:t>
            </w:r>
          </w:p>
        </w:tc>
        <w:tc>
          <w:tcPr>
            <w:tcW w:w="7235" w:type="dxa"/>
          </w:tcPr>
          <w:p w14:paraId="412E1CE0" w14:textId="687BA505" w:rsidR="00906F46" w:rsidRPr="00A253D4" w:rsidRDefault="00906F46">
            <w:pPr>
              <w:rPr>
                <w:rFonts w:ascii="Times New Roman" w:hAnsi="Times New Roman" w:cs="Times New Roman"/>
              </w:rPr>
            </w:pPr>
            <w:r w:rsidRPr="00A253D4">
              <w:rPr>
                <w:rFonts w:ascii="Times New Roman" w:hAnsi="Times New Roman" w:cs="Times New Roman"/>
              </w:rPr>
              <w:t>Poprawa oceny wskaźnika z U2 na U1</w:t>
            </w:r>
          </w:p>
          <w:p w14:paraId="771F7E27" w14:textId="08136BAF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Redukcja udziału niecierpka drobnokwiatowego (</w:t>
            </w:r>
            <w:proofErr w:type="spellStart"/>
            <w:r w:rsidRPr="00A253D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Impatiens</w:t>
            </w:r>
            <w:proofErr w:type="spellEnd"/>
            <w:r w:rsidRPr="00A253D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A253D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parviflora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807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ok. 5% do poziomu nieprzekraczającego 2%</w:t>
            </w:r>
          </w:p>
        </w:tc>
      </w:tr>
      <w:tr w:rsidR="00906F46" w:rsidRPr="00F7043B" w14:paraId="56AB56AB" w14:textId="77777777" w:rsidTr="0005195B">
        <w:tc>
          <w:tcPr>
            <w:tcW w:w="651" w:type="dxa"/>
            <w:vMerge/>
            <w:vAlign w:val="center"/>
          </w:tcPr>
          <w:p w14:paraId="796B62AC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27B55633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2B8A3CA" w14:textId="1BC31754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0705E3E" w14:textId="6649C848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Ekspansywne gatunki rodzime (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apofity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) w runie</w:t>
            </w:r>
          </w:p>
        </w:tc>
        <w:tc>
          <w:tcPr>
            <w:tcW w:w="7235" w:type="dxa"/>
          </w:tcPr>
          <w:p w14:paraId="5D30C3A8" w14:textId="77777777" w:rsidR="00906F46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Utrzymanie oceny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U1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wskaźnika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1DC2CB0" w14:textId="26F6DEFF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Utrzymanie udziału podagrycznika pospolitego (</w:t>
            </w:r>
            <w:proofErr w:type="spellStart"/>
            <w:r w:rsidRPr="00A2507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Aegopodium</w:t>
            </w:r>
            <w:proofErr w:type="spellEnd"/>
            <w:r w:rsidRPr="00A2507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A2507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podagraria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 w siedlisku na poziomie 1-2%</w:t>
            </w:r>
          </w:p>
        </w:tc>
      </w:tr>
      <w:tr w:rsidR="00906F46" w:rsidRPr="00F7043B" w14:paraId="76300043" w14:textId="77777777" w:rsidTr="0005195B">
        <w:tc>
          <w:tcPr>
            <w:tcW w:w="651" w:type="dxa"/>
            <w:vMerge/>
            <w:vAlign w:val="center"/>
          </w:tcPr>
          <w:p w14:paraId="53357C7C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vAlign w:val="center"/>
          </w:tcPr>
          <w:p w14:paraId="45F588F9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7948FD2" w14:textId="3ECBF146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95E638D" w14:textId="37957043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Struktura pionowa i przestrzenna roślinności</w:t>
            </w:r>
          </w:p>
        </w:tc>
        <w:tc>
          <w:tcPr>
            <w:tcW w:w="7235" w:type="dxa"/>
          </w:tcPr>
          <w:p w14:paraId="40E07103" w14:textId="3F0E4DEA" w:rsidR="00906F46" w:rsidRDefault="00906F46" w:rsidP="00A250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551DE03A" w14:textId="1C5B7486" w:rsidR="00906F46" w:rsidRPr="00F7043B" w:rsidRDefault="00906F46" w:rsidP="00A250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Utrzymanie prawidłowo wykształconej wielowarstwowej struktury siedliska</w:t>
            </w:r>
          </w:p>
        </w:tc>
      </w:tr>
      <w:tr w:rsidR="00906F46" w:rsidRPr="00F7043B" w14:paraId="543D5563" w14:textId="77777777" w:rsidTr="0005195B">
        <w:tc>
          <w:tcPr>
            <w:tcW w:w="651" w:type="dxa"/>
            <w:vMerge/>
          </w:tcPr>
          <w:p w14:paraId="1ACBD34A" w14:textId="4D293F1C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18758E0F" w14:textId="01131659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9B7E63C" w14:textId="2EE946B5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F08500F" w14:textId="7B0088B6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Wiek drzewostanu (obecność </w:t>
            </w:r>
            <w:proofErr w:type="spellStart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starodrzewiu</w:t>
            </w:r>
            <w:proofErr w:type="spellEnd"/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235" w:type="dxa"/>
          </w:tcPr>
          <w:p w14:paraId="61ACD904" w14:textId="77777777" w:rsidR="00906F46" w:rsidRPr="00F7043B" w:rsidRDefault="00906F46" w:rsidP="00A250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ADB9057" w14:textId="49B83CF4" w:rsidR="00906F46" w:rsidRPr="00F7043B" w:rsidRDefault="0092681C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81C">
              <w:rPr>
                <w:rFonts w:ascii="Times New Roman" w:hAnsi="Times New Roman" w:cs="Times New Roman"/>
                <w:sz w:val="24"/>
                <w:szCs w:val="24"/>
              </w:rPr>
              <w:t>Utrzymanie drzewostanu w wieku 160 lat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268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06F46" w:rsidRPr="00F7043B" w14:paraId="739291EC" w14:textId="77777777" w:rsidTr="0005195B">
        <w:tc>
          <w:tcPr>
            <w:tcW w:w="651" w:type="dxa"/>
            <w:vMerge/>
          </w:tcPr>
          <w:p w14:paraId="50019380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67847BDA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09038AE" w14:textId="69173C6C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7DB46ED" w14:textId="5E89AE2B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Naturalne odnowienie drzewostanu</w:t>
            </w:r>
          </w:p>
        </w:tc>
        <w:tc>
          <w:tcPr>
            <w:tcW w:w="7235" w:type="dxa"/>
          </w:tcPr>
          <w:p w14:paraId="1CC87B65" w14:textId="77777777" w:rsidR="00906F46" w:rsidRPr="00A25076" w:rsidRDefault="00906F46" w:rsidP="00A250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5076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D8BB458" w14:textId="64FA1F1E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Utrzymanie obecnej struktury gatunkowej podrostu i podszytu (gatunki drzew i krzewów typowe dla siedliska) </w:t>
            </w:r>
          </w:p>
        </w:tc>
      </w:tr>
      <w:tr w:rsidR="00906F46" w:rsidRPr="00F7043B" w14:paraId="2A54A876" w14:textId="77777777" w:rsidTr="0005195B">
        <w:tc>
          <w:tcPr>
            <w:tcW w:w="651" w:type="dxa"/>
            <w:vMerge/>
          </w:tcPr>
          <w:p w14:paraId="58F4F19C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47E5D6A5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7686423" w14:textId="45447E65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AD677A4" w14:textId="4FC6478C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Gatunki obce w drzewostanie</w:t>
            </w:r>
          </w:p>
        </w:tc>
        <w:tc>
          <w:tcPr>
            <w:tcW w:w="7235" w:type="dxa"/>
          </w:tcPr>
          <w:p w14:paraId="4EF18195" w14:textId="77777777" w:rsidR="00906F46" w:rsidRPr="00106BE0" w:rsidRDefault="00906F46" w:rsidP="00106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AFBD62E" w14:textId="77CFD904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Brak gatunków obcych</w:t>
            </w:r>
          </w:p>
        </w:tc>
      </w:tr>
      <w:tr w:rsidR="00906F46" w:rsidRPr="00F7043B" w14:paraId="0DC75CF0" w14:textId="77777777" w:rsidTr="0005195B">
        <w:tc>
          <w:tcPr>
            <w:tcW w:w="651" w:type="dxa"/>
            <w:vMerge/>
          </w:tcPr>
          <w:p w14:paraId="0CCF7330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0D82B462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A4ED310" w14:textId="18DECECB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D04073E" w14:textId="04B39C8E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Martwe drewno (łączne zasoby)</w:t>
            </w:r>
          </w:p>
        </w:tc>
        <w:tc>
          <w:tcPr>
            <w:tcW w:w="7235" w:type="dxa"/>
          </w:tcPr>
          <w:p w14:paraId="5D1F5836" w14:textId="77777777" w:rsidR="00906F46" w:rsidRPr="00106BE0" w:rsidRDefault="00906F46" w:rsidP="00106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0A6CDF83" w14:textId="3B3C6B1F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Utrzymanie zasobów martwego drewna na poziomie powyżej </w:t>
            </w: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20 m</w:t>
            </w:r>
            <w:r w:rsidRPr="00106BE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/ha</w:t>
            </w:r>
          </w:p>
        </w:tc>
      </w:tr>
      <w:tr w:rsidR="00906F46" w:rsidRPr="00F7043B" w14:paraId="4FF28DCD" w14:textId="77777777" w:rsidTr="0005195B">
        <w:tc>
          <w:tcPr>
            <w:tcW w:w="651" w:type="dxa"/>
            <w:vMerge/>
          </w:tcPr>
          <w:p w14:paraId="34452D71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5CED221D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042991D" w14:textId="194E0F54" w:rsidR="00906F46" w:rsidRPr="00F7043B" w:rsidRDefault="00906F46" w:rsidP="007E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5F8BA8F" w14:textId="7989AD21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 xml:space="preserve">Martwe drewno wielkowymiarowe (leżące lub stojące &gt;3 m </w:t>
            </w:r>
            <w:r w:rsidRPr="00F704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długości i &gt; 50 cm grubości)</w:t>
            </w:r>
          </w:p>
        </w:tc>
        <w:tc>
          <w:tcPr>
            <w:tcW w:w="7235" w:type="dxa"/>
          </w:tcPr>
          <w:p w14:paraId="5B1051D1" w14:textId="77777777" w:rsidR="00906F46" w:rsidRPr="00106BE0" w:rsidRDefault="00906F46" w:rsidP="00106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B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Utrzymanie oceny FV wskaźnika</w:t>
            </w:r>
          </w:p>
          <w:p w14:paraId="08F23BF3" w14:textId="7C34A100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Utrzymanie zasobów martwego drewna  wielkowymiarowego na poziomie przynajmniej 5-</w:t>
            </w: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szt</w:t>
            </w:r>
            <w:proofErr w:type="spellEnd"/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/ha</w:t>
            </w:r>
          </w:p>
        </w:tc>
      </w:tr>
      <w:tr w:rsidR="00906F46" w:rsidRPr="00F7043B" w14:paraId="2F7CE693" w14:textId="77777777" w:rsidTr="0005195B">
        <w:tc>
          <w:tcPr>
            <w:tcW w:w="651" w:type="dxa"/>
            <w:vMerge/>
          </w:tcPr>
          <w:p w14:paraId="1E2EA101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7DE36213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7367462" w14:textId="7ED9D2C5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F1B8249" w14:textId="31C3B803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Mikrosiedliska drzewne (drzewa biocenotyczne)</w:t>
            </w:r>
          </w:p>
        </w:tc>
        <w:tc>
          <w:tcPr>
            <w:tcW w:w="7235" w:type="dxa"/>
          </w:tcPr>
          <w:p w14:paraId="1C1FA67B" w14:textId="77777777" w:rsidR="00906F46" w:rsidRPr="00106BE0" w:rsidRDefault="00906F46" w:rsidP="00106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D61E436" w14:textId="69B88029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Utrzymanie drzew biocenotycznych w ilości przynajmniej 20-30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szt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/ha </w:t>
            </w:r>
          </w:p>
        </w:tc>
      </w:tr>
      <w:tr w:rsidR="00906F46" w:rsidRPr="00F7043B" w14:paraId="02543E69" w14:textId="77777777" w:rsidTr="0005195B">
        <w:tc>
          <w:tcPr>
            <w:tcW w:w="651" w:type="dxa"/>
            <w:vMerge/>
          </w:tcPr>
          <w:p w14:paraId="4B7467EC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4BC3AB0A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C858476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93776F0" w14:textId="3C7709A8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Inne zniekształcenia w tym zniszczenia runa i gleby związane z pozyskaniem drewna</w:t>
            </w:r>
          </w:p>
        </w:tc>
        <w:tc>
          <w:tcPr>
            <w:tcW w:w="7235" w:type="dxa"/>
          </w:tcPr>
          <w:p w14:paraId="60FDE4C1" w14:textId="77777777" w:rsidR="00906F46" w:rsidRPr="00106BE0" w:rsidRDefault="00906F46" w:rsidP="00106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BE0">
              <w:rPr>
                <w:rFonts w:ascii="Times New Roman" w:hAnsi="Times New Roman" w:cs="Times New Roman"/>
                <w:sz w:val="24"/>
                <w:szCs w:val="24"/>
              </w:rPr>
              <w:t>Utrzymanie oceny FV wskaźnika</w:t>
            </w:r>
          </w:p>
          <w:p w14:paraId="7FDAA761" w14:textId="51218EA0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26CA">
              <w:rPr>
                <w:rFonts w:ascii="Times New Roman" w:hAnsi="Times New Roman" w:cs="Times New Roman"/>
                <w:sz w:val="24"/>
                <w:szCs w:val="24"/>
              </w:rPr>
              <w:t>Utrzymanie runa i gleby w stanie niezaburzonym</w:t>
            </w:r>
          </w:p>
        </w:tc>
      </w:tr>
      <w:tr w:rsidR="00906F46" w:rsidRPr="00F7043B" w14:paraId="32B3882E" w14:textId="77777777" w:rsidTr="0005195B">
        <w:tc>
          <w:tcPr>
            <w:tcW w:w="651" w:type="dxa"/>
            <w:vMerge/>
          </w:tcPr>
          <w:p w14:paraId="733BB42A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</w:tcPr>
          <w:p w14:paraId="547B9E60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577B11A" w14:textId="77777777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BD1FF52" w14:textId="5D2FBB15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43B">
              <w:rPr>
                <w:rFonts w:ascii="Times New Roman" w:hAnsi="Times New Roman" w:cs="Times New Roman"/>
                <w:sz w:val="24"/>
                <w:szCs w:val="24"/>
              </w:rPr>
              <w:t>Stan kluczowych dla różnorodności biologicznej gatunków lokalnie typowych dla siedliska (wskaźnik fakultatywny, stosować tylko, gdy są odpowiednie dane)</w:t>
            </w:r>
          </w:p>
        </w:tc>
        <w:tc>
          <w:tcPr>
            <w:tcW w:w="7235" w:type="dxa"/>
          </w:tcPr>
          <w:p w14:paraId="423CD491" w14:textId="41781009" w:rsidR="00906F46" w:rsidRPr="00F7043B" w:rsidRDefault="00906F46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określono celu w odniesieniu do wskaźnika ze względu na brak danych</w:t>
            </w:r>
          </w:p>
        </w:tc>
      </w:tr>
      <w:tr w:rsidR="0038077D" w:rsidRPr="00F7043B" w14:paraId="7D53AB43" w14:textId="77777777" w:rsidTr="005102F1">
        <w:tc>
          <w:tcPr>
            <w:tcW w:w="651" w:type="dxa"/>
          </w:tcPr>
          <w:p w14:paraId="28308B77" w14:textId="5FD937A9" w:rsidR="0038077D" w:rsidRPr="00F7043B" w:rsidRDefault="00D42872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07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12" w:type="dxa"/>
          </w:tcPr>
          <w:p w14:paraId="69632AFF" w14:textId="7E8E037C" w:rsidR="0038077D" w:rsidRPr="00F7043B" w:rsidRDefault="0038077D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4068 Dzwonecznik wonny (</w:t>
            </w:r>
            <w:proofErr w:type="spellStart"/>
            <w:r w:rsidRPr="00A0618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Adenophora</w:t>
            </w:r>
            <w:proofErr w:type="spellEnd"/>
            <w:r w:rsidRPr="00A0618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A0618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lilifolia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771" w:type="dxa"/>
            <w:gridSpan w:val="3"/>
          </w:tcPr>
          <w:p w14:paraId="65B89F2A" w14:textId="39E0E39F" w:rsidR="0038077D" w:rsidRDefault="0038077D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Ze względu na brak danych </w:t>
            </w:r>
            <w:r w:rsidRPr="00A06180">
              <w:rPr>
                <w:rFonts w:ascii="Times New Roman" w:hAnsi="Times New Roman" w:cs="Times New Roman"/>
                <w:sz w:val="24"/>
                <w:szCs w:val="24"/>
              </w:rPr>
              <w:t>(gatunek nie został stwierdzony podczas inwentaryzacji w 2019r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0618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nie określono celów ochrony.</w:t>
            </w:r>
          </w:p>
          <w:p w14:paraId="2AB859A4" w14:textId="399840CB" w:rsidR="0038077D" w:rsidRPr="00F7043B" w:rsidRDefault="0038077D" w:rsidP="00265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Konieczne uzupełnienie stanu wiedzy na temat przedmiotu ochrony</w:t>
            </w:r>
          </w:p>
        </w:tc>
      </w:tr>
      <w:bookmarkEnd w:id="0"/>
    </w:tbl>
    <w:p w14:paraId="518F6E4D" w14:textId="77777777" w:rsidR="00712B7C" w:rsidRPr="00F7043B" w:rsidRDefault="00712B7C">
      <w:pPr>
        <w:rPr>
          <w:rFonts w:ascii="Times New Roman" w:hAnsi="Times New Roman" w:cs="Times New Roman"/>
          <w:sz w:val="24"/>
          <w:szCs w:val="24"/>
        </w:rPr>
      </w:pPr>
    </w:p>
    <w:sectPr w:rsidR="00712B7C" w:rsidRPr="00F7043B" w:rsidSect="00D04C9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B79C4D" w14:textId="77777777" w:rsidR="000911CD" w:rsidRDefault="000911CD" w:rsidP="00BB0F00">
      <w:pPr>
        <w:spacing w:after="0" w:line="240" w:lineRule="auto"/>
      </w:pPr>
      <w:r>
        <w:separator/>
      </w:r>
    </w:p>
  </w:endnote>
  <w:endnote w:type="continuationSeparator" w:id="0">
    <w:p w14:paraId="65BC3F7E" w14:textId="77777777" w:rsidR="000911CD" w:rsidRDefault="000911CD" w:rsidP="00BB0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F839B" w14:textId="77777777" w:rsidR="000911CD" w:rsidRDefault="000911CD" w:rsidP="00BB0F00">
      <w:pPr>
        <w:spacing w:after="0" w:line="240" w:lineRule="auto"/>
      </w:pPr>
      <w:r>
        <w:separator/>
      </w:r>
    </w:p>
  </w:footnote>
  <w:footnote w:type="continuationSeparator" w:id="0">
    <w:p w14:paraId="4D00389B" w14:textId="77777777" w:rsidR="000911CD" w:rsidRDefault="000911CD" w:rsidP="00BB0F00">
      <w:pPr>
        <w:spacing w:after="0" w:line="240" w:lineRule="auto"/>
      </w:pPr>
      <w:r>
        <w:continuationSeparator/>
      </w:r>
    </w:p>
  </w:footnote>
  <w:footnote w:id="1">
    <w:p w14:paraId="4B764D0B" w14:textId="5BC9968E" w:rsidR="00BB0F00" w:rsidRPr="00687D39" w:rsidRDefault="00BB0F00">
      <w:pPr>
        <w:pStyle w:val="Tekstprzypisudolnego"/>
        <w:rPr>
          <w:rFonts w:ascii="Times New Roman" w:hAnsi="Times New Roman" w:cs="Times New Roman"/>
        </w:rPr>
      </w:pPr>
      <w:r>
        <w:rPr>
          <w:rStyle w:val="Odwoanieprzypisudolnego"/>
        </w:rPr>
        <w:footnoteRef/>
      </w:r>
      <w:r>
        <w:t xml:space="preserve"> </w:t>
      </w:r>
      <w:r w:rsidRPr="00687D39">
        <w:rPr>
          <w:rFonts w:ascii="Times New Roman" w:hAnsi="Times New Roman" w:cs="Times New Roman"/>
        </w:rPr>
        <w:t xml:space="preserve">Wg. </w:t>
      </w:r>
      <w:r w:rsidRPr="00687D39">
        <w:rPr>
          <w:rFonts w:ascii="Times New Roman" w:hAnsi="Times New Roman" w:cs="Times New Roman"/>
          <w:i/>
          <w:iCs/>
        </w:rPr>
        <w:t>Wyników monitoringu siedlisk w rezerwatach przyrody</w:t>
      </w:r>
      <w:r w:rsidRPr="00687D39">
        <w:rPr>
          <w:rFonts w:ascii="Times New Roman" w:hAnsi="Times New Roman" w:cs="Times New Roman"/>
        </w:rPr>
        <w:t>.2020.A.Tyc, K.</w:t>
      </w:r>
      <w:r w:rsidR="0005195B">
        <w:rPr>
          <w:rFonts w:ascii="Times New Roman" w:hAnsi="Times New Roman" w:cs="Times New Roman"/>
        </w:rPr>
        <w:t xml:space="preserve"> </w:t>
      </w:r>
      <w:r w:rsidRPr="00687D39">
        <w:rPr>
          <w:rFonts w:ascii="Times New Roman" w:hAnsi="Times New Roman" w:cs="Times New Roman"/>
        </w:rPr>
        <w:t>Kulpiński</w:t>
      </w:r>
    </w:p>
  </w:footnote>
  <w:footnote w:id="2">
    <w:p w14:paraId="42E794C7" w14:textId="415E5F18" w:rsidR="00BB0F00" w:rsidRPr="00687D39" w:rsidRDefault="00BB0F00">
      <w:pPr>
        <w:pStyle w:val="Tekstprzypisudolnego"/>
        <w:rPr>
          <w:rFonts w:ascii="Times New Roman" w:hAnsi="Times New Roman" w:cs="Times New Roman"/>
        </w:rPr>
      </w:pPr>
      <w:r w:rsidRPr="00687D39">
        <w:rPr>
          <w:rStyle w:val="Odwoanieprzypisudolnego"/>
          <w:rFonts w:ascii="Times New Roman" w:hAnsi="Times New Roman" w:cs="Times New Roman"/>
        </w:rPr>
        <w:footnoteRef/>
      </w:r>
      <w:r w:rsidRPr="00687D39">
        <w:rPr>
          <w:rFonts w:ascii="Times New Roman" w:hAnsi="Times New Roman" w:cs="Times New Roman"/>
        </w:rPr>
        <w:t xml:space="preserve"> Wg. </w:t>
      </w:r>
      <w:r w:rsidRPr="00687D39">
        <w:rPr>
          <w:rFonts w:ascii="Times New Roman" w:hAnsi="Times New Roman" w:cs="Times New Roman"/>
          <w:i/>
          <w:iCs/>
        </w:rPr>
        <w:t>Aneksu do Planu Urządzania Lasu dla Nadleśnictwa Miechów</w:t>
      </w:r>
      <w:r w:rsidR="005102F1" w:rsidRPr="00687D39">
        <w:rPr>
          <w:rFonts w:ascii="Times New Roman" w:hAnsi="Times New Roman" w:cs="Times New Roman"/>
          <w:i/>
          <w:iCs/>
        </w:rPr>
        <w:t>. Obręb Książ Wielk</w:t>
      </w:r>
      <w:r w:rsidR="005102F1" w:rsidRPr="00687D39">
        <w:rPr>
          <w:rFonts w:ascii="Times New Roman" w:hAnsi="Times New Roman" w:cs="Times New Roman"/>
        </w:rPr>
        <w:t xml:space="preserve">i.2020. </w:t>
      </w:r>
      <w:proofErr w:type="spellStart"/>
      <w:r w:rsidR="005102F1" w:rsidRPr="00687D39">
        <w:rPr>
          <w:rFonts w:ascii="Times New Roman" w:hAnsi="Times New Roman" w:cs="Times New Roman"/>
        </w:rPr>
        <w:t>BULiGL</w:t>
      </w:r>
      <w:proofErr w:type="spellEnd"/>
      <w:r w:rsidR="005102F1" w:rsidRPr="00687D39">
        <w:rPr>
          <w:rFonts w:ascii="Times New Roman" w:hAnsi="Times New Roman" w:cs="Times New Roman"/>
        </w:rPr>
        <w:t xml:space="preserve"> Oddz. W Krakowie </w:t>
      </w:r>
    </w:p>
  </w:footnote>
  <w:footnote w:id="3">
    <w:p w14:paraId="06582DFD" w14:textId="77777777" w:rsidR="005102F1" w:rsidRPr="00687D39" w:rsidRDefault="005102F1" w:rsidP="005102F1">
      <w:pPr>
        <w:pStyle w:val="Tekstprzypisudolnego"/>
        <w:rPr>
          <w:rFonts w:ascii="Times New Roman" w:hAnsi="Times New Roman" w:cs="Times New Roman"/>
        </w:rPr>
      </w:pPr>
      <w:r w:rsidRPr="00687D39">
        <w:rPr>
          <w:rStyle w:val="Odwoanieprzypisudolnego"/>
          <w:rFonts w:ascii="Times New Roman" w:hAnsi="Times New Roman" w:cs="Times New Roman"/>
        </w:rPr>
        <w:footnoteRef/>
      </w:r>
      <w:r w:rsidRPr="00687D39">
        <w:rPr>
          <w:rFonts w:ascii="Times New Roman" w:hAnsi="Times New Roman" w:cs="Times New Roman"/>
        </w:rPr>
        <w:t xml:space="preserve"> Wskaźniki kardynalne (wg. Metodyki monitoringu siedlisk przyrodniczych PMŚGIOŚ)</w:t>
      </w:r>
    </w:p>
    <w:p w14:paraId="0B8DD13D" w14:textId="7FE8F662" w:rsidR="005102F1" w:rsidRPr="00687D39" w:rsidRDefault="005102F1">
      <w:pPr>
        <w:pStyle w:val="Tekstprzypisudolnego"/>
        <w:rPr>
          <w:rFonts w:ascii="Times New Roman" w:hAnsi="Times New Roman" w:cs="Times New Roman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C9F"/>
    <w:rsid w:val="000226CA"/>
    <w:rsid w:val="0005195B"/>
    <w:rsid w:val="000911CD"/>
    <w:rsid w:val="000A5048"/>
    <w:rsid w:val="00106BE0"/>
    <w:rsid w:val="00265A5E"/>
    <w:rsid w:val="002849AA"/>
    <w:rsid w:val="0029414A"/>
    <w:rsid w:val="002B1DAE"/>
    <w:rsid w:val="002C1EF4"/>
    <w:rsid w:val="0038077D"/>
    <w:rsid w:val="00434AE2"/>
    <w:rsid w:val="00455B75"/>
    <w:rsid w:val="00471FDB"/>
    <w:rsid w:val="004B4A88"/>
    <w:rsid w:val="004E4990"/>
    <w:rsid w:val="005102F1"/>
    <w:rsid w:val="00544DA9"/>
    <w:rsid w:val="006836FD"/>
    <w:rsid w:val="00687D39"/>
    <w:rsid w:val="00712B7C"/>
    <w:rsid w:val="007D475E"/>
    <w:rsid w:val="00812758"/>
    <w:rsid w:val="008553FB"/>
    <w:rsid w:val="008B12A4"/>
    <w:rsid w:val="008D0D16"/>
    <w:rsid w:val="008F2A9C"/>
    <w:rsid w:val="00906F46"/>
    <w:rsid w:val="0092681C"/>
    <w:rsid w:val="009534DA"/>
    <w:rsid w:val="00962A60"/>
    <w:rsid w:val="009D7F41"/>
    <w:rsid w:val="00A06180"/>
    <w:rsid w:val="00A25076"/>
    <w:rsid w:val="00A253D4"/>
    <w:rsid w:val="00A46FA6"/>
    <w:rsid w:val="00B21237"/>
    <w:rsid w:val="00B30334"/>
    <w:rsid w:val="00B3417E"/>
    <w:rsid w:val="00BA2888"/>
    <w:rsid w:val="00BB0F00"/>
    <w:rsid w:val="00C4246E"/>
    <w:rsid w:val="00C55B40"/>
    <w:rsid w:val="00CA36DC"/>
    <w:rsid w:val="00CF4DF5"/>
    <w:rsid w:val="00D04C9F"/>
    <w:rsid w:val="00D102F4"/>
    <w:rsid w:val="00D42872"/>
    <w:rsid w:val="00D444EE"/>
    <w:rsid w:val="00E94DF3"/>
    <w:rsid w:val="00EC40DF"/>
    <w:rsid w:val="00F0638B"/>
    <w:rsid w:val="00F70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DFA20"/>
  <w15:chartTrackingRefBased/>
  <w15:docId w15:val="{74D5FAE5-6FA8-4506-8BD2-640FE2AB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4A88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04C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B0F0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B0F0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B0F00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102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102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102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102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102F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D19CD4-25CB-4E54-9FED-31E3EC905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1147</Words>
  <Characters>6888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Trojecka-Brzezińska</dc:creator>
  <cp:keywords/>
  <dc:description/>
  <cp:lastModifiedBy>ANIA</cp:lastModifiedBy>
  <cp:revision>2</cp:revision>
  <dcterms:created xsi:type="dcterms:W3CDTF">2021-12-28T09:54:00Z</dcterms:created>
  <dcterms:modified xsi:type="dcterms:W3CDTF">2021-12-28T09:54:00Z</dcterms:modified>
</cp:coreProperties>
</file>