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52708" w14:textId="77777777" w:rsidR="00000000" w:rsidRPr="00B46156" w:rsidRDefault="00000000" w:rsidP="00255CF6">
      <w:pPr>
        <w:suppressAutoHyphens/>
        <w:jc w:val="right"/>
        <w:rPr>
          <w:rFonts w:asciiTheme="minorHAnsi" w:hAnsiTheme="minorHAnsi"/>
        </w:rPr>
      </w:pPr>
      <w:bookmarkStart w:id="0" w:name="ezdPracownikMiejscowoscPodpisu"/>
      <w:r w:rsidRPr="00B46156">
        <w:rPr>
          <w:rFonts w:asciiTheme="minorHAnsi" w:hAnsiTheme="minorHAnsi"/>
        </w:rPr>
        <w:t>Gdańsk</w:t>
      </w:r>
      <w:bookmarkEnd w:id="0"/>
      <w:r w:rsidRPr="00B46156">
        <w:rPr>
          <w:rFonts w:asciiTheme="minorHAnsi" w:hAnsiTheme="minorHAnsi"/>
        </w:rPr>
        <w:t xml:space="preserve">,  </w:t>
      </w:r>
      <w:bookmarkStart w:id="1" w:name="ezdDataPodpisu"/>
      <w:r w:rsidRPr="00B46156">
        <w:rPr>
          <w:rFonts w:asciiTheme="minorHAnsi" w:hAnsiTheme="minorHAnsi"/>
        </w:rPr>
        <w:t>13 czerwca 2025</w:t>
      </w:r>
      <w:bookmarkEnd w:id="1"/>
      <w:r w:rsidRPr="00B46156">
        <w:rPr>
          <w:rFonts w:asciiTheme="minorHAnsi" w:hAnsiTheme="minorHAnsi"/>
        </w:rPr>
        <w:t xml:space="preserve"> r.</w:t>
      </w:r>
    </w:p>
    <w:p w14:paraId="403759D7" w14:textId="77777777" w:rsidR="00000000" w:rsidRPr="00B46156" w:rsidRDefault="00000000" w:rsidP="00255CF6">
      <w:pPr>
        <w:pStyle w:val="Bezodstpw"/>
        <w:suppressAutoHyphens/>
        <w:spacing w:line="276" w:lineRule="auto"/>
        <w:jc w:val="both"/>
        <w:rPr>
          <w:rFonts w:asciiTheme="minorHAnsi" w:hAnsiTheme="minorHAnsi"/>
        </w:rPr>
      </w:pPr>
      <w:bookmarkStart w:id="2" w:name="ezdSprawaZnak"/>
      <w:r w:rsidRPr="00B46156">
        <w:rPr>
          <w:rFonts w:asciiTheme="minorHAnsi" w:hAnsiTheme="minorHAnsi"/>
        </w:rPr>
        <w:t>WI-I.142.1.2025</w:t>
      </w:r>
      <w:bookmarkEnd w:id="2"/>
      <w:r w:rsidRPr="00B46156">
        <w:rPr>
          <w:rFonts w:asciiTheme="minorHAnsi" w:hAnsiTheme="minorHAnsi"/>
        </w:rPr>
        <w:t>.</w:t>
      </w:r>
      <w:bookmarkStart w:id="3" w:name="ezdAutorInicjaly"/>
      <w:r w:rsidRPr="00B46156">
        <w:rPr>
          <w:rFonts w:asciiTheme="minorHAnsi" w:hAnsiTheme="minorHAnsi"/>
        </w:rPr>
        <w:t>ZK</w:t>
      </w:r>
      <w:bookmarkEnd w:id="3"/>
    </w:p>
    <w:p w14:paraId="267E5138" w14:textId="77777777" w:rsidR="00000000" w:rsidRDefault="00000000" w:rsidP="00255CF6">
      <w:pPr>
        <w:pStyle w:val="Bezodstpw"/>
        <w:suppressAutoHyphens/>
        <w:spacing w:before="80" w:after="80" w:line="276" w:lineRule="auto"/>
        <w:rPr>
          <w:rFonts w:asciiTheme="minorHAnsi" w:hAnsiTheme="minorHAnsi"/>
        </w:rPr>
      </w:pPr>
    </w:p>
    <w:p w14:paraId="56FE8917" w14:textId="77777777" w:rsidR="00000000" w:rsidRPr="00B46156" w:rsidRDefault="00000000" w:rsidP="00255CF6">
      <w:pPr>
        <w:pStyle w:val="Bezodstpw"/>
        <w:suppressAutoHyphens/>
        <w:spacing w:before="80" w:after="80" w:line="276" w:lineRule="auto"/>
        <w:rPr>
          <w:rFonts w:asciiTheme="minorHAnsi" w:hAnsiTheme="minorHAnsi"/>
        </w:rPr>
      </w:pPr>
    </w:p>
    <w:p w14:paraId="3AA4EFEB" w14:textId="01B26505" w:rsidR="00000000" w:rsidRDefault="004C4955" w:rsidP="004C4955">
      <w:pPr>
        <w:suppressAutoHyphens/>
        <w:spacing w:after="0"/>
        <w:ind w:left="6372"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>xxxxxxxxxxxxxxx</w:t>
      </w:r>
    </w:p>
    <w:p w14:paraId="557FC7B7" w14:textId="77777777" w:rsidR="00DF5C36" w:rsidRDefault="00DF5C36" w:rsidP="00B46156">
      <w:pPr>
        <w:suppressAutoHyphens/>
        <w:spacing w:after="0"/>
        <w:ind w:left="5103"/>
        <w:jc w:val="both"/>
        <w:rPr>
          <w:rFonts w:cs="Calibri"/>
          <w:b/>
          <w:bCs/>
        </w:rPr>
      </w:pPr>
    </w:p>
    <w:p w14:paraId="67399BF9" w14:textId="77777777" w:rsidR="00DF5C36" w:rsidRPr="00B46156" w:rsidRDefault="00DF5C36" w:rsidP="00B46156">
      <w:pPr>
        <w:suppressAutoHyphens/>
        <w:spacing w:after="0"/>
        <w:ind w:left="5103"/>
        <w:jc w:val="both"/>
        <w:rPr>
          <w:rFonts w:cs="Calibri"/>
        </w:rPr>
      </w:pPr>
    </w:p>
    <w:p w14:paraId="6494DD04" w14:textId="77777777" w:rsidR="00000000" w:rsidRPr="00B46156" w:rsidRDefault="00000000" w:rsidP="00B46156">
      <w:pPr>
        <w:suppressAutoHyphens/>
        <w:spacing w:after="0"/>
        <w:ind w:right="-142"/>
        <w:jc w:val="both"/>
        <w:rPr>
          <w:rFonts w:cs="Calibri"/>
        </w:rPr>
      </w:pPr>
      <w:r w:rsidRPr="00B46156">
        <w:rPr>
          <w:rFonts w:cs="Calibri"/>
        </w:rPr>
        <w:tab/>
        <w:t xml:space="preserve">Na podstawie art. 13 ust. 1 i art. 15 ustawy z dnia 11 lipca </w:t>
      </w:r>
      <w:r w:rsidRPr="00B46156">
        <w:rPr>
          <w:rFonts w:cs="Calibri"/>
          <w:lang w:eastAsia="pl-PL"/>
        </w:rPr>
        <w:t xml:space="preserve">2014 r. o petycjach (Dz.U. z 2018 r. poz. 870) </w:t>
      </w:r>
      <w:r w:rsidRPr="00B46156">
        <w:rPr>
          <w:rFonts w:cs="Calibri"/>
        </w:rPr>
        <w:t xml:space="preserve">informuję, że Pana </w:t>
      </w:r>
      <w:r>
        <w:rPr>
          <w:rFonts w:cs="Calibri"/>
        </w:rPr>
        <w:t xml:space="preserve">petycja </w:t>
      </w:r>
      <w:r w:rsidRPr="00B46156">
        <w:rPr>
          <w:rFonts w:cs="Calibri"/>
        </w:rPr>
        <w:t xml:space="preserve">wniesiona pismem z 10 kwietnia 2025 r., zawierająca prośbę </w:t>
      </w:r>
      <w:r>
        <w:rPr>
          <w:rFonts w:cs="Calibri"/>
        </w:rPr>
        <w:br/>
      </w:r>
      <w:r w:rsidRPr="00B46156">
        <w:rPr>
          <w:rFonts w:cs="Calibri"/>
        </w:rPr>
        <w:t>o „zainteresowanie się sprawą i pomoc w uzyskaniu zgody na zaprzestanie budowy inwestycji”, tj. „myjni aut służących do przewozu zwierząt hodowlanych, a także prawdopodobnie skupu trzody hodowlanej” na działce nr 425 w Zelgoszczy,</w:t>
      </w:r>
      <w:bookmarkStart w:id="4" w:name="_Hlk178602200"/>
      <w:r w:rsidRPr="00B46156">
        <w:rPr>
          <w:rFonts w:cs="Calibri"/>
        </w:rPr>
        <w:t xml:space="preserve"> nie </w:t>
      </w:r>
      <w:bookmarkEnd w:id="4"/>
      <w:r w:rsidRPr="00B46156">
        <w:rPr>
          <w:rFonts w:cs="Calibri"/>
        </w:rPr>
        <w:t>została uwzględniona.</w:t>
      </w:r>
    </w:p>
    <w:p w14:paraId="3DEFC9B4" w14:textId="77777777" w:rsidR="00000000" w:rsidRPr="00B46156" w:rsidRDefault="00000000" w:rsidP="00B46156">
      <w:pPr>
        <w:suppressAutoHyphens/>
        <w:spacing w:after="0"/>
        <w:ind w:right="-142"/>
        <w:jc w:val="both"/>
        <w:rPr>
          <w:rFonts w:cs="Calibri"/>
        </w:rPr>
      </w:pPr>
    </w:p>
    <w:p w14:paraId="3319E3C5" w14:textId="77777777" w:rsidR="00000000" w:rsidRPr="00B46156" w:rsidRDefault="00000000" w:rsidP="00B46156">
      <w:pPr>
        <w:suppressAutoHyphens/>
        <w:spacing w:after="0"/>
        <w:ind w:right="-142"/>
        <w:jc w:val="center"/>
        <w:rPr>
          <w:rFonts w:cs="Calibri"/>
          <w:b/>
        </w:rPr>
      </w:pPr>
      <w:r w:rsidRPr="00B46156">
        <w:rPr>
          <w:rFonts w:cs="Calibri"/>
          <w:b/>
        </w:rPr>
        <w:t>Uzasadnienie</w:t>
      </w:r>
    </w:p>
    <w:p w14:paraId="0343CD31" w14:textId="77777777" w:rsidR="00000000" w:rsidRPr="00B46156" w:rsidRDefault="00000000" w:rsidP="00B46156">
      <w:pPr>
        <w:suppressAutoHyphens/>
        <w:spacing w:after="0"/>
        <w:ind w:right="-142"/>
        <w:rPr>
          <w:rFonts w:cs="Calibri"/>
          <w:b/>
        </w:rPr>
      </w:pPr>
    </w:p>
    <w:p w14:paraId="5B23955C" w14:textId="1F543440" w:rsidR="00000000" w:rsidRPr="00B46156" w:rsidRDefault="00000000" w:rsidP="00B46156">
      <w:pPr>
        <w:suppressAutoHyphens/>
        <w:spacing w:after="0"/>
        <w:ind w:right="-142"/>
        <w:jc w:val="both"/>
        <w:rPr>
          <w:rFonts w:cs="Calibri"/>
          <w:bCs/>
        </w:rPr>
      </w:pPr>
      <w:r w:rsidRPr="00B46156">
        <w:rPr>
          <w:rFonts w:cs="Calibri"/>
          <w:bCs/>
        </w:rPr>
        <w:tab/>
        <w:t xml:space="preserve">14 kwietnia 2025 r. do Wojewody Pomorskiego wpłynęła petycja Pana </w:t>
      </w:r>
      <w:r w:rsidR="004C4955">
        <w:rPr>
          <w:rFonts w:cs="Calibri"/>
          <w:bCs/>
        </w:rPr>
        <w:t xml:space="preserve">xxxxxxxxxxxxxxx </w:t>
      </w:r>
      <w:r>
        <w:rPr>
          <w:rFonts w:cs="Calibri"/>
          <w:bCs/>
        </w:rPr>
        <w:t xml:space="preserve">dotycząca </w:t>
      </w:r>
      <w:r w:rsidRPr="00B46156">
        <w:rPr>
          <w:rFonts w:cs="Calibri"/>
          <w:bCs/>
        </w:rPr>
        <w:t>„budowy myjni aut służących do przewozu zwierząt hodowlanych, a także prawdopodobnie skupu trzody hodowlanej”, na działce nr 425 w Zelgoszczy. Z treści petycji wynika, że wnoszący petycję, jak i pozostali mieszkańcy miejscowości Zelgoszcz, o inwestycji dowiedzieli się w momencie, kiedy „decyzja o jej budowie już zapadła, a także, kiedy właściciel powyższego miał już wszystkie zgody potrzebne na</w:t>
      </w:r>
      <w:r>
        <w:rPr>
          <w:rFonts w:cs="Calibri"/>
          <w:bCs/>
        </w:rPr>
        <w:t xml:space="preserve"> tę</w:t>
      </w:r>
      <w:r w:rsidRPr="00B46156">
        <w:rPr>
          <w:rFonts w:cs="Calibri"/>
          <w:bCs/>
        </w:rPr>
        <w:t xml:space="preserve"> budowę”. W opinii wnoszącego petycję budowa określona powyżej niesie za sobą szereg </w:t>
      </w:r>
      <w:proofErr w:type="spellStart"/>
      <w:r w:rsidRPr="00B46156">
        <w:rPr>
          <w:rFonts w:cs="Calibri"/>
          <w:bCs/>
        </w:rPr>
        <w:t>uniedogodnień</w:t>
      </w:r>
      <w:proofErr w:type="spellEnd"/>
      <w:r w:rsidRPr="00B46156">
        <w:rPr>
          <w:rFonts w:cs="Calibri"/>
          <w:bCs/>
        </w:rPr>
        <w:t>, a także zagrożeń, w tym odór uniemożliwiający normalne funkcjonowanie i znacząco obniżający jakość życia, emisję toksycznych gazów, przenikanie odpadów do gleby, a także wzmożony ruch samochodów ciężarowych generujący hałas.</w:t>
      </w:r>
    </w:p>
    <w:p w14:paraId="7F25CBFA" w14:textId="77777777" w:rsidR="00000000" w:rsidRPr="00B46156" w:rsidRDefault="00000000" w:rsidP="00B46156">
      <w:pPr>
        <w:suppressAutoHyphens/>
        <w:spacing w:after="0"/>
        <w:ind w:right="-142"/>
        <w:jc w:val="both"/>
        <w:rPr>
          <w:rFonts w:cs="Calibri"/>
        </w:rPr>
      </w:pPr>
      <w:r w:rsidRPr="00B46156">
        <w:rPr>
          <w:rFonts w:cs="Calibri"/>
          <w:bCs/>
        </w:rPr>
        <w:tab/>
        <w:t>Odpowiadając na treść żądania przedstawionego w petycji wyjaśnić należy, że</w:t>
      </w:r>
      <w:r w:rsidRPr="00B46156">
        <w:rPr>
          <w:rFonts w:cs="Calibri"/>
        </w:rPr>
        <w:t xml:space="preserve"> </w:t>
      </w:r>
      <w:r w:rsidRPr="00B46156">
        <w:rPr>
          <w:rFonts w:cs="Calibri"/>
          <w:kern w:val="2"/>
        </w:rPr>
        <w:t xml:space="preserve">merytoryczna kontrola rozstrzygnięć administracyjnych, w tym wydanych pozwoleń na budowę, jest możliwa tylko </w:t>
      </w:r>
      <w:r>
        <w:rPr>
          <w:rFonts w:cs="Calibri"/>
          <w:kern w:val="2"/>
        </w:rPr>
        <w:br/>
      </w:r>
      <w:r w:rsidRPr="00B46156">
        <w:rPr>
          <w:rFonts w:cs="Calibri"/>
          <w:kern w:val="2"/>
        </w:rPr>
        <w:t xml:space="preserve">w przewidzianych przepisami środkach zaskarżenia (odwołanie, skarga do sądu administracyjnego </w:t>
      </w:r>
      <w:r>
        <w:rPr>
          <w:rFonts w:cs="Calibri"/>
          <w:kern w:val="2"/>
        </w:rPr>
        <w:br/>
      </w:r>
      <w:r w:rsidRPr="00B46156">
        <w:rPr>
          <w:rFonts w:cs="Calibri"/>
          <w:kern w:val="2"/>
        </w:rPr>
        <w:t>oraz tzw. tryby nadzwyczajne weryfikacji). Środki te przysługują stronom postępowania.</w:t>
      </w:r>
      <w:r w:rsidRPr="00B46156">
        <w:rPr>
          <w:rFonts w:cs="Calibri"/>
        </w:rPr>
        <w:t xml:space="preserve"> Natomiast petycja jest środkiem prawnym o charakterze postulatywnym, nie inicjującym ogólnego postępowania administracyjnego. Prawo petycji nie obejmuje również możliwości inicjowania postępowań sądowych (vide: uzasadnienie wyroku TK z 16 listopada 2004 r., P 19/03, OTK-A 2004, Nr 10, poz. 106, postanowienie NSA z 23 sierpnia 2021 r., sygn. akt II GW 54/21).</w:t>
      </w:r>
    </w:p>
    <w:p w14:paraId="680F39B1" w14:textId="77777777" w:rsidR="00000000" w:rsidRPr="00B46156" w:rsidRDefault="00000000" w:rsidP="00B46156">
      <w:pPr>
        <w:suppressAutoHyphens/>
        <w:spacing w:after="0"/>
        <w:ind w:right="-142"/>
        <w:jc w:val="both"/>
        <w:rPr>
          <w:rFonts w:cs="Calibri"/>
        </w:rPr>
      </w:pPr>
      <w:r w:rsidRPr="00B46156">
        <w:tab/>
      </w:r>
      <w:r>
        <w:t xml:space="preserve">Dalej </w:t>
      </w:r>
      <w:r>
        <w:t xml:space="preserve">z </w:t>
      </w:r>
      <w:r w:rsidRPr="00B46156">
        <w:t xml:space="preserve">ustaleń Wojewody wynika, że Starosta Starogardzki, który jest organem właściwym </w:t>
      </w:r>
      <w:r>
        <w:br/>
      </w:r>
      <w:r w:rsidRPr="00B46156">
        <w:t xml:space="preserve">do udzielenia pozwolenia na budowę dla inwestycji, o której mowa w petycji, nie prowadził postępowania administracyjnego w tej sprawie, i nie wydał pozwolenia na budowę </w:t>
      </w:r>
      <w:r>
        <w:t xml:space="preserve">dla </w:t>
      </w:r>
      <w:r w:rsidRPr="00B46156">
        <w:rPr>
          <w:rFonts w:cs="Calibri"/>
        </w:rPr>
        <w:t>przedmiotowego zamierzenia.</w:t>
      </w:r>
      <w:r>
        <w:rPr>
          <w:rFonts w:cs="Calibri"/>
        </w:rPr>
        <w:t xml:space="preserve"> Brak rozstrzygnięcia skutkuje zaś tym, że postępowanie odwoławcze, czy tzw. nadzwyczajne tryby weryfikacji decyzji nie mogą zostać uruchomione. </w:t>
      </w:r>
    </w:p>
    <w:p w14:paraId="2B252F84" w14:textId="77777777" w:rsidR="00000000" w:rsidRDefault="00000000" w:rsidP="00B46156">
      <w:pPr>
        <w:spacing w:after="0"/>
        <w:ind w:firstLine="708"/>
        <w:jc w:val="both"/>
        <w:rPr>
          <w:rFonts w:eastAsia="Times New Roman" w:cs="Calibri"/>
          <w:lang w:eastAsia="pl-PL"/>
        </w:rPr>
      </w:pPr>
      <w:r>
        <w:rPr>
          <w:rFonts w:cs="Calibri"/>
          <w:kern w:val="2"/>
        </w:rPr>
        <w:t>Jednocześnie</w:t>
      </w:r>
      <w:r>
        <w:rPr>
          <w:rFonts w:cs="Calibri"/>
          <w:kern w:val="2"/>
        </w:rPr>
        <w:t xml:space="preserve"> </w:t>
      </w:r>
      <w:r w:rsidRPr="00B46156">
        <w:rPr>
          <w:rFonts w:cs="Calibri"/>
          <w:kern w:val="2"/>
        </w:rPr>
        <w:t xml:space="preserve">nadmieniam, że zgodnie z art. 48 ust. 1 </w:t>
      </w:r>
      <w:r w:rsidRPr="00B46156">
        <w:rPr>
          <w:rFonts w:eastAsia="Times New Roman" w:cs="Calibri"/>
          <w:color w:val="000000"/>
          <w:lang w:eastAsia="ar-SA"/>
        </w:rPr>
        <w:t xml:space="preserve">ustawy z dnia 7 lipca 1994 r. Prawo budowlane </w:t>
      </w:r>
      <w:hyperlink r:id="rId7" w:history="1">
        <w:r w:rsidRPr="00B46156">
          <w:rPr>
            <w:rFonts w:eastAsia="Times New Roman" w:cs="Calibri"/>
            <w:color w:val="000000"/>
          </w:rPr>
          <w:t>(Dz.U. z 2024 r. poz. 725 ze zm.)</w:t>
        </w:r>
      </w:hyperlink>
      <w:r w:rsidRPr="00B46156">
        <w:rPr>
          <w:rFonts w:eastAsia="Times New Roman" w:cs="Calibri"/>
        </w:rPr>
        <w:t xml:space="preserve"> o </w:t>
      </w:r>
      <w:r w:rsidRPr="00B46156">
        <w:rPr>
          <w:rFonts w:eastAsia="Times New Roman" w:cs="Calibri"/>
          <w:lang w:eastAsia="pl-PL"/>
        </w:rPr>
        <w:t xml:space="preserve">wstrzymaniu budowy w przypadku obiektu budowlanego lub jego części będącego w budowie albo wybudowanego, bez wymaganej decyzji o pozwoleniu </w:t>
      </w:r>
      <w:r>
        <w:rPr>
          <w:rFonts w:eastAsia="Times New Roman" w:cs="Calibri"/>
          <w:lang w:eastAsia="pl-PL"/>
        </w:rPr>
        <w:br/>
      </w:r>
      <w:r w:rsidRPr="00B46156">
        <w:rPr>
          <w:rFonts w:eastAsia="Times New Roman" w:cs="Calibri"/>
          <w:lang w:eastAsia="pl-PL"/>
        </w:rPr>
        <w:t>na budowę, rozstrzyga organ nadzoru budowlanego</w:t>
      </w:r>
      <w:r>
        <w:rPr>
          <w:rFonts w:eastAsia="Times New Roman" w:cs="Calibri"/>
          <w:lang w:eastAsia="pl-PL"/>
        </w:rPr>
        <w:t>. W niniejszej sprawie właściwym miejscowo jest Powiatowy Inspektor Nadzoru Budowlanego w Starogardzie Gdańskim.</w:t>
      </w:r>
    </w:p>
    <w:p w14:paraId="4C9CAA3A" w14:textId="77777777" w:rsidR="00000000" w:rsidRPr="00B46156" w:rsidRDefault="00000000" w:rsidP="00B46156">
      <w:pPr>
        <w:spacing w:after="0"/>
        <w:ind w:firstLine="708"/>
        <w:jc w:val="both"/>
        <w:rPr>
          <w:rFonts w:eastAsia="Times New Roman" w:cs="Calibri"/>
          <w:lang w:eastAsia="pl-PL"/>
        </w:rPr>
      </w:pPr>
      <w:r w:rsidRPr="00B46156">
        <w:rPr>
          <w:rFonts w:cs="Calibri"/>
          <w:kern w:val="2"/>
        </w:rPr>
        <w:lastRenderedPageBreak/>
        <w:t xml:space="preserve">Tak więc, pomimo zrozumienia dla argumentów, jakie przedstawione zostały przez Pana </w:t>
      </w:r>
      <w:r>
        <w:rPr>
          <w:rFonts w:cs="Calibri"/>
          <w:kern w:val="2"/>
        </w:rPr>
        <w:br/>
      </w:r>
      <w:r w:rsidRPr="00B46156">
        <w:rPr>
          <w:rFonts w:cs="Calibri"/>
          <w:kern w:val="2"/>
        </w:rPr>
        <w:t xml:space="preserve">w petycji, nie mamy podstaw prawnych, żeby podjąć oczekiwane przez Pana działania. </w:t>
      </w:r>
    </w:p>
    <w:p w14:paraId="313B53A7" w14:textId="77777777" w:rsidR="00000000" w:rsidRPr="00B46156" w:rsidRDefault="00000000" w:rsidP="00255CF6">
      <w:pPr>
        <w:suppressAutoHyphens/>
        <w:spacing w:before="80" w:after="80"/>
        <w:rPr>
          <w:rFonts w:asciiTheme="minorHAnsi" w:hAnsiTheme="minorHAnsi"/>
        </w:rPr>
      </w:pPr>
    </w:p>
    <w:tbl>
      <w:tblPr>
        <w:tblW w:w="4587" w:type="dxa"/>
        <w:tblInd w:w="450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7"/>
      </w:tblGrid>
      <w:tr w:rsidR="0000095D" w14:paraId="78C42EF9" w14:textId="77777777" w:rsidTr="007A2AF9">
        <w:trPr>
          <w:trHeight w:val="474"/>
        </w:trPr>
        <w:tc>
          <w:tcPr>
            <w:tcW w:w="4587" w:type="dxa"/>
          </w:tcPr>
          <w:p w14:paraId="4C050CAD" w14:textId="77777777" w:rsidR="00000000" w:rsidRPr="00B46156" w:rsidRDefault="00000000" w:rsidP="00255CF6">
            <w:pPr>
              <w:pStyle w:val="Bezodstpw"/>
              <w:suppressAutoHyphens/>
              <w:spacing w:line="276" w:lineRule="auto"/>
              <w:jc w:val="center"/>
              <w:rPr>
                <w:rFonts w:asciiTheme="minorHAnsi" w:hAnsiTheme="minorHAnsi"/>
              </w:rPr>
            </w:pPr>
            <w:r w:rsidRPr="00B46156">
              <w:rPr>
                <w:rFonts w:asciiTheme="minorHAnsi" w:hAnsiTheme="minorHAnsi"/>
              </w:rPr>
              <w:t>z upoważnienia Wojewody Pomorskiego</w:t>
            </w:r>
          </w:p>
        </w:tc>
      </w:tr>
      <w:tr w:rsidR="0000095D" w14:paraId="6C003CD4" w14:textId="77777777" w:rsidTr="007A2AF9">
        <w:trPr>
          <w:trHeight w:val="1148"/>
        </w:trPr>
        <w:tc>
          <w:tcPr>
            <w:tcW w:w="4587" w:type="dxa"/>
          </w:tcPr>
          <w:p w14:paraId="194AF667" w14:textId="77777777" w:rsidR="00000000" w:rsidRPr="00B46156" w:rsidRDefault="00000000" w:rsidP="00C016FC">
            <w:pPr>
              <w:pStyle w:val="Bezodstpw"/>
              <w:suppressAutoHyphens/>
              <w:spacing w:line="276" w:lineRule="auto"/>
              <w:jc w:val="center"/>
              <w:rPr>
                <w:rFonts w:asciiTheme="minorHAnsi" w:hAnsiTheme="minorHAnsi"/>
              </w:rPr>
            </w:pPr>
            <w:bookmarkStart w:id="5" w:name="ezdPracownikStanowisko"/>
            <w:r w:rsidRPr="00B46156">
              <w:rPr>
                <w:rFonts w:asciiTheme="minorHAnsi" w:hAnsiTheme="minorHAnsi"/>
              </w:rPr>
              <w:t>Dyrektor</w:t>
            </w:r>
            <w:bookmarkEnd w:id="5"/>
          </w:p>
          <w:p w14:paraId="6BDB8F47" w14:textId="77777777" w:rsidR="00000000" w:rsidRPr="00B46156" w:rsidRDefault="00000000" w:rsidP="00C016FC">
            <w:pPr>
              <w:pStyle w:val="Bezodstpw"/>
              <w:suppressAutoHyphens/>
              <w:spacing w:line="276" w:lineRule="auto"/>
              <w:jc w:val="center"/>
              <w:rPr>
                <w:rFonts w:asciiTheme="minorHAnsi" w:hAnsiTheme="minorHAnsi"/>
              </w:rPr>
            </w:pPr>
            <w:bookmarkStart w:id="6" w:name="ezdPracownikAtrybut1"/>
            <w:r w:rsidRPr="00B46156">
              <w:rPr>
                <w:rFonts w:asciiTheme="minorHAnsi" w:hAnsiTheme="minorHAnsi"/>
              </w:rPr>
              <w:t>Wydziału Infrastruktury</w:t>
            </w:r>
            <w:bookmarkEnd w:id="6"/>
          </w:p>
          <w:p w14:paraId="61148A08" w14:textId="77777777" w:rsidR="00000000" w:rsidRPr="00B46156" w:rsidRDefault="00000000" w:rsidP="00255CF6">
            <w:pPr>
              <w:suppressAutoHyphens/>
              <w:jc w:val="center"/>
              <w:rPr>
                <w:rFonts w:asciiTheme="minorHAnsi" w:hAnsiTheme="minorHAnsi"/>
              </w:rPr>
            </w:pPr>
            <w:bookmarkStart w:id="7" w:name="ezdPracownikNazwa"/>
            <w:r w:rsidRPr="00B46156">
              <w:rPr>
                <w:rFonts w:asciiTheme="minorHAnsi" w:hAnsiTheme="minorHAnsi"/>
              </w:rPr>
              <w:t>Małgorzata Cymerys</w:t>
            </w:r>
            <w:bookmarkEnd w:id="7"/>
          </w:p>
        </w:tc>
      </w:tr>
      <w:tr w:rsidR="0000095D" w14:paraId="5BB3076F" w14:textId="77777777" w:rsidTr="007A2AF9">
        <w:trPr>
          <w:trHeight w:val="401"/>
        </w:trPr>
        <w:tc>
          <w:tcPr>
            <w:tcW w:w="4587" w:type="dxa"/>
          </w:tcPr>
          <w:p w14:paraId="602A8EBE" w14:textId="77777777" w:rsidR="00000000" w:rsidRPr="00B46156" w:rsidRDefault="00000000" w:rsidP="00255CF6">
            <w:pPr>
              <w:pStyle w:val="Bezodstpw"/>
              <w:suppressAutoHyphens/>
              <w:spacing w:line="276" w:lineRule="auto"/>
              <w:jc w:val="center"/>
              <w:rPr>
                <w:rFonts w:asciiTheme="minorHAnsi" w:hAnsiTheme="minorHAnsi"/>
              </w:rPr>
            </w:pPr>
            <w:r w:rsidRPr="00B46156">
              <w:rPr>
                <w:rFonts w:asciiTheme="minorHAnsi" w:hAnsiTheme="minorHAnsi"/>
              </w:rPr>
              <w:t>/dokument podpisany elektronicznie/</w:t>
            </w:r>
          </w:p>
        </w:tc>
      </w:tr>
    </w:tbl>
    <w:p w14:paraId="7E310330" w14:textId="77777777" w:rsidR="00000000" w:rsidRPr="00B46156" w:rsidRDefault="00000000" w:rsidP="00255CF6">
      <w:pPr>
        <w:suppressAutoHyphens/>
        <w:spacing w:before="80" w:after="80"/>
        <w:rPr>
          <w:rFonts w:asciiTheme="minorHAnsi" w:hAnsiTheme="minorHAnsi"/>
        </w:rPr>
      </w:pPr>
    </w:p>
    <w:p w14:paraId="39544EC9" w14:textId="77777777" w:rsidR="00000000" w:rsidRPr="00B46156" w:rsidRDefault="00000000" w:rsidP="00B46156">
      <w:pPr>
        <w:spacing w:after="0"/>
        <w:rPr>
          <w:rFonts w:cs="Calibri"/>
          <w:sz w:val="20"/>
          <w:szCs w:val="20"/>
          <w:u w:val="single"/>
        </w:rPr>
      </w:pPr>
      <w:r w:rsidRPr="00B46156">
        <w:rPr>
          <w:rFonts w:cs="Calibri"/>
          <w:sz w:val="20"/>
          <w:szCs w:val="20"/>
          <w:u w:val="single"/>
        </w:rPr>
        <w:t>Otrzymują:</w:t>
      </w:r>
    </w:p>
    <w:p w14:paraId="725F42B8" w14:textId="77777777" w:rsidR="00000000" w:rsidRPr="00B46156" w:rsidRDefault="00000000" w:rsidP="00B46156">
      <w:pPr>
        <w:numPr>
          <w:ilvl w:val="0"/>
          <w:numId w:val="1"/>
        </w:numPr>
        <w:spacing w:after="0" w:line="259" w:lineRule="auto"/>
        <w:rPr>
          <w:rFonts w:cs="Calibri"/>
          <w:sz w:val="20"/>
          <w:szCs w:val="20"/>
        </w:rPr>
      </w:pPr>
      <w:r w:rsidRPr="00B46156">
        <w:rPr>
          <w:rFonts w:cs="Calibri"/>
          <w:sz w:val="20"/>
          <w:szCs w:val="20"/>
        </w:rPr>
        <w:t>Adresat</w:t>
      </w:r>
    </w:p>
    <w:p w14:paraId="4B8F748B" w14:textId="77777777" w:rsidR="00000000" w:rsidRPr="00B46156" w:rsidRDefault="00000000" w:rsidP="00B46156">
      <w:pPr>
        <w:numPr>
          <w:ilvl w:val="0"/>
          <w:numId w:val="1"/>
        </w:numPr>
        <w:spacing w:after="0" w:line="259" w:lineRule="auto"/>
        <w:rPr>
          <w:rFonts w:cs="Calibri"/>
          <w:sz w:val="20"/>
          <w:szCs w:val="20"/>
        </w:rPr>
      </w:pPr>
      <w:r w:rsidRPr="00B46156">
        <w:rPr>
          <w:rFonts w:cs="Calibri"/>
          <w:sz w:val="20"/>
          <w:szCs w:val="20"/>
        </w:rPr>
        <w:t>WI-I a/a.</w:t>
      </w:r>
    </w:p>
    <w:p w14:paraId="5976E152" w14:textId="77777777" w:rsidR="00000000" w:rsidRPr="00B46156" w:rsidRDefault="00000000" w:rsidP="00B46156">
      <w:pPr>
        <w:rPr>
          <w:rFonts w:ascii="Times New Roman" w:hAnsi="Times New Roman"/>
        </w:rPr>
      </w:pPr>
    </w:p>
    <w:p w14:paraId="40AEE50D" w14:textId="77777777" w:rsidR="00000000" w:rsidRPr="00B46156" w:rsidRDefault="00000000" w:rsidP="00B46156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0"/>
          <w:szCs w:val="20"/>
        </w:rPr>
      </w:pPr>
      <w:bookmarkStart w:id="8" w:name="_Hlk142646528"/>
    </w:p>
    <w:bookmarkEnd w:id="8"/>
    <w:p w14:paraId="1095EA88" w14:textId="77777777" w:rsidR="00000000" w:rsidRPr="00B46156" w:rsidRDefault="00000000" w:rsidP="00B46156">
      <w:pPr>
        <w:suppressAutoHyphens/>
        <w:spacing w:after="0" w:line="240" w:lineRule="auto"/>
        <w:jc w:val="center"/>
        <w:textAlignment w:val="baseline"/>
        <w:rPr>
          <w:rFonts w:eastAsia="SimSun" w:cs="Calibri"/>
          <w:b/>
          <w:bCs/>
          <w:kern w:val="2"/>
          <w:sz w:val="20"/>
          <w:szCs w:val="20"/>
          <w:lang w:eastAsia="zh-CN" w:bidi="hi-IN"/>
        </w:rPr>
      </w:pPr>
      <w:r w:rsidRPr="00B46156">
        <w:rPr>
          <w:rFonts w:eastAsia="SimSun" w:cs="Calibri"/>
          <w:b/>
          <w:bCs/>
          <w:kern w:val="2"/>
          <w:sz w:val="20"/>
          <w:szCs w:val="20"/>
          <w:lang w:eastAsia="zh-CN" w:bidi="hi-IN"/>
        </w:rPr>
        <w:t xml:space="preserve">Informacja </w:t>
      </w:r>
    </w:p>
    <w:p w14:paraId="62532FD5" w14:textId="77777777" w:rsidR="00000000" w:rsidRPr="00B46156" w:rsidRDefault="00000000" w:rsidP="00B46156">
      <w:pPr>
        <w:suppressAutoHyphens/>
        <w:spacing w:after="0" w:line="240" w:lineRule="auto"/>
        <w:jc w:val="both"/>
        <w:textAlignment w:val="baseline"/>
        <w:rPr>
          <w:rFonts w:eastAsia="SimSun" w:cs="Calibri"/>
          <w:kern w:val="2"/>
          <w:sz w:val="20"/>
          <w:szCs w:val="20"/>
          <w:lang w:eastAsia="zh-CN" w:bidi="hi-IN"/>
        </w:rPr>
      </w:pPr>
    </w:p>
    <w:p w14:paraId="2C5EE2B6" w14:textId="77777777" w:rsidR="00000000" w:rsidRPr="00B46156" w:rsidRDefault="00000000" w:rsidP="00B46156">
      <w:pPr>
        <w:suppressAutoHyphens/>
        <w:spacing w:after="0" w:line="240" w:lineRule="auto"/>
        <w:jc w:val="both"/>
        <w:textAlignment w:val="baseline"/>
        <w:rPr>
          <w:rFonts w:eastAsia="SimSun" w:cs="Calibri"/>
          <w:kern w:val="2"/>
          <w:sz w:val="20"/>
          <w:szCs w:val="20"/>
          <w:lang w:eastAsia="zh-CN" w:bidi="hi-IN"/>
        </w:rPr>
      </w:pPr>
      <w:r w:rsidRPr="00B46156">
        <w:rPr>
          <w:rFonts w:eastAsia="SimSun" w:cs="Calibri"/>
          <w:kern w:val="2"/>
          <w:sz w:val="20"/>
          <w:szCs w:val="20"/>
          <w:lang w:eastAsia="de-DE" w:bidi="hi-IN"/>
        </w:rPr>
        <w:t xml:space="preserve">Wypełniając obowiązek określony w Rozporządzeniu Parlamentu Europejskiego i Rady (UE) 2016/679 z dnia 27 kwietnia 2016 r. w sprawie ochrony osób fizycznych w związku z przetwarzaniem danych osobowych </w:t>
      </w:r>
      <w:r w:rsidRPr="00B46156">
        <w:rPr>
          <w:rFonts w:eastAsia="SimSun" w:cs="Calibri"/>
          <w:kern w:val="2"/>
          <w:sz w:val="20"/>
          <w:szCs w:val="20"/>
          <w:lang w:eastAsia="de-DE" w:bidi="hi-IN"/>
        </w:rPr>
        <w:br/>
        <w:t>i w sprawie swobodnego przepływu takich danych oraz uchylenia dyrektywy 95/46/WE (ogólne rozporządzenie o ochronie danych) (dalej: RODO) informuję, że:</w:t>
      </w:r>
    </w:p>
    <w:p w14:paraId="4F2C1BE9" w14:textId="77777777" w:rsidR="00000000" w:rsidRPr="00B46156" w:rsidRDefault="00000000" w:rsidP="00B46156">
      <w:pPr>
        <w:spacing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</w:p>
    <w:p w14:paraId="6A379188" w14:textId="77777777" w:rsidR="00000000" w:rsidRPr="00B46156" w:rsidRDefault="00000000" w:rsidP="00B4615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  <w:r w:rsidRPr="00B46156">
        <w:rPr>
          <w:rFonts w:cs="Calibri"/>
          <w:b/>
          <w:sz w:val="20"/>
          <w:szCs w:val="20"/>
        </w:rPr>
        <w:t>Administratorem</w:t>
      </w:r>
      <w:r w:rsidRPr="00B46156">
        <w:rPr>
          <w:rFonts w:cs="Calibri"/>
          <w:sz w:val="20"/>
          <w:szCs w:val="20"/>
        </w:rPr>
        <w:t xml:space="preserve"> Pani/Pana danych osobowych będzie Wojewoda Pomorski (dalej: Wojewoda). Może się Pani/Pan z nami skontaktować w następujący sposób:</w:t>
      </w:r>
    </w:p>
    <w:p w14:paraId="70D71114" w14:textId="77777777" w:rsidR="00000000" w:rsidRPr="00B46156" w:rsidRDefault="00000000" w:rsidP="00B4615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</w:p>
    <w:p w14:paraId="05B72414" w14:textId="77777777" w:rsidR="00000000" w:rsidRPr="00B46156" w:rsidRDefault="00000000" w:rsidP="00B4615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  <w:r w:rsidRPr="00B46156">
        <w:rPr>
          <w:rFonts w:cs="Calibri"/>
          <w:sz w:val="20"/>
          <w:szCs w:val="20"/>
        </w:rPr>
        <w:t>listownie na adres: ul. Okopowa 21/27, 80-810 Gdańsk,</w:t>
      </w:r>
    </w:p>
    <w:p w14:paraId="5DEFD7D3" w14:textId="77777777" w:rsidR="00000000" w:rsidRPr="00B46156" w:rsidRDefault="00000000" w:rsidP="00B4615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  <w:r w:rsidRPr="00B46156">
        <w:rPr>
          <w:rFonts w:cs="Calibri"/>
          <w:sz w:val="20"/>
          <w:szCs w:val="20"/>
        </w:rPr>
        <w:t xml:space="preserve">przez e-mail: </w:t>
      </w:r>
      <w:r w:rsidRPr="00B46156">
        <w:rPr>
          <w:rFonts w:cs="Calibri"/>
          <w:b/>
          <w:sz w:val="20"/>
          <w:szCs w:val="20"/>
        </w:rPr>
        <w:t>iod@gdansk.uw.gov.pl</w:t>
      </w:r>
    </w:p>
    <w:p w14:paraId="55379B35" w14:textId="77777777" w:rsidR="00000000" w:rsidRPr="00B46156" w:rsidRDefault="00000000" w:rsidP="00B4615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cs="Calibri"/>
          <w:sz w:val="20"/>
          <w:szCs w:val="20"/>
        </w:rPr>
      </w:pPr>
    </w:p>
    <w:p w14:paraId="514A2D20" w14:textId="77777777" w:rsidR="00000000" w:rsidRPr="00B46156" w:rsidRDefault="00000000" w:rsidP="00B46156">
      <w:pPr>
        <w:suppressAutoHyphens/>
        <w:spacing w:after="0" w:line="240" w:lineRule="auto"/>
        <w:jc w:val="both"/>
        <w:textAlignment w:val="baseline"/>
        <w:rPr>
          <w:rFonts w:eastAsia="SimSun" w:cs="Calibri"/>
          <w:kern w:val="2"/>
          <w:sz w:val="20"/>
          <w:szCs w:val="20"/>
          <w:lang w:eastAsia="de-DE" w:bidi="hi-IN"/>
        </w:rPr>
      </w:pPr>
      <w:r w:rsidRPr="00B46156">
        <w:rPr>
          <w:rFonts w:eastAsia="SimSun" w:cs="Calibri"/>
          <w:kern w:val="2"/>
          <w:sz w:val="20"/>
          <w:szCs w:val="20"/>
          <w:lang w:eastAsia="de-DE" w:bidi="hi-IN"/>
        </w:rPr>
        <w:t xml:space="preserve">Pani/Pana dane osobowe uzyskane przez </w:t>
      </w:r>
      <w:r w:rsidRPr="00B46156">
        <w:rPr>
          <w:rFonts w:eastAsia="SimSun" w:cs="Calibri"/>
          <w:kern w:val="2"/>
          <w:sz w:val="20"/>
          <w:szCs w:val="20"/>
          <w:lang w:eastAsia="zh-CN" w:bidi="hi-IN"/>
        </w:rPr>
        <w:t>Wojewodę</w:t>
      </w:r>
      <w:r w:rsidRPr="00B46156">
        <w:rPr>
          <w:rFonts w:eastAsia="SimSun" w:cs="Calibri"/>
          <w:kern w:val="2"/>
          <w:sz w:val="20"/>
          <w:szCs w:val="20"/>
          <w:lang w:eastAsia="de-DE" w:bidi="hi-IN"/>
        </w:rPr>
        <w:t xml:space="preserve"> wykorzystujemy wyłącznie w następujących </w:t>
      </w:r>
      <w:r w:rsidRPr="00B46156">
        <w:rPr>
          <w:rFonts w:eastAsia="SimSun" w:cs="Calibri"/>
          <w:b/>
          <w:kern w:val="2"/>
          <w:sz w:val="20"/>
          <w:szCs w:val="20"/>
          <w:lang w:eastAsia="de-DE" w:bidi="hi-IN"/>
        </w:rPr>
        <w:t>celach</w:t>
      </w:r>
      <w:r w:rsidRPr="00B46156">
        <w:rPr>
          <w:rFonts w:eastAsia="SimSun" w:cs="Calibri"/>
          <w:kern w:val="2"/>
          <w:sz w:val="20"/>
          <w:szCs w:val="20"/>
          <w:lang w:eastAsia="de-DE" w:bidi="hi-IN"/>
        </w:rPr>
        <w:t>:</w:t>
      </w:r>
    </w:p>
    <w:p w14:paraId="25B1FB8B" w14:textId="77777777" w:rsidR="00000000" w:rsidRPr="00B46156" w:rsidRDefault="00000000" w:rsidP="00B46156">
      <w:pPr>
        <w:suppressAutoHyphens/>
        <w:spacing w:after="0" w:line="240" w:lineRule="auto"/>
        <w:jc w:val="both"/>
        <w:textAlignment w:val="baseline"/>
        <w:rPr>
          <w:rFonts w:eastAsia="SimSun" w:cs="Calibri"/>
          <w:kern w:val="2"/>
          <w:sz w:val="20"/>
          <w:szCs w:val="20"/>
          <w:lang w:eastAsia="zh-CN" w:bidi="hi-IN"/>
        </w:rPr>
      </w:pPr>
    </w:p>
    <w:p w14:paraId="380BD1F2" w14:textId="77777777" w:rsidR="00000000" w:rsidRPr="00B46156" w:rsidRDefault="00000000" w:rsidP="00B4615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09" w:hanging="289"/>
        <w:contextualSpacing/>
        <w:jc w:val="both"/>
        <w:rPr>
          <w:rFonts w:eastAsia="Times New Roman" w:cs="Calibri"/>
          <w:sz w:val="20"/>
          <w:szCs w:val="20"/>
          <w:lang w:eastAsia="pl-PL"/>
        </w:rPr>
      </w:pPr>
      <w:r w:rsidRPr="00B46156">
        <w:rPr>
          <w:rFonts w:eastAsia="Times New Roman" w:cs="Calibri"/>
          <w:sz w:val="20"/>
          <w:szCs w:val="20"/>
          <w:lang w:eastAsia="pl-PL"/>
        </w:rPr>
        <w:t>wszczęcia oraz prowadzenia postępowania skargowego i wnioskowego (</w:t>
      </w:r>
      <w:r w:rsidRPr="00B46156">
        <w:rPr>
          <w:rFonts w:eastAsia="Times New Roman" w:cs="Calibri"/>
          <w:b/>
          <w:bCs/>
          <w:sz w:val="20"/>
          <w:szCs w:val="20"/>
          <w:lang w:eastAsia="pl-PL"/>
        </w:rPr>
        <w:t>podstawa prawna</w:t>
      </w:r>
      <w:r w:rsidRPr="00B46156">
        <w:rPr>
          <w:rFonts w:eastAsia="Times New Roman" w:cs="Calibri"/>
          <w:sz w:val="20"/>
          <w:szCs w:val="20"/>
          <w:lang w:eastAsia="pl-PL"/>
        </w:rPr>
        <w:t xml:space="preserve">: art. 6 ust. 1 lit. c) RODO w związku z art. 227 i 241 Kodeks postępowania administracyjnego oraz § 8 ust. 1 Rozporządzenia Rady Ministrów w sprawie organizacji przyjmowania i rozpatrywania skarg i wniosków) </w:t>
      </w:r>
      <w:r w:rsidRPr="00B46156">
        <w:rPr>
          <w:rFonts w:cs="Calibri"/>
          <w:sz w:val="20"/>
          <w:szCs w:val="20"/>
        </w:rPr>
        <w:t xml:space="preserve">oraz ustawy o petycjach w celu udzielenia odpowiedzi na skargę, wniosek, petycję. </w:t>
      </w:r>
    </w:p>
    <w:p w14:paraId="38821193" w14:textId="77777777" w:rsidR="00000000" w:rsidRPr="00B46156" w:rsidRDefault="00000000" w:rsidP="00B46156">
      <w:pPr>
        <w:suppressAutoHyphens/>
        <w:spacing w:after="0" w:line="240" w:lineRule="auto"/>
        <w:jc w:val="both"/>
        <w:textAlignment w:val="baseline"/>
        <w:rPr>
          <w:rFonts w:eastAsia="SimSun" w:cs="Calibri"/>
          <w:kern w:val="2"/>
          <w:sz w:val="20"/>
          <w:szCs w:val="20"/>
          <w:lang w:eastAsia="zh-CN" w:bidi="hi-IN"/>
        </w:rPr>
      </w:pPr>
    </w:p>
    <w:p w14:paraId="70E8F404" w14:textId="77777777" w:rsidR="00000000" w:rsidRPr="00B46156" w:rsidRDefault="00000000" w:rsidP="00B46156">
      <w:pPr>
        <w:suppressAutoHyphens/>
        <w:spacing w:after="0" w:line="240" w:lineRule="auto"/>
        <w:jc w:val="both"/>
        <w:textAlignment w:val="baseline"/>
        <w:rPr>
          <w:rFonts w:eastAsia="SimSun" w:cs="Calibri"/>
          <w:kern w:val="2"/>
          <w:sz w:val="20"/>
          <w:szCs w:val="20"/>
          <w:lang w:eastAsia="zh-CN" w:bidi="hi-IN"/>
        </w:rPr>
      </w:pPr>
      <w:r w:rsidRPr="00B46156">
        <w:rPr>
          <w:rFonts w:eastAsia="SimSun" w:cs="Calibri"/>
          <w:kern w:val="2"/>
          <w:sz w:val="20"/>
          <w:szCs w:val="20"/>
          <w:lang w:eastAsia="de-DE" w:bidi="hi-IN"/>
        </w:rPr>
        <w:t xml:space="preserve">Pani/Pana dane osobowe nie są udostępniane innym </w:t>
      </w:r>
      <w:r w:rsidRPr="00B46156">
        <w:rPr>
          <w:rFonts w:eastAsia="SimSun" w:cs="Calibri"/>
          <w:b/>
          <w:kern w:val="2"/>
          <w:sz w:val="20"/>
          <w:szCs w:val="20"/>
          <w:lang w:eastAsia="de-DE" w:bidi="hi-IN"/>
        </w:rPr>
        <w:t>odbiorcom danych</w:t>
      </w:r>
      <w:r w:rsidRPr="00B46156">
        <w:rPr>
          <w:rFonts w:eastAsia="SimSun" w:cs="Calibri"/>
          <w:kern w:val="2"/>
          <w:sz w:val="20"/>
          <w:szCs w:val="20"/>
          <w:lang w:eastAsia="de-DE" w:bidi="hi-IN"/>
        </w:rPr>
        <w:t xml:space="preserve"> w rozumieniu art. 4 pkt 9 RODO. Dane osobowe mogą być przekazywane organom państwowym, organom ochrony prawnej (m.in. Policja, Prokuratura, Sąd) w związku z prowadzonym postępowaniem.</w:t>
      </w:r>
    </w:p>
    <w:p w14:paraId="33E61F76" w14:textId="77777777" w:rsidR="00000000" w:rsidRPr="00B46156" w:rsidRDefault="00000000" w:rsidP="00B46156">
      <w:pPr>
        <w:suppressAutoHyphens/>
        <w:spacing w:after="0" w:line="240" w:lineRule="auto"/>
        <w:jc w:val="both"/>
        <w:textAlignment w:val="baseline"/>
        <w:rPr>
          <w:rFonts w:eastAsia="SimSun" w:cs="Calibri"/>
          <w:kern w:val="2"/>
          <w:sz w:val="20"/>
          <w:szCs w:val="20"/>
          <w:lang w:eastAsia="de-DE" w:bidi="hi-IN"/>
        </w:rPr>
      </w:pPr>
    </w:p>
    <w:p w14:paraId="1E51BBD3" w14:textId="77777777" w:rsidR="00000000" w:rsidRPr="00B46156" w:rsidRDefault="00000000" w:rsidP="00B46156">
      <w:pPr>
        <w:spacing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B46156">
        <w:rPr>
          <w:rFonts w:eastAsia="Times New Roman" w:cs="Calibri"/>
          <w:sz w:val="20"/>
          <w:szCs w:val="20"/>
          <w:lang w:eastAsia="pl-PL"/>
        </w:rPr>
        <w:t>Wojewoda</w:t>
      </w:r>
      <w:r w:rsidRPr="00B46156">
        <w:rPr>
          <w:rFonts w:eastAsia="Times New Roman" w:cs="Calibri"/>
          <w:sz w:val="20"/>
          <w:szCs w:val="20"/>
          <w:lang w:eastAsia="de-DE"/>
        </w:rPr>
        <w:t xml:space="preserve"> w ramach prowadzonego postępowania </w:t>
      </w:r>
      <w:r w:rsidRPr="00B46156">
        <w:rPr>
          <w:rFonts w:eastAsia="Times New Roman" w:cs="Calibri"/>
          <w:b/>
          <w:bCs/>
          <w:sz w:val="20"/>
          <w:szCs w:val="20"/>
          <w:lang w:eastAsia="de-DE"/>
        </w:rPr>
        <w:t>nie przekazuje</w:t>
      </w:r>
      <w:r w:rsidRPr="00B46156">
        <w:rPr>
          <w:rFonts w:eastAsia="Times New Roman" w:cs="Calibri"/>
          <w:sz w:val="20"/>
          <w:szCs w:val="20"/>
          <w:lang w:eastAsia="de-DE"/>
        </w:rPr>
        <w:t xml:space="preserve"> Pani/Pana danych osobowych </w:t>
      </w:r>
      <w:r w:rsidRPr="00B46156">
        <w:rPr>
          <w:rFonts w:eastAsia="Times New Roman" w:cs="Calibri"/>
          <w:bCs/>
          <w:sz w:val="20"/>
          <w:szCs w:val="20"/>
          <w:lang w:eastAsia="de-DE"/>
        </w:rPr>
        <w:t>do państwa trzeciego</w:t>
      </w:r>
      <w:r w:rsidRPr="00B46156">
        <w:rPr>
          <w:rFonts w:eastAsia="Times New Roman" w:cs="Calibri"/>
          <w:sz w:val="20"/>
          <w:szCs w:val="20"/>
          <w:lang w:eastAsia="de-DE"/>
        </w:rPr>
        <w:t xml:space="preserve">, czyli poza obszar EOG (obejmujący swym zasięgiem: Unię Europejską, Norwegię, Liechtenstein </w:t>
      </w:r>
      <w:r w:rsidRPr="00B46156">
        <w:rPr>
          <w:rFonts w:eastAsia="Times New Roman" w:cs="Calibri"/>
          <w:sz w:val="20"/>
          <w:szCs w:val="20"/>
          <w:lang w:eastAsia="de-DE"/>
        </w:rPr>
        <w:br/>
        <w:t>i Islandię).</w:t>
      </w:r>
    </w:p>
    <w:p w14:paraId="409F4BD8" w14:textId="77777777" w:rsidR="00000000" w:rsidRPr="00B46156" w:rsidRDefault="00000000" w:rsidP="00B46156">
      <w:pPr>
        <w:spacing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B46156">
        <w:rPr>
          <w:rFonts w:eastAsia="Times New Roman" w:cs="Calibri"/>
          <w:sz w:val="20"/>
          <w:szCs w:val="20"/>
          <w:lang w:eastAsia="de-DE"/>
        </w:rPr>
        <w:t>Pani/Pana dane osobowe będą przechowywane przez</w:t>
      </w:r>
      <w:r w:rsidRPr="00B46156">
        <w:rPr>
          <w:rFonts w:eastAsia="Times New Roman" w:cs="Calibri"/>
          <w:b/>
          <w:sz w:val="20"/>
          <w:szCs w:val="20"/>
          <w:lang w:eastAsia="de-DE"/>
        </w:rPr>
        <w:t xml:space="preserve"> </w:t>
      </w:r>
      <w:r w:rsidRPr="00B46156">
        <w:rPr>
          <w:rFonts w:eastAsia="Times New Roman" w:cs="Calibri"/>
          <w:sz w:val="20"/>
          <w:szCs w:val="20"/>
          <w:lang w:eastAsia="de-DE"/>
        </w:rPr>
        <w:t xml:space="preserve">okres realizacji zadań/spraw oraz prawnie ustalony okres archiwizacji.  </w:t>
      </w:r>
    </w:p>
    <w:p w14:paraId="3A2D6E2B" w14:textId="77777777" w:rsidR="00000000" w:rsidRDefault="00000000" w:rsidP="00B46156">
      <w:pPr>
        <w:suppressAutoHyphens/>
        <w:spacing w:after="0" w:line="240" w:lineRule="auto"/>
        <w:jc w:val="both"/>
        <w:textAlignment w:val="baseline"/>
        <w:rPr>
          <w:rFonts w:eastAsia="SimSun" w:cs="Calibri"/>
          <w:b/>
          <w:bCs/>
          <w:kern w:val="2"/>
          <w:sz w:val="20"/>
          <w:szCs w:val="20"/>
          <w:lang w:eastAsia="de-DE" w:bidi="hi-IN"/>
        </w:rPr>
      </w:pPr>
    </w:p>
    <w:p w14:paraId="7BE83325" w14:textId="77777777" w:rsidR="00000000" w:rsidRPr="00B46156" w:rsidRDefault="00000000" w:rsidP="00B46156">
      <w:pPr>
        <w:suppressAutoHyphens/>
        <w:spacing w:after="0" w:line="240" w:lineRule="auto"/>
        <w:jc w:val="both"/>
        <w:textAlignment w:val="baseline"/>
        <w:rPr>
          <w:rFonts w:eastAsia="SimSun" w:cs="Calibri"/>
          <w:b/>
          <w:kern w:val="2"/>
          <w:sz w:val="20"/>
          <w:szCs w:val="20"/>
          <w:lang w:eastAsia="zh-CN" w:bidi="hi-IN"/>
        </w:rPr>
      </w:pPr>
      <w:r w:rsidRPr="00B46156">
        <w:rPr>
          <w:rFonts w:eastAsia="SimSun" w:cs="Calibri"/>
          <w:b/>
          <w:bCs/>
          <w:kern w:val="2"/>
          <w:sz w:val="20"/>
          <w:szCs w:val="20"/>
          <w:lang w:eastAsia="de-DE" w:bidi="hi-IN"/>
        </w:rPr>
        <w:t>Pani/Pana prawa związane z przetwarzaniem danych osobowych:</w:t>
      </w:r>
    </w:p>
    <w:p w14:paraId="15FF163E" w14:textId="77777777" w:rsidR="00000000" w:rsidRPr="00B46156" w:rsidRDefault="00000000" w:rsidP="00B46156">
      <w:pPr>
        <w:tabs>
          <w:tab w:val="left" w:pos="1037"/>
        </w:tabs>
        <w:suppressAutoHyphens/>
        <w:spacing w:after="0" w:line="240" w:lineRule="auto"/>
        <w:ind w:left="284" w:hanging="284"/>
        <w:jc w:val="both"/>
        <w:textAlignment w:val="baseline"/>
        <w:rPr>
          <w:rFonts w:eastAsia="SimSun" w:cs="Calibri"/>
          <w:kern w:val="2"/>
          <w:sz w:val="20"/>
          <w:szCs w:val="20"/>
          <w:lang w:eastAsia="zh-CN" w:bidi="hi-IN"/>
        </w:rPr>
      </w:pPr>
      <w:r w:rsidRPr="00B46156">
        <w:rPr>
          <w:rFonts w:eastAsia="SimSun" w:cs="Calibri"/>
          <w:kern w:val="2"/>
          <w:sz w:val="20"/>
          <w:szCs w:val="20"/>
          <w:lang w:eastAsia="de-DE" w:bidi="hi-IN"/>
        </w:rPr>
        <w:t xml:space="preserve">Może Pani/Pan złożyć do </w:t>
      </w:r>
      <w:r w:rsidRPr="00B46156">
        <w:rPr>
          <w:rFonts w:eastAsia="SimSun" w:cs="Calibri"/>
          <w:kern w:val="2"/>
          <w:sz w:val="20"/>
          <w:szCs w:val="20"/>
          <w:lang w:eastAsia="zh-CN" w:bidi="hi-IN"/>
        </w:rPr>
        <w:t>Wojewody</w:t>
      </w:r>
      <w:r w:rsidRPr="00B46156">
        <w:rPr>
          <w:rFonts w:eastAsia="SimSun" w:cs="Calibri"/>
          <w:kern w:val="2"/>
          <w:sz w:val="20"/>
          <w:szCs w:val="20"/>
          <w:lang w:eastAsia="de-DE" w:bidi="hi-IN"/>
        </w:rPr>
        <w:t xml:space="preserve"> wniosek dotyczący danych osobowych o:</w:t>
      </w:r>
    </w:p>
    <w:p w14:paraId="76050F7A" w14:textId="77777777" w:rsidR="00000000" w:rsidRPr="00B46156" w:rsidRDefault="00000000" w:rsidP="00B46156">
      <w:pPr>
        <w:numPr>
          <w:ilvl w:val="0"/>
          <w:numId w:val="2"/>
        </w:numPr>
        <w:tabs>
          <w:tab w:val="left" w:pos="709"/>
        </w:tabs>
        <w:suppressAutoHyphens/>
        <w:spacing w:after="0" w:line="240" w:lineRule="auto"/>
        <w:jc w:val="both"/>
        <w:textAlignment w:val="baseline"/>
        <w:rPr>
          <w:rFonts w:eastAsia="SimSun" w:cs="Calibri"/>
          <w:kern w:val="2"/>
          <w:sz w:val="20"/>
          <w:szCs w:val="20"/>
          <w:lang w:eastAsia="zh-CN" w:bidi="hi-IN"/>
        </w:rPr>
      </w:pPr>
      <w:r w:rsidRPr="00B46156">
        <w:rPr>
          <w:rFonts w:eastAsia="SimSun" w:cs="Calibri"/>
          <w:kern w:val="2"/>
          <w:sz w:val="20"/>
          <w:szCs w:val="20"/>
          <w:lang w:eastAsia="de-DE" w:bidi="hi-IN"/>
        </w:rPr>
        <w:t>sprostowanie / poprawienie danych osobowych (art. 16 RODO);</w:t>
      </w:r>
    </w:p>
    <w:p w14:paraId="3B2FBC0C" w14:textId="77777777" w:rsidR="00000000" w:rsidRPr="00B46156" w:rsidRDefault="00000000" w:rsidP="00B46156">
      <w:pPr>
        <w:numPr>
          <w:ilvl w:val="0"/>
          <w:numId w:val="2"/>
        </w:numPr>
        <w:tabs>
          <w:tab w:val="left" w:pos="709"/>
        </w:tabs>
        <w:suppressAutoHyphens/>
        <w:spacing w:after="0" w:line="240" w:lineRule="auto"/>
        <w:jc w:val="both"/>
        <w:textAlignment w:val="baseline"/>
        <w:rPr>
          <w:rFonts w:eastAsia="SimSun" w:cs="Calibri"/>
          <w:kern w:val="2"/>
          <w:sz w:val="20"/>
          <w:szCs w:val="20"/>
          <w:lang w:eastAsia="zh-CN" w:bidi="hi-IN"/>
        </w:rPr>
      </w:pPr>
      <w:r w:rsidRPr="00B46156">
        <w:rPr>
          <w:rFonts w:eastAsia="SimSun" w:cs="Calibri"/>
          <w:kern w:val="2"/>
          <w:sz w:val="20"/>
          <w:szCs w:val="20"/>
          <w:lang w:eastAsia="de-DE" w:bidi="hi-IN"/>
        </w:rPr>
        <w:lastRenderedPageBreak/>
        <w:t>ograniczenie przetwarzania danych osobowych, tj. wstrzymanie operacji na danych osobowych lub nieusuwanie danych – stosownie do złożonego wniosku (art. 18 RODO);</w:t>
      </w:r>
    </w:p>
    <w:p w14:paraId="314DF499" w14:textId="77777777" w:rsidR="00000000" w:rsidRPr="00B46156" w:rsidRDefault="00000000" w:rsidP="00B46156">
      <w:pPr>
        <w:numPr>
          <w:ilvl w:val="0"/>
          <w:numId w:val="2"/>
        </w:numPr>
        <w:tabs>
          <w:tab w:val="left" w:pos="709"/>
        </w:tabs>
        <w:suppressAutoHyphens/>
        <w:spacing w:after="0" w:line="240" w:lineRule="auto"/>
        <w:jc w:val="both"/>
        <w:textAlignment w:val="baseline"/>
        <w:rPr>
          <w:rFonts w:eastAsia="SimSun" w:cs="Calibri"/>
          <w:kern w:val="2"/>
          <w:sz w:val="20"/>
          <w:szCs w:val="20"/>
          <w:lang w:eastAsia="zh-CN" w:bidi="hi-IN"/>
        </w:rPr>
      </w:pPr>
      <w:r w:rsidRPr="00B46156">
        <w:rPr>
          <w:rFonts w:eastAsia="SimSun" w:cs="Calibri"/>
          <w:kern w:val="2"/>
          <w:sz w:val="20"/>
          <w:szCs w:val="20"/>
          <w:lang w:eastAsia="de-DE" w:bidi="hi-IN"/>
        </w:rPr>
        <w:t>dostęp do danych osobowych (o informację o przetwarzanych przez tut. organ danych oraz o kopię danych – art. 15 RODO);</w:t>
      </w:r>
    </w:p>
    <w:p w14:paraId="16AD5C10" w14:textId="77777777" w:rsidR="00000000" w:rsidRPr="00B46156" w:rsidRDefault="00000000" w:rsidP="00B46156">
      <w:pPr>
        <w:tabs>
          <w:tab w:val="left" w:pos="993"/>
        </w:tabs>
        <w:suppressAutoHyphens/>
        <w:spacing w:after="0" w:line="240" w:lineRule="auto"/>
        <w:jc w:val="both"/>
        <w:textAlignment w:val="baseline"/>
        <w:rPr>
          <w:rFonts w:eastAsia="SimSun" w:cs="Calibri"/>
          <w:kern w:val="2"/>
          <w:sz w:val="20"/>
          <w:szCs w:val="20"/>
          <w:lang w:eastAsia="zh-CN" w:bidi="hi-IN"/>
        </w:rPr>
      </w:pPr>
    </w:p>
    <w:p w14:paraId="13B19A6C" w14:textId="77777777" w:rsidR="00000000" w:rsidRPr="00B46156" w:rsidRDefault="00000000" w:rsidP="00B46156">
      <w:pPr>
        <w:tabs>
          <w:tab w:val="left" w:pos="284"/>
        </w:tabs>
        <w:suppressAutoHyphens/>
        <w:spacing w:after="0" w:line="240" w:lineRule="auto"/>
        <w:jc w:val="both"/>
        <w:textAlignment w:val="baseline"/>
        <w:rPr>
          <w:rFonts w:eastAsia="SimSun" w:cs="Calibri"/>
          <w:kern w:val="2"/>
          <w:sz w:val="20"/>
          <w:szCs w:val="20"/>
          <w:lang w:eastAsia="de-DE" w:bidi="hi-IN"/>
        </w:rPr>
      </w:pPr>
      <w:r w:rsidRPr="00B46156">
        <w:rPr>
          <w:rFonts w:eastAsia="SimSun" w:cs="Calibri"/>
          <w:kern w:val="2"/>
          <w:sz w:val="20"/>
          <w:szCs w:val="20"/>
          <w:lang w:eastAsia="de-DE" w:bidi="hi-IN"/>
        </w:rPr>
        <w:t xml:space="preserve">Ma Pani/Pan prawo wnieść </w:t>
      </w:r>
      <w:r w:rsidRPr="00B46156">
        <w:rPr>
          <w:rFonts w:eastAsia="SimSun" w:cs="Calibri"/>
          <w:b/>
          <w:kern w:val="2"/>
          <w:sz w:val="20"/>
          <w:szCs w:val="20"/>
          <w:lang w:eastAsia="de-DE" w:bidi="hi-IN"/>
        </w:rPr>
        <w:t>skargę</w:t>
      </w:r>
      <w:r w:rsidRPr="00B46156">
        <w:rPr>
          <w:rFonts w:eastAsia="SimSun" w:cs="Calibri"/>
          <w:kern w:val="2"/>
          <w:sz w:val="20"/>
          <w:szCs w:val="20"/>
          <w:lang w:eastAsia="de-DE" w:bidi="hi-IN"/>
        </w:rPr>
        <w:t xml:space="preserve"> do Prezesa Urzędu Ochrony Danych Osobowych, jeżeli uważa Pani/Pan, że przetwarzanie danych osobowych narusza przepisy prawa.  </w:t>
      </w:r>
    </w:p>
    <w:p w14:paraId="1F7DD516" w14:textId="77777777" w:rsidR="00000000" w:rsidRPr="00B46156" w:rsidRDefault="00000000" w:rsidP="00B46156">
      <w:pPr>
        <w:tabs>
          <w:tab w:val="left" w:pos="284"/>
        </w:tabs>
        <w:suppressAutoHyphens/>
        <w:spacing w:after="0" w:line="240" w:lineRule="auto"/>
        <w:jc w:val="both"/>
        <w:textAlignment w:val="baseline"/>
        <w:rPr>
          <w:rFonts w:eastAsia="SimSun" w:cs="Calibri"/>
          <w:kern w:val="2"/>
          <w:sz w:val="20"/>
          <w:szCs w:val="20"/>
          <w:lang w:eastAsia="de-DE" w:bidi="hi-IN"/>
        </w:rPr>
      </w:pPr>
    </w:p>
    <w:p w14:paraId="39647B25" w14:textId="77777777" w:rsidR="00000000" w:rsidRPr="00B46156" w:rsidRDefault="00000000" w:rsidP="00B46156">
      <w:pPr>
        <w:suppressAutoHyphens/>
        <w:spacing w:after="0" w:line="240" w:lineRule="auto"/>
        <w:jc w:val="both"/>
        <w:textAlignment w:val="baseline"/>
        <w:rPr>
          <w:rFonts w:eastAsia="SimSun" w:cs="Calibri"/>
          <w:kern w:val="2"/>
          <w:sz w:val="20"/>
          <w:szCs w:val="20"/>
          <w:lang w:eastAsia="zh-CN" w:bidi="hi-IN"/>
        </w:rPr>
      </w:pPr>
      <w:r w:rsidRPr="00B46156">
        <w:rPr>
          <w:rFonts w:eastAsia="SimSun" w:cs="Calibri"/>
          <w:kern w:val="2"/>
          <w:sz w:val="20"/>
          <w:szCs w:val="20"/>
          <w:lang w:eastAsia="de-DE" w:bidi="hi-IN"/>
        </w:rPr>
        <w:t xml:space="preserve">Dane osobowe podane przez Panią/Pana </w:t>
      </w:r>
      <w:r w:rsidRPr="00B46156">
        <w:rPr>
          <w:rFonts w:eastAsia="SimSun" w:cs="Calibri"/>
          <w:b/>
          <w:kern w:val="2"/>
          <w:sz w:val="20"/>
          <w:szCs w:val="20"/>
          <w:lang w:eastAsia="de-DE" w:bidi="hi-IN"/>
        </w:rPr>
        <w:t>są wymogiem ustawowym</w:t>
      </w:r>
      <w:r w:rsidRPr="00B46156">
        <w:rPr>
          <w:rFonts w:eastAsia="SimSun" w:cs="Calibri"/>
          <w:kern w:val="2"/>
          <w:sz w:val="20"/>
          <w:szCs w:val="20"/>
          <w:lang w:eastAsia="de-DE" w:bidi="hi-IN"/>
        </w:rPr>
        <w:t>. Niepodanie danych osobowych będzie skutkowało niemożnością załatwienia sprawy.</w:t>
      </w:r>
    </w:p>
    <w:p w14:paraId="5ED4FF39" w14:textId="77777777" w:rsidR="00000000" w:rsidRPr="00B46156" w:rsidRDefault="00000000" w:rsidP="00B46156">
      <w:pPr>
        <w:suppressAutoHyphens/>
        <w:spacing w:after="0" w:line="240" w:lineRule="auto"/>
        <w:jc w:val="both"/>
        <w:textAlignment w:val="baseline"/>
        <w:rPr>
          <w:rFonts w:eastAsia="SimSun" w:cs="Calibri"/>
          <w:kern w:val="2"/>
          <w:sz w:val="20"/>
          <w:szCs w:val="20"/>
          <w:lang w:eastAsia="de-DE" w:bidi="hi-IN"/>
        </w:rPr>
      </w:pPr>
    </w:p>
    <w:p w14:paraId="2C50242C" w14:textId="77777777" w:rsidR="00000000" w:rsidRPr="00B46156" w:rsidRDefault="00000000" w:rsidP="00B46156">
      <w:pPr>
        <w:suppressAutoHyphens/>
        <w:spacing w:after="0" w:line="240" w:lineRule="auto"/>
        <w:jc w:val="both"/>
        <w:textAlignment w:val="baseline"/>
        <w:rPr>
          <w:rFonts w:eastAsia="SimSun" w:cs="Calibri"/>
          <w:kern w:val="2"/>
          <w:sz w:val="20"/>
          <w:szCs w:val="20"/>
          <w:lang w:eastAsia="zh-CN" w:bidi="hi-IN"/>
        </w:rPr>
      </w:pPr>
      <w:r w:rsidRPr="00B46156">
        <w:rPr>
          <w:rFonts w:eastAsia="SimSun" w:cs="Calibri"/>
          <w:kern w:val="2"/>
          <w:sz w:val="20"/>
          <w:szCs w:val="20"/>
          <w:lang w:eastAsia="de-DE" w:bidi="hi-IN"/>
        </w:rPr>
        <w:t xml:space="preserve">Pani/Pana </w:t>
      </w:r>
      <w:r w:rsidRPr="00B46156">
        <w:rPr>
          <w:rFonts w:eastAsia="SimSun" w:cs="Calibri"/>
          <w:bCs/>
          <w:kern w:val="2"/>
          <w:sz w:val="20"/>
          <w:szCs w:val="20"/>
          <w:lang w:eastAsia="de-DE" w:bidi="hi-IN"/>
        </w:rPr>
        <w:t xml:space="preserve">dane osobowe </w:t>
      </w:r>
      <w:r w:rsidRPr="00B46156">
        <w:rPr>
          <w:rFonts w:eastAsia="SimSun" w:cs="Calibri"/>
          <w:b/>
          <w:bCs/>
          <w:kern w:val="2"/>
          <w:sz w:val="20"/>
          <w:szCs w:val="20"/>
          <w:lang w:eastAsia="de-DE" w:bidi="hi-IN"/>
        </w:rPr>
        <w:t>nie będą podlegały</w:t>
      </w:r>
      <w:r w:rsidRPr="00B46156">
        <w:rPr>
          <w:rFonts w:eastAsia="SimSun" w:cs="Calibri"/>
          <w:bCs/>
          <w:kern w:val="2"/>
          <w:sz w:val="20"/>
          <w:szCs w:val="20"/>
          <w:lang w:eastAsia="de-DE" w:bidi="hi-IN"/>
        </w:rPr>
        <w:t xml:space="preserve"> zautomatyzowanym procesom podejmowania decyzji przez </w:t>
      </w:r>
      <w:r w:rsidRPr="00B46156">
        <w:rPr>
          <w:rFonts w:eastAsia="SimSun" w:cs="Calibri"/>
          <w:kern w:val="2"/>
          <w:sz w:val="20"/>
          <w:szCs w:val="20"/>
          <w:lang w:eastAsia="zh-CN" w:bidi="hi-IN"/>
        </w:rPr>
        <w:t>Wojewodę</w:t>
      </w:r>
      <w:r w:rsidRPr="00B46156">
        <w:rPr>
          <w:rFonts w:eastAsia="SimSun" w:cs="Calibri"/>
          <w:bCs/>
          <w:kern w:val="2"/>
          <w:sz w:val="20"/>
          <w:szCs w:val="20"/>
          <w:lang w:eastAsia="de-DE" w:bidi="hi-IN"/>
        </w:rPr>
        <w:t>, w tym profilowaniu.</w:t>
      </w:r>
    </w:p>
    <w:p w14:paraId="19886622" w14:textId="77777777" w:rsidR="00000000" w:rsidRPr="00B46156" w:rsidRDefault="00000000" w:rsidP="00B46156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</w:p>
    <w:p w14:paraId="20C2D808" w14:textId="77777777" w:rsidR="00000000" w:rsidRPr="00B46156" w:rsidRDefault="00000000" w:rsidP="00B46156">
      <w:pPr>
        <w:rPr>
          <w:rFonts w:ascii="Times New Roman" w:hAnsi="Times New Roman"/>
        </w:rPr>
      </w:pPr>
    </w:p>
    <w:p w14:paraId="6DE66ECA" w14:textId="77777777" w:rsidR="00000000" w:rsidRPr="00B46156" w:rsidRDefault="00000000" w:rsidP="00255CF6">
      <w:pPr>
        <w:suppressAutoHyphens/>
        <w:spacing w:before="80" w:after="80"/>
        <w:rPr>
          <w:rFonts w:asciiTheme="minorHAnsi" w:hAnsiTheme="minorHAnsi"/>
        </w:rPr>
      </w:pPr>
    </w:p>
    <w:p w14:paraId="3C352AF4" w14:textId="77777777" w:rsidR="00000000" w:rsidRPr="00B46156" w:rsidRDefault="00000000" w:rsidP="00255CF6">
      <w:pPr>
        <w:suppressAutoHyphens/>
        <w:spacing w:before="80" w:after="80"/>
        <w:rPr>
          <w:rFonts w:asciiTheme="minorHAnsi" w:hAnsiTheme="minorHAnsi"/>
        </w:rPr>
      </w:pPr>
    </w:p>
    <w:p w14:paraId="5EBD97F3" w14:textId="77777777" w:rsidR="00000000" w:rsidRPr="00B46156" w:rsidRDefault="00000000" w:rsidP="00255CF6">
      <w:pPr>
        <w:suppressAutoHyphens/>
        <w:rPr>
          <w:rFonts w:asciiTheme="minorHAnsi" w:hAnsiTheme="minorHAnsi"/>
        </w:rPr>
      </w:pPr>
    </w:p>
    <w:p w14:paraId="2A7B1FCB" w14:textId="77777777" w:rsidR="00000000" w:rsidRPr="00B46156" w:rsidRDefault="00000000" w:rsidP="00332C07">
      <w:pPr>
        <w:suppressAutoHyphens/>
        <w:jc w:val="center"/>
        <w:rPr>
          <w:rFonts w:asciiTheme="minorHAnsi" w:hAnsiTheme="minorHAnsi"/>
        </w:rPr>
      </w:pPr>
    </w:p>
    <w:p w14:paraId="507F7268" w14:textId="77777777" w:rsidR="00000000" w:rsidRPr="00B46156" w:rsidRDefault="00000000" w:rsidP="00255CF6">
      <w:pPr>
        <w:suppressAutoHyphens/>
        <w:rPr>
          <w:rFonts w:asciiTheme="minorHAnsi" w:hAnsiTheme="minorHAnsi"/>
        </w:rPr>
      </w:pPr>
    </w:p>
    <w:sectPr w:rsidR="00D27E47" w:rsidRPr="00B46156" w:rsidSect="00F9141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FDB66" w14:textId="77777777" w:rsidR="00F632D9" w:rsidRDefault="00F632D9">
      <w:pPr>
        <w:spacing w:after="0" w:line="240" w:lineRule="auto"/>
      </w:pPr>
      <w:r>
        <w:separator/>
      </w:r>
    </w:p>
  </w:endnote>
  <w:endnote w:type="continuationSeparator" w:id="0">
    <w:p w14:paraId="0E2CBFB3" w14:textId="77777777" w:rsidR="00F632D9" w:rsidRDefault="00F63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64A9D" w14:textId="77777777" w:rsidR="00000000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0A7F7396">
        <v:rect id="_x0000_i1025" style="width:0;height:1.5pt" o:hralign="center" o:hrstd="t" o:hr="t" fillcolor="#a0a0a0" stroked="f"/>
      </w:pict>
    </w:r>
  </w:p>
  <w:p w14:paraId="7A295740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9" w:name="ezdAutorWydzialNazwa_2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Infrastruktury</w:t>
    </w:r>
    <w:bookmarkEnd w:id="9"/>
  </w:p>
  <w:p w14:paraId="1F0539DF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2689F129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10" w:name="ezdAutorWydzialAtrybut1_2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10"/>
  </w:p>
  <w:p w14:paraId="14F580DF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11" w:name="ezdAutorWydzialAtrybut2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58 30 77 482</w:t>
    </w:r>
    <w:bookmarkEnd w:id="11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</w:t>
    </w:r>
    <w:proofErr w:type="spellStart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e-mail</w:t>
    </w:r>
    <w:proofErr w:type="spellEnd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: </w:t>
    </w:r>
    <w:bookmarkStart w:id="12" w:name="ezdAutorWydzialAtrybut3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wi@gdansk.uw.gov.pl</w:t>
    </w:r>
    <w:bookmarkEnd w:id="12"/>
  </w:p>
  <w:p w14:paraId="295DAFB9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  <w:p w14:paraId="0A2B1557" w14:textId="77777777" w:rsidR="00000000" w:rsidRPr="00C016FC" w:rsidRDefault="00000000" w:rsidP="007A2AF9">
    <w:pPr>
      <w:spacing w:after="0" w:line="240" w:lineRule="auto"/>
      <w:jc w:val="right"/>
      <w:rPr>
        <w:rFonts w:asciiTheme="minorHAnsi" w:eastAsia="Times New Roman" w:hAnsiTheme="minorHAnsi"/>
        <w:sz w:val="18"/>
        <w:szCs w:val="18"/>
        <w:lang w:val="en-US" w:eastAsia="pl-PL"/>
      </w:rPr>
    </w:pPr>
    <w:proofErr w:type="spellStart"/>
    <w:r w:rsidRPr="00C016FC">
      <w:rPr>
        <w:rFonts w:asciiTheme="minorHAnsi" w:hAnsiTheme="minorHAnsi"/>
        <w:sz w:val="18"/>
        <w:szCs w:val="18"/>
        <w:lang w:val="de-DE"/>
      </w:rPr>
      <w:t>Strona</w:t>
    </w:r>
    <w:proofErr w:type="spellEnd"/>
    <w:r w:rsidRPr="00C016FC">
      <w:rPr>
        <w:rFonts w:asciiTheme="minorHAnsi" w:hAnsiTheme="minorHAnsi"/>
        <w:sz w:val="18"/>
        <w:szCs w:val="18"/>
        <w:lang w:val="de-DE"/>
      </w:rPr>
      <w:t xml:space="preserve">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2B5FA" w14:textId="77777777" w:rsidR="00000000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50D3B475">
        <v:rect id="_x0000_i1027" style="width:0;height:1.5pt" o:hralign="center" o:hrstd="t" o:hr="t" fillcolor="#a0a0a0" stroked="f"/>
      </w:pict>
    </w:r>
  </w:p>
  <w:p w14:paraId="561C1D0C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13" w:name="ezdAutorWydzialNazwa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Infrastruktury</w:t>
    </w:r>
    <w:bookmarkEnd w:id="13"/>
  </w:p>
  <w:p w14:paraId="0F933E6A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1ECE0EF3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14" w:name="ezdAutorWydzialAtrybut1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14"/>
  </w:p>
  <w:p w14:paraId="62203AB8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15" w:name="ezdAutorWydzialAtrybut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58 30 77 482</w:t>
    </w:r>
    <w:bookmarkEnd w:id="15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</w:t>
    </w:r>
    <w:proofErr w:type="spellStart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e-mail</w:t>
    </w:r>
    <w:proofErr w:type="spellEnd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: </w:t>
    </w:r>
    <w:bookmarkStart w:id="16" w:name="ezdAutorWydzialAtrybut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wi@gdansk.uw.gov.pl</w:t>
    </w:r>
    <w:bookmarkEnd w:id="16"/>
  </w:p>
  <w:p w14:paraId="097998C3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CB18D" w14:textId="77777777" w:rsidR="00F632D9" w:rsidRDefault="00F632D9">
      <w:pPr>
        <w:spacing w:after="0" w:line="240" w:lineRule="auto"/>
      </w:pPr>
      <w:r>
        <w:separator/>
      </w:r>
    </w:p>
  </w:footnote>
  <w:footnote w:type="continuationSeparator" w:id="0">
    <w:p w14:paraId="611A5EA8" w14:textId="77777777" w:rsidR="00F632D9" w:rsidRDefault="00F632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B7747" w14:textId="77777777" w:rsidR="00000000" w:rsidRDefault="00000000">
    <w:pPr>
      <w:pStyle w:val="Nagwek"/>
    </w:pPr>
  </w:p>
  <w:p w14:paraId="0D6BDE8D" w14:textId="77777777" w:rsidR="00000000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A0AAE" w14:textId="77777777" w:rsidR="00000000" w:rsidRPr="00F9141E" w:rsidRDefault="00000000" w:rsidP="00255CF6">
    <w:pPr>
      <w:tabs>
        <w:tab w:val="center" w:pos="2977"/>
      </w:tabs>
      <w:spacing w:after="0" w:line="240" w:lineRule="auto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>Wojewoda Pomorski</w:t>
    </w:r>
  </w:p>
  <w:p w14:paraId="4B287C9E" w14:textId="77777777" w:rsidR="00000000" w:rsidRPr="007A2AF9" w:rsidRDefault="00000000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  <w:r>
      <w:rPr>
        <w:rFonts w:asciiTheme="minorHAnsi" w:hAnsiTheme="minorHAnsi"/>
      </w:rPr>
      <w:pict w14:anchorId="5681E8FA">
        <v:rect id="_x0000_i1026" style="width:453.6pt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C7A25"/>
    <w:multiLevelType w:val="hybridMultilevel"/>
    <w:tmpl w:val="102A8A7E"/>
    <w:lvl w:ilvl="0" w:tplc="F7D8C4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FEE3556" w:tentative="1">
      <w:start w:val="1"/>
      <w:numFmt w:val="lowerLetter"/>
      <w:lvlText w:val="%2."/>
      <w:lvlJc w:val="left"/>
      <w:pPr>
        <w:ind w:left="1440" w:hanging="360"/>
      </w:pPr>
    </w:lvl>
    <w:lvl w:ilvl="2" w:tplc="89A4BC20" w:tentative="1">
      <w:start w:val="1"/>
      <w:numFmt w:val="lowerRoman"/>
      <w:lvlText w:val="%3."/>
      <w:lvlJc w:val="right"/>
      <w:pPr>
        <w:ind w:left="2160" w:hanging="180"/>
      </w:pPr>
    </w:lvl>
    <w:lvl w:ilvl="3" w:tplc="BA422D14" w:tentative="1">
      <w:start w:val="1"/>
      <w:numFmt w:val="decimal"/>
      <w:lvlText w:val="%4."/>
      <w:lvlJc w:val="left"/>
      <w:pPr>
        <w:ind w:left="2880" w:hanging="360"/>
      </w:pPr>
    </w:lvl>
    <w:lvl w:ilvl="4" w:tplc="D602C66C" w:tentative="1">
      <w:start w:val="1"/>
      <w:numFmt w:val="lowerLetter"/>
      <w:lvlText w:val="%5."/>
      <w:lvlJc w:val="left"/>
      <w:pPr>
        <w:ind w:left="3600" w:hanging="360"/>
      </w:pPr>
    </w:lvl>
    <w:lvl w:ilvl="5" w:tplc="D81658A0" w:tentative="1">
      <w:start w:val="1"/>
      <w:numFmt w:val="lowerRoman"/>
      <w:lvlText w:val="%6."/>
      <w:lvlJc w:val="right"/>
      <w:pPr>
        <w:ind w:left="4320" w:hanging="180"/>
      </w:pPr>
    </w:lvl>
    <w:lvl w:ilvl="6" w:tplc="44E8FEEC" w:tentative="1">
      <w:start w:val="1"/>
      <w:numFmt w:val="decimal"/>
      <w:lvlText w:val="%7."/>
      <w:lvlJc w:val="left"/>
      <w:pPr>
        <w:ind w:left="5040" w:hanging="360"/>
      </w:pPr>
    </w:lvl>
    <w:lvl w:ilvl="7" w:tplc="33C43D38" w:tentative="1">
      <w:start w:val="1"/>
      <w:numFmt w:val="lowerLetter"/>
      <w:lvlText w:val="%8."/>
      <w:lvlJc w:val="left"/>
      <w:pPr>
        <w:ind w:left="5760" w:hanging="360"/>
      </w:pPr>
    </w:lvl>
    <w:lvl w:ilvl="8" w:tplc="1EC849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A81768"/>
    <w:multiLevelType w:val="hybridMultilevel"/>
    <w:tmpl w:val="2CA87E72"/>
    <w:lvl w:ilvl="0" w:tplc="37CE26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743C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987C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7AB4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E653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D82CA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F65C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8EE3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AAE9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D63D8A"/>
    <w:multiLevelType w:val="hybridMultilevel"/>
    <w:tmpl w:val="51A2118C"/>
    <w:lvl w:ilvl="0" w:tplc="1F28BB6A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73C8216A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F1E817E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0A8D1F4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5A16D2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E196B602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E84C5EB8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D4A4B64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ADB2398E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70D4320A"/>
    <w:multiLevelType w:val="hybridMultilevel"/>
    <w:tmpl w:val="BF689392"/>
    <w:lvl w:ilvl="0" w:tplc="E068B6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3AD4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9CE3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6266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C099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9B069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DCFF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CE9D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3608F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8878005">
    <w:abstractNumId w:val="0"/>
  </w:num>
  <w:num w:numId="2" w16cid:durableId="396977657">
    <w:abstractNumId w:val="3"/>
  </w:num>
  <w:num w:numId="3" w16cid:durableId="595941203">
    <w:abstractNumId w:val="1"/>
  </w:num>
  <w:num w:numId="4" w16cid:durableId="2324756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95D"/>
    <w:rsid w:val="0000095D"/>
    <w:rsid w:val="004C4955"/>
    <w:rsid w:val="00695EFC"/>
    <w:rsid w:val="00DF5C36"/>
    <w:rsid w:val="00F63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CEA401"/>
  <w15:docId w15:val="{AFE5CC8E-C4B3-4751-A810-410DAEBA0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2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zdanjrgm4t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849</Words>
  <Characters>5094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Leszczyński</dc:creator>
  <cp:lastModifiedBy>Zofia Kopaczewska</cp:lastModifiedBy>
  <cp:revision>2</cp:revision>
  <cp:lastPrinted>2012-09-10T07:00:00Z</cp:lastPrinted>
  <dcterms:created xsi:type="dcterms:W3CDTF">2025-06-16T07:13:00Z</dcterms:created>
  <dcterms:modified xsi:type="dcterms:W3CDTF">2025-06-16T07:13:00Z</dcterms:modified>
</cp:coreProperties>
</file>