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28DE1E6F" w:rsidR="009276B2" w:rsidRPr="008501C6" w:rsidRDefault="009276B2" w:rsidP="00150B98">
      <w:pPr>
        <w:spacing w:after="0" w:line="260" w:lineRule="exact"/>
        <w:jc w:val="both"/>
        <w:rPr>
          <w:rFonts w:ascii="Lato" w:hAnsi="Lato"/>
          <w:spacing w:val="4"/>
        </w:rPr>
      </w:pPr>
      <w:r w:rsidRPr="008501C6">
        <w:rPr>
          <w:rFonts w:ascii="Lato" w:hAnsi="Lato"/>
          <w:spacing w:val="4"/>
        </w:rPr>
        <w:t xml:space="preserve">Znak </w:t>
      </w:r>
      <w:r w:rsidR="00D876AA" w:rsidRPr="008501C6">
        <w:rPr>
          <w:rFonts w:ascii="Lato" w:hAnsi="Lato"/>
          <w:spacing w:val="4"/>
        </w:rPr>
        <w:t>sprawy</w:t>
      </w:r>
      <w:r w:rsidR="00B36262" w:rsidRPr="008501C6">
        <w:rPr>
          <w:rFonts w:ascii="Lato" w:hAnsi="Lato"/>
          <w:spacing w:val="4"/>
        </w:rPr>
        <w:t>:</w:t>
      </w:r>
      <w:r w:rsidR="002830CF" w:rsidRPr="008501C6">
        <w:rPr>
          <w:rFonts w:ascii="Lato" w:hAnsi="Lato"/>
          <w:spacing w:val="4"/>
        </w:rPr>
        <w:t xml:space="preserve"> </w:t>
      </w:r>
      <w:bookmarkStart w:id="0" w:name="_Hlk109295568"/>
      <w:bookmarkStart w:id="1" w:name="_Hlk120801089"/>
      <w:r w:rsidR="001D44E6" w:rsidRPr="008501C6">
        <w:rPr>
          <w:rFonts w:ascii="Lato" w:hAnsi="Lato"/>
          <w:spacing w:val="4"/>
        </w:rPr>
        <w:t>DLI-II.762</w:t>
      </w:r>
      <w:r w:rsidR="00FA6479" w:rsidRPr="008501C6">
        <w:rPr>
          <w:rFonts w:ascii="Lato" w:hAnsi="Lato"/>
          <w:spacing w:val="4"/>
        </w:rPr>
        <w:t>0</w:t>
      </w:r>
      <w:r w:rsidR="001D44E6" w:rsidRPr="008501C6">
        <w:rPr>
          <w:rFonts w:ascii="Lato" w:hAnsi="Lato"/>
          <w:spacing w:val="4"/>
        </w:rPr>
        <w:t>.</w:t>
      </w:r>
      <w:r w:rsidR="00FA6479" w:rsidRPr="008501C6">
        <w:rPr>
          <w:rFonts w:ascii="Lato" w:hAnsi="Lato"/>
          <w:spacing w:val="4"/>
        </w:rPr>
        <w:t>3</w:t>
      </w:r>
      <w:r w:rsidR="001D44E6" w:rsidRPr="008501C6">
        <w:rPr>
          <w:rFonts w:ascii="Lato" w:hAnsi="Lato"/>
          <w:spacing w:val="4"/>
        </w:rPr>
        <w:t>.202</w:t>
      </w:r>
      <w:r w:rsidR="00FA6479" w:rsidRPr="008501C6">
        <w:rPr>
          <w:rFonts w:ascii="Lato" w:hAnsi="Lato"/>
          <w:spacing w:val="4"/>
        </w:rPr>
        <w:t>4</w:t>
      </w:r>
      <w:r w:rsidR="001D44E6" w:rsidRPr="008501C6">
        <w:rPr>
          <w:rFonts w:ascii="Lato" w:hAnsi="Lato"/>
          <w:spacing w:val="4"/>
        </w:rPr>
        <w:t>.</w:t>
      </w:r>
      <w:bookmarkEnd w:id="0"/>
      <w:bookmarkEnd w:id="1"/>
      <w:r w:rsidR="00477F75" w:rsidRPr="008501C6">
        <w:rPr>
          <w:rFonts w:ascii="Lato" w:hAnsi="Lato"/>
          <w:spacing w:val="4"/>
        </w:rPr>
        <w:t>JK</w:t>
      </w:r>
      <w:r w:rsidR="001D44E6" w:rsidRPr="008501C6">
        <w:rPr>
          <w:rFonts w:ascii="Lato" w:hAnsi="Lato"/>
          <w:spacing w:val="4"/>
        </w:rPr>
        <w:t>.</w:t>
      </w:r>
      <w:r w:rsidR="00FA6479" w:rsidRPr="008501C6">
        <w:rPr>
          <w:rFonts w:ascii="Lato" w:hAnsi="Lato"/>
          <w:spacing w:val="4"/>
        </w:rPr>
        <w:t>8</w:t>
      </w:r>
    </w:p>
    <w:p w14:paraId="45F8E480" w14:textId="399A98BD" w:rsidR="009276B2" w:rsidRPr="008501C6" w:rsidRDefault="006E7A16" w:rsidP="00C867BD">
      <w:pPr>
        <w:spacing w:after="720" w:line="240" w:lineRule="exact"/>
        <w:jc w:val="both"/>
        <w:rPr>
          <w:rFonts w:ascii="Lato" w:hAnsi="Lato"/>
          <w:spacing w:val="4"/>
        </w:rPr>
      </w:pPr>
      <w:r w:rsidRPr="008501C6">
        <w:rPr>
          <w:rFonts w:ascii="Lato" w:hAnsi="Lato"/>
          <w:spacing w:val="4"/>
        </w:rPr>
        <w:t>Warszawa,</w:t>
      </w:r>
      <w:bookmarkStart w:id="2" w:name="ezdDataPodpisu"/>
      <w:r w:rsidR="00B11563">
        <w:rPr>
          <w:rFonts w:ascii="Lato" w:hAnsi="Lato"/>
          <w:spacing w:val="4"/>
        </w:rPr>
        <w:t xml:space="preserve"> 6 listopada </w:t>
      </w:r>
      <w:r w:rsidR="00D876AA" w:rsidRPr="008501C6">
        <w:rPr>
          <w:rFonts w:ascii="Lato" w:hAnsi="Lato"/>
          <w:spacing w:val="4"/>
        </w:rPr>
        <w:t>2024 r.</w:t>
      </w:r>
      <w:bookmarkEnd w:id="2"/>
    </w:p>
    <w:p w14:paraId="78C01049" w14:textId="77777777" w:rsidR="00FA6479" w:rsidRPr="008501C6" w:rsidRDefault="00FA6479" w:rsidP="00150B98">
      <w:pPr>
        <w:spacing w:after="360" w:line="240" w:lineRule="exact"/>
        <w:jc w:val="center"/>
        <w:rPr>
          <w:rFonts w:ascii="Lato" w:hAnsi="Lato"/>
        </w:rPr>
      </w:pPr>
      <w:r w:rsidRPr="008501C6">
        <w:rPr>
          <w:rFonts w:ascii="Lato" w:hAnsi="Lato"/>
          <w:b/>
        </w:rPr>
        <w:t>DECYZJA</w:t>
      </w:r>
    </w:p>
    <w:p w14:paraId="7B3DB375" w14:textId="2E1B10ED" w:rsidR="00FA6479" w:rsidRPr="008501C6" w:rsidRDefault="00FA6479" w:rsidP="00150B98">
      <w:pPr>
        <w:spacing w:after="240" w:line="240" w:lineRule="exact"/>
        <w:jc w:val="both"/>
        <w:outlineLvl w:val="0"/>
        <w:rPr>
          <w:rFonts w:ascii="Lato" w:hAnsi="Lato" w:cs="Arial"/>
          <w:spacing w:val="4"/>
        </w:rPr>
      </w:pPr>
      <w:r w:rsidRPr="008501C6">
        <w:rPr>
          <w:rFonts w:ascii="Lato" w:hAnsi="Lato" w:cs="Arial"/>
          <w:spacing w:val="4"/>
        </w:rPr>
        <w:t>Na podstawie art. 138 § 1 pkt 2 ustawy z dnia 14 czerwca 1960 r. – Kodeks postępowania administracyjnego (</w:t>
      </w:r>
      <w:proofErr w:type="spellStart"/>
      <w:r w:rsidRPr="008501C6">
        <w:rPr>
          <w:rFonts w:ascii="Lato" w:hAnsi="Lato" w:cs="Arial"/>
          <w:spacing w:val="4"/>
        </w:rPr>
        <w:t>t.j</w:t>
      </w:r>
      <w:proofErr w:type="spellEnd"/>
      <w:r w:rsidRPr="008501C6">
        <w:rPr>
          <w:rFonts w:ascii="Lato" w:hAnsi="Lato" w:cs="Arial"/>
          <w:spacing w:val="4"/>
        </w:rPr>
        <w:t>. Dz.U. z 2024 r. poz. 572), zwanej dalej „kpa”, oraz art. 9q ust. 5 ustawy z dnia 28 marca 2003 r. o transporcie kolejowym (</w:t>
      </w:r>
      <w:proofErr w:type="spellStart"/>
      <w:r w:rsidRPr="008501C6">
        <w:rPr>
          <w:rFonts w:ascii="Lato" w:hAnsi="Lato" w:cs="Arial"/>
          <w:bCs/>
          <w:spacing w:val="4"/>
        </w:rPr>
        <w:t>t.j</w:t>
      </w:r>
      <w:proofErr w:type="spellEnd"/>
      <w:r w:rsidRPr="008501C6">
        <w:rPr>
          <w:rFonts w:ascii="Lato" w:hAnsi="Lato" w:cs="Arial"/>
          <w:bCs/>
          <w:spacing w:val="4"/>
        </w:rPr>
        <w:t>. Dz.U. z 2024 r. poz. 697</w:t>
      </w:r>
      <w:r w:rsidRPr="008501C6">
        <w:rPr>
          <w:rFonts w:ascii="Lato" w:hAnsi="Lato" w:cs="Arial"/>
          <w:spacing w:val="4"/>
        </w:rPr>
        <w:t xml:space="preserve">), zwanej dalej „ustawą o transporcie kolejowym”, po rozpatrzeniu odwołania </w:t>
      </w:r>
      <w:bookmarkStart w:id="3" w:name="_Hlk119924047"/>
      <w:r w:rsidRPr="008501C6">
        <w:rPr>
          <w:rFonts w:ascii="Lato" w:hAnsi="Lato" w:cs="Arial"/>
          <w:spacing w:val="4"/>
        </w:rPr>
        <w:t xml:space="preserve">Pani </w:t>
      </w:r>
      <w:bookmarkEnd w:id="3"/>
      <w:r w:rsidRPr="008501C6">
        <w:rPr>
          <w:rFonts w:ascii="Lato" w:hAnsi="Lato" w:cs="Arial"/>
          <w:spacing w:val="4"/>
        </w:rPr>
        <w:t>A</w:t>
      </w:r>
      <w:r w:rsidR="00B11563">
        <w:rPr>
          <w:rFonts w:ascii="Lato" w:hAnsi="Lato" w:cs="Arial"/>
          <w:spacing w:val="4"/>
        </w:rPr>
        <w:t>.</w:t>
      </w:r>
      <w:r w:rsidRPr="008501C6">
        <w:rPr>
          <w:rFonts w:ascii="Lato" w:hAnsi="Lato" w:cs="Arial"/>
          <w:spacing w:val="4"/>
        </w:rPr>
        <w:t>P</w:t>
      </w:r>
      <w:r w:rsidR="00B11563">
        <w:rPr>
          <w:rFonts w:ascii="Lato" w:hAnsi="Lato" w:cs="Arial"/>
          <w:spacing w:val="4"/>
        </w:rPr>
        <w:t xml:space="preserve">. </w:t>
      </w:r>
      <w:r w:rsidR="00B11563">
        <w:rPr>
          <w:rFonts w:ascii="Lato" w:hAnsi="Lato" w:cs="Arial"/>
          <w:spacing w:val="4"/>
        </w:rPr>
        <w:br/>
      </w:r>
      <w:r w:rsidRPr="008501C6">
        <w:rPr>
          <w:rFonts w:ascii="Lato" w:hAnsi="Lato" w:cs="Arial"/>
          <w:spacing w:val="4"/>
        </w:rPr>
        <w:t xml:space="preserve">od decyzji </w:t>
      </w:r>
      <w:r w:rsidRPr="008501C6">
        <w:rPr>
          <w:rFonts w:ascii="Lato" w:eastAsia="Calibri" w:hAnsi="Lato" w:cs="Arial"/>
          <w:spacing w:val="4"/>
        </w:rPr>
        <w:t xml:space="preserve">Wojewody </w:t>
      </w:r>
      <w:r w:rsidRPr="008501C6">
        <w:rPr>
          <w:rFonts w:ascii="Lato" w:hAnsi="Lato" w:cs="Arial"/>
          <w:bCs/>
          <w:spacing w:val="4"/>
        </w:rPr>
        <w:t xml:space="preserve">Podkarpackiego z dnia 4 grudnia 2023 r., znak: </w:t>
      </w:r>
      <w:r w:rsidR="00B11563">
        <w:rPr>
          <w:rFonts w:ascii="Lato" w:hAnsi="Lato" w:cs="Arial"/>
          <w:bCs/>
          <w:spacing w:val="4"/>
        </w:rPr>
        <w:br/>
      </w:r>
      <w:r w:rsidRPr="008501C6">
        <w:rPr>
          <w:rFonts w:ascii="Lato" w:hAnsi="Lato" w:cs="Arial"/>
          <w:bCs/>
          <w:spacing w:val="4"/>
        </w:rPr>
        <w:t>N-VIII.747.2.4.2023, o ustaleniu lokalizacji linii kolejowej dla zamierzenia inwestycyjnego pn.: „Rewitalizacja linii kolejowej nr 108 na odcinku Jasło – Nowy Zagórz” – Etap A: Jasło (ze stacją) – Krosno (bez stacji) od km 43,480 do km 66,707</w:t>
      </w:r>
      <w:r w:rsidRPr="008501C6">
        <w:rPr>
          <w:rFonts w:ascii="Lato" w:hAnsi="Lato" w:cs="Arial"/>
          <w:spacing w:val="4"/>
        </w:rPr>
        <w:t xml:space="preserve">, </w:t>
      </w:r>
    </w:p>
    <w:p w14:paraId="091A81EC" w14:textId="77777777" w:rsidR="00FA6479" w:rsidRPr="008501C6" w:rsidRDefault="00FA6479" w:rsidP="00C867BD">
      <w:pPr>
        <w:numPr>
          <w:ilvl w:val="0"/>
          <w:numId w:val="28"/>
        </w:numPr>
        <w:spacing w:after="240" w:line="240" w:lineRule="exact"/>
        <w:ind w:left="284" w:hanging="142"/>
        <w:jc w:val="both"/>
        <w:rPr>
          <w:rFonts w:ascii="Lato" w:hAnsi="Lato" w:cs="Arial"/>
          <w:b/>
          <w:color w:val="FF0000"/>
          <w:spacing w:val="4"/>
        </w:rPr>
      </w:pPr>
      <w:r w:rsidRPr="008501C6">
        <w:rPr>
          <w:rFonts w:ascii="Lato" w:hAnsi="Lato" w:cs="Arial"/>
          <w:b/>
          <w:spacing w:val="4"/>
        </w:rPr>
        <w:t>Uchylam</w:t>
      </w:r>
      <w:r w:rsidRPr="008501C6">
        <w:rPr>
          <w:rFonts w:ascii="Lato" w:hAnsi="Lato" w:cs="Arial"/>
          <w:spacing w:val="4"/>
        </w:rPr>
        <w:t xml:space="preserve">: </w:t>
      </w:r>
    </w:p>
    <w:p w14:paraId="58F6FC4C" w14:textId="4A8A13E9" w:rsidR="00FA6479" w:rsidRPr="008501C6" w:rsidRDefault="00FA6479" w:rsidP="00C867BD">
      <w:pPr>
        <w:numPr>
          <w:ilvl w:val="0"/>
          <w:numId w:val="25"/>
        </w:numPr>
        <w:spacing w:after="240" w:line="240" w:lineRule="exact"/>
        <w:ind w:left="567" w:hanging="283"/>
        <w:jc w:val="both"/>
        <w:rPr>
          <w:rFonts w:ascii="Lato" w:eastAsia="Times New Roman" w:hAnsi="Lato" w:cs="Arial"/>
          <w:spacing w:val="4"/>
          <w:lang w:eastAsia="pl-PL"/>
        </w:rPr>
      </w:pPr>
      <w:r w:rsidRPr="008501C6">
        <w:rPr>
          <w:rFonts w:ascii="Lato" w:eastAsia="Times New Roman" w:hAnsi="Lato" w:cs="Arial"/>
          <w:spacing w:val="4"/>
          <w:lang w:eastAsia="pl-PL"/>
        </w:rPr>
        <w:t>w rozstrzygnięciu zaskarżonej decyzji, znajdujący się na stronie 3, w wierszu 8, licząc od góry strony,</w:t>
      </w:r>
      <w:r w:rsidR="0029023D">
        <w:rPr>
          <w:rFonts w:ascii="Lato" w:eastAsia="Times New Roman" w:hAnsi="Lato" w:cs="Arial"/>
          <w:spacing w:val="4"/>
          <w:lang w:eastAsia="pl-PL"/>
        </w:rPr>
        <w:t xml:space="preserve"> </w:t>
      </w:r>
      <w:r w:rsidRPr="008501C6">
        <w:rPr>
          <w:rFonts w:ascii="Lato" w:eastAsia="Times New Roman" w:hAnsi="Lato" w:cs="Arial"/>
          <w:spacing w:val="4"/>
          <w:lang w:eastAsia="pl-PL"/>
        </w:rPr>
        <w:t>zapis:</w:t>
      </w:r>
    </w:p>
    <w:p w14:paraId="1639C6FB" w14:textId="77777777" w:rsidR="00FA6479" w:rsidRPr="008501C6" w:rsidRDefault="00FA6479" w:rsidP="00C867BD">
      <w:pPr>
        <w:spacing w:after="240" w:line="240" w:lineRule="exact"/>
        <w:ind w:left="567" w:hanging="11"/>
        <w:jc w:val="both"/>
        <w:rPr>
          <w:rFonts w:ascii="Lato" w:eastAsia="Times New Roman" w:hAnsi="Lato" w:cs="Arial"/>
          <w:spacing w:val="4"/>
          <w:lang w:eastAsia="pl-PL" w:bidi="pl-PL"/>
        </w:rPr>
      </w:pPr>
      <w:r w:rsidRPr="00D81C9E">
        <w:rPr>
          <w:rFonts w:ascii="Lato" w:eastAsia="Times New Roman" w:hAnsi="Lato" w:cs="Arial"/>
          <w:spacing w:val="4"/>
          <w:lang w:eastAsia="pl-PL"/>
        </w:rPr>
        <w:t>„</w:t>
      </w:r>
      <w:r w:rsidRPr="00D81C9E">
        <w:rPr>
          <w:rFonts w:ascii="Lato" w:eastAsia="Times New Roman" w:hAnsi="Lato" w:cs="Arial"/>
          <w:b/>
          <w:bCs/>
          <w:spacing w:val="4"/>
          <w:lang w:eastAsia="pl-PL"/>
        </w:rPr>
        <w:t>4</w:t>
      </w:r>
      <w:r w:rsidRPr="00C867BD">
        <w:rPr>
          <w:rFonts w:ascii="Lato" w:eastAsia="Times New Roman" w:hAnsi="Lato" w:cs="Arial"/>
          <w:spacing w:val="4"/>
          <w:lang w:eastAsia="pl-PL"/>
        </w:rPr>
        <w:t>,</w:t>
      </w:r>
      <w:r w:rsidRPr="00D81C9E">
        <w:rPr>
          <w:rFonts w:ascii="Lato" w:eastAsia="Times New Roman" w:hAnsi="Lato" w:cs="Arial"/>
          <w:b/>
          <w:bCs/>
          <w:spacing w:val="4"/>
          <w:lang w:eastAsia="pl-PL"/>
        </w:rPr>
        <w:t xml:space="preserve"> 1/3 </w:t>
      </w:r>
      <w:r w:rsidRPr="00D81C9E">
        <w:rPr>
          <w:rFonts w:ascii="Lato" w:eastAsia="Times New Roman" w:hAnsi="Lato" w:cs="Arial"/>
          <w:spacing w:val="4"/>
          <w:lang w:eastAsia="pl-PL"/>
        </w:rPr>
        <w:t>(1/1)</w:t>
      </w:r>
      <w:r w:rsidRPr="00C867BD">
        <w:rPr>
          <w:rFonts w:ascii="Lato" w:eastAsia="Times New Roman" w:hAnsi="Lato" w:cs="Arial"/>
          <w:spacing w:val="4"/>
          <w:lang w:eastAsia="pl-PL"/>
        </w:rPr>
        <w:t>,</w:t>
      </w:r>
      <w:r w:rsidRPr="00D81C9E">
        <w:rPr>
          <w:rFonts w:ascii="Lato" w:eastAsia="Times New Roman" w:hAnsi="Lato" w:cs="Arial"/>
          <w:b/>
          <w:bCs/>
          <w:spacing w:val="4"/>
          <w:lang w:eastAsia="pl-PL"/>
        </w:rPr>
        <w:t xml:space="preserve"> 1/5 </w:t>
      </w:r>
      <w:r w:rsidRPr="00D81C9E">
        <w:rPr>
          <w:rFonts w:ascii="Lato" w:eastAsia="Times New Roman" w:hAnsi="Lato" w:cs="Arial"/>
          <w:spacing w:val="4"/>
          <w:lang w:eastAsia="pl-PL"/>
        </w:rPr>
        <w:t xml:space="preserve">(1/2), </w:t>
      </w:r>
      <w:r w:rsidRPr="00D81C9E">
        <w:rPr>
          <w:rFonts w:ascii="Lato" w:eastAsia="Times New Roman" w:hAnsi="Lato" w:cs="Arial"/>
          <w:b/>
          <w:bCs/>
          <w:spacing w:val="4"/>
          <w:lang w:eastAsia="pl-PL"/>
        </w:rPr>
        <w:t xml:space="preserve">2/1 </w:t>
      </w:r>
      <w:r w:rsidRPr="00D81C9E">
        <w:rPr>
          <w:rFonts w:ascii="Lato" w:eastAsia="Times New Roman" w:hAnsi="Lato" w:cs="Arial"/>
          <w:spacing w:val="4"/>
          <w:lang w:eastAsia="pl-PL"/>
        </w:rPr>
        <w:t xml:space="preserve">(2), </w:t>
      </w:r>
      <w:r w:rsidRPr="00D81C9E">
        <w:rPr>
          <w:rFonts w:ascii="Lato" w:eastAsia="Times New Roman" w:hAnsi="Lato" w:cs="Arial"/>
          <w:b/>
          <w:bCs/>
          <w:spacing w:val="4"/>
          <w:lang w:eastAsia="pl-PL"/>
        </w:rPr>
        <w:t>3/3</w:t>
      </w:r>
      <w:r w:rsidRPr="00D81C9E">
        <w:rPr>
          <w:rFonts w:ascii="Lato" w:eastAsia="Times New Roman" w:hAnsi="Lato" w:cs="Arial"/>
          <w:spacing w:val="4"/>
          <w:lang w:eastAsia="pl-PL"/>
        </w:rPr>
        <w:t xml:space="preserve"> (3/1), </w:t>
      </w:r>
      <w:r w:rsidRPr="00D81C9E">
        <w:rPr>
          <w:rFonts w:ascii="Lato" w:eastAsia="Times New Roman" w:hAnsi="Lato" w:cs="Arial"/>
          <w:b/>
          <w:bCs/>
          <w:spacing w:val="4"/>
          <w:lang w:eastAsia="pl-PL"/>
        </w:rPr>
        <w:t>3/5</w:t>
      </w:r>
      <w:r w:rsidRPr="00D81C9E">
        <w:rPr>
          <w:rFonts w:ascii="Lato" w:eastAsia="Times New Roman" w:hAnsi="Lato" w:cs="Arial"/>
          <w:spacing w:val="4"/>
          <w:lang w:eastAsia="pl-PL"/>
        </w:rPr>
        <w:t xml:space="preserve"> (3/2), </w:t>
      </w:r>
      <w:r w:rsidRPr="00D81C9E">
        <w:rPr>
          <w:rFonts w:ascii="Lato" w:eastAsia="Times New Roman" w:hAnsi="Lato" w:cs="Arial"/>
          <w:b/>
          <w:bCs/>
          <w:spacing w:val="4"/>
          <w:lang w:eastAsia="pl-PL"/>
        </w:rPr>
        <w:t>700</w:t>
      </w:r>
      <w:r w:rsidRPr="00C867BD">
        <w:rPr>
          <w:rFonts w:ascii="Lato" w:eastAsia="Times New Roman" w:hAnsi="Lato" w:cs="Arial"/>
          <w:spacing w:val="4"/>
          <w:lang w:eastAsia="pl-PL"/>
        </w:rPr>
        <w:t>,</w:t>
      </w:r>
      <w:r w:rsidRPr="00D81C9E">
        <w:rPr>
          <w:rFonts w:ascii="Lato" w:eastAsia="Times New Roman" w:hAnsi="Lato" w:cs="Arial"/>
          <w:b/>
          <w:bCs/>
          <w:spacing w:val="4"/>
          <w:lang w:eastAsia="pl-PL"/>
        </w:rPr>
        <w:t xml:space="preserve"> 9</w:t>
      </w:r>
      <w:r w:rsidRPr="00C867BD">
        <w:rPr>
          <w:rFonts w:ascii="Lato" w:eastAsia="Times New Roman" w:hAnsi="Lato" w:cs="Arial"/>
          <w:spacing w:val="4"/>
          <w:lang w:eastAsia="pl-PL"/>
        </w:rPr>
        <w:t>,</w:t>
      </w:r>
      <w:r w:rsidRPr="00D81C9E">
        <w:rPr>
          <w:rFonts w:ascii="Lato" w:eastAsia="Times New Roman" w:hAnsi="Lato" w:cs="Arial"/>
          <w:b/>
          <w:bCs/>
          <w:spacing w:val="4"/>
          <w:lang w:eastAsia="pl-PL"/>
        </w:rPr>
        <w:t xml:space="preserve"> 192</w:t>
      </w:r>
      <w:r w:rsidRPr="00C867BD">
        <w:rPr>
          <w:rFonts w:ascii="Lato" w:eastAsia="Times New Roman" w:hAnsi="Lato" w:cs="Arial"/>
          <w:spacing w:val="4"/>
          <w:lang w:eastAsia="pl-PL"/>
        </w:rPr>
        <w:t>,</w:t>
      </w:r>
      <w:r w:rsidRPr="00D81C9E">
        <w:rPr>
          <w:rFonts w:ascii="Lato" w:eastAsia="Times New Roman" w:hAnsi="Lato" w:cs="Arial"/>
          <w:b/>
          <w:bCs/>
          <w:spacing w:val="4"/>
          <w:lang w:eastAsia="pl-PL"/>
        </w:rPr>
        <w:t xml:space="preserve"> 193/1</w:t>
      </w:r>
      <w:r w:rsidRPr="00C867BD">
        <w:rPr>
          <w:rFonts w:ascii="Lato" w:eastAsia="Times New Roman" w:hAnsi="Lato" w:cs="Arial"/>
          <w:spacing w:val="4"/>
          <w:lang w:eastAsia="pl-PL"/>
        </w:rPr>
        <w:t>,</w:t>
      </w:r>
      <w:r w:rsidRPr="00D81C9E">
        <w:rPr>
          <w:rFonts w:ascii="Lato" w:eastAsia="Times New Roman" w:hAnsi="Lato" w:cs="Arial"/>
          <w:b/>
          <w:bCs/>
          <w:spacing w:val="4"/>
          <w:lang w:eastAsia="pl-PL"/>
        </w:rPr>
        <w:t xml:space="preserve"> 193/2</w:t>
      </w:r>
      <w:r w:rsidRPr="00C867BD">
        <w:rPr>
          <w:rFonts w:ascii="Lato" w:eastAsia="Times New Roman" w:hAnsi="Lato" w:cs="Arial"/>
          <w:spacing w:val="4"/>
          <w:lang w:eastAsia="pl-PL"/>
        </w:rPr>
        <w:t>;</w:t>
      </w:r>
      <w:r w:rsidRPr="00D81C9E">
        <w:rPr>
          <w:rFonts w:ascii="Lato" w:eastAsia="Times New Roman" w:hAnsi="Lato" w:cs="Arial"/>
          <w:spacing w:val="4"/>
          <w:lang w:eastAsia="pl-PL"/>
        </w:rPr>
        <w:t>”</w:t>
      </w:r>
      <w:r w:rsidRPr="00D81C9E">
        <w:rPr>
          <w:rFonts w:ascii="Lato" w:eastAsia="Times New Roman" w:hAnsi="Lato" w:cs="Arial"/>
          <w:spacing w:val="4"/>
          <w:lang w:eastAsia="pl-PL" w:bidi="pl-PL"/>
        </w:rPr>
        <w:t>,</w:t>
      </w:r>
    </w:p>
    <w:p w14:paraId="419336B8" w14:textId="77777777" w:rsidR="00FA6479" w:rsidRPr="008501C6" w:rsidRDefault="00FA6479" w:rsidP="00C867BD">
      <w:pPr>
        <w:numPr>
          <w:ilvl w:val="0"/>
          <w:numId w:val="25"/>
        </w:numPr>
        <w:spacing w:after="240" w:line="240" w:lineRule="exact"/>
        <w:ind w:left="567" w:hanging="283"/>
        <w:jc w:val="both"/>
        <w:rPr>
          <w:rFonts w:ascii="Lato" w:eastAsia="Times New Roman" w:hAnsi="Lato" w:cs="Arial"/>
          <w:spacing w:val="4"/>
          <w:lang w:eastAsia="pl-PL" w:bidi="pl-PL"/>
        </w:rPr>
      </w:pPr>
      <w:r w:rsidRPr="008501C6">
        <w:rPr>
          <w:rFonts w:ascii="Lato" w:eastAsia="Times New Roman" w:hAnsi="Lato" w:cs="Arial"/>
          <w:spacing w:val="4"/>
          <w:lang w:eastAsia="pl-PL" w:bidi="pl-PL"/>
        </w:rPr>
        <w:t>w rozstrzygnięciu zaskarżonej decyzji, znajdujący się na stronie 6, w wierszu 13, licząc od dołu strony, zapis:</w:t>
      </w:r>
    </w:p>
    <w:p w14:paraId="47A6F8C6" w14:textId="5D1ED4B2" w:rsidR="00FA6479" w:rsidRPr="008501C6" w:rsidRDefault="00FA6479" w:rsidP="00C867BD">
      <w:pPr>
        <w:spacing w:after="240" w:line="240" w:lineRule="exact"/>
        <w:ind w:left="567"/>
        <w:jc w:val="both"/>
        <w:rPr>
          <w:rFonts w:ascii="Lato" w:eastAsia="Times New Roman" w:hAnsi="Lato" w:cs="Arial"/>
          <w:spacing w:val="4"/>
          <w:lang w:eastAsia="pl-PL" w:bidi="pl-PL"/>
        </w:rPr>
      </w:pPr>
      <w:r w:rsidRPr="00D81C9E">
        <w:rPr>
          <w:rFonts w:ascii="Lato" w:eastAsia="Times New Roman" w:hAnsi="Lato" w:cs="Arial"/>
          <w:spacing w:val="4"/>
          <w:lang w:eastAsia="pl-PL" w:bidi="pl-PL"/>
        </w:rPr>
        <w:t>„</w:t>
      </w:r>
      <w:r w:rsidRPr="00D81C9E">
        <w:rPr>
          <w:rFonts w:ascii="Lato" w:eastAsia="Times New Roman" w:hAnsi="Lato" w:cs="Arial"/>
          <w:b/>
          <w:bCs/>
          <w:spacing w:val="4"/>
          <w:lang w:eastAsia="pl-PL" w:bidi="pl-PL"/>
        </w:rPr>
        <w:t>4</w:t>
      </w:r>
      <w:r w:rsidRPr="00C867BD">
        <w:rPr>
          <w:rFonts w:ascii="Lato" w:eastAsia="Times New Roman" w:hAnsi="Lato" w:cs="Arial"/>
          <w:spacing w:val="4"/>
          <w:lang w:eastAsia="pl-PL" w:bidi="pl-PL"/>
        </w:rPr>
        <w:t>,</w:t>
      </w:r>
      <w:r w:rsidRPr="00D81C9E">
        <w:rPr>
          <w:rFonts w:ascii="Lato" w:eastAsia="Times New Roman" w:hAnsi="Lato" w:cs="Arial"/>
          <w:b/>
          <w:bCs/>
          <w:spacing w:val="4"/>
          <w:lang w:eastAsia="pl-PL" w:bidi="pl-PL"/>
        </w:rPr>
        <w:t xml:space="preserve"> 1/3 </w:t>
      </w:r>
      <w:r w:rsidRPr="00D81C9E">
        <w:rPr>
          <w:rFonts w:ascii="Lato" w:eastAsia="Times New Roman" w:hAnsi="Lato" w:cs="Arial"/>
          <w:spacing w:val="4"/>
          <w:lang w:eastAsia="pl-PL" w:bidi="pl-PL"/>
        </w:rPr>
        <w:t>(1/1)</w:t>
      </w:r>
      <w:r w:rsidRPr="00C867BD">
        <w:rPr>
          <w:rFonts w:ascii="Lato" w:eastAsia="Times New Roman" w:hAnsi="Lato" w:cs="Arial"/>
          <w:spacing w:val="4"/>
          <w:lang w:eastAsia="pl-PL" w:bidi="pl-PL"/>
        </w:rPr>
        <w:t>,</w:t>
      </w:r>
      <w:r w:rsidRPr="00D81C9E">
        <w:rPr>
          <w:rFonts w:ascii="Lato" w:eastAsia="Times New Roman" w:hAnsi="Lato" w:cs="Arial"/>
          <w:b/>
          <w:bCs/>
          <w:spacing w:val="4"/>
          <w:lang w:eastAsia="pl-PL" w:bidi="pl-PL"/>
        </w:rPr>
        <w:t xml:space="preserve"> 1/5 </w:t>
      </w:r>
      <w:r w:rsidRPr="00D81C9E">
        <w:rPr>
          <w:rFonts w:ascii="Lato" w:eastAsia="Times New Roman" w:hAnsi="Lato" w:cs="Arial"/>
          <w:spacing w:val="4"/>
          <w:lang w:eastAsia="pl-PL" w:bidi="pl-PL"/>
        </w:rPr>
        <w:t xml:space="preserve">(1/2), </w:t>
      </w:r>
      <w:r w:rsidRPr="00D81C9E">
        <w:rPr>
          <w:rFonts w:ascii="Lato" w:eastAsia="Times New Roman" w:hAnsi="Lato" w:cs="Arial"/>
          <w:b/>
          <w:bCs/>
          <w:spacing w:val="4"/>
          <w:lang w:eastAsia="pl-PL"/>
        </w:rPr>
        <w:t xml:space="preserve">2/1 </w:t>
      </w:r>
      <w:r w:rsidRPr="00D81C9E">
        <w:rPr>
          <w:rFonts w:ascii="Lato" w:eastAsia="Times New Roman" w:hAnsi="Lato" w:cs="Arial"/>
          <w:spacing w:val="4"/>
          <w:lang w:eastAsia="pl-PL"/>
        </w:rPr>
        <w:t>(2),</w:t>
      </w:r>
      <w:r w:rsidRPr="00D81C9E">
        <w:rPr>
          <w:rFonts w:ascii="Lato" w:hAnsi="Lato" w:cs="Arial"/>
          <w:b/>
          <w:bCs/>
          <w:spacing w:val="4"/>
        </w:rPr>
        <w:t xml:space="preserve"> </w:t>
      </w:r>
      <w:r w:rsidRPr="00D81C9E">
        <w:rPr>
          <w:rFonts w:ascii="Lato" w:eastAsia="Times New Roman" w:hAnsi="Lato" w:cs="Arial"/>
          <w:b/>
          <w:bCs/>
          <w:spacing w:val="4"/>
          <w:lang w:eastAsia="pl-PL"/>
        </w:rPr>
        <w:t>3/3</w:t>
      </w:r>
      <w:r w:rsidRPr="00D81C9E">
        <w:rPr>
          <w:rFonts w:ascii="Lato" w:eastAsia="Times New Roman" w:hAnsi="Lato" w:cs="Arial"/>
          <w:spacing w:val="4"/>
          <w:lang w:eastAsia="pl-PL"/>
        </w:rPr>
        <w:t xml:space="preserve"> (3/1), </w:t>
      </w:r>
      <w:r w:rsidRPr="00D81C9E">
        <w:rPr>
          <w:rFonts w:ascii="Lato" w:eastAsia="Times New Roman" w:hAnsi="Lato" w:cs="Arial"/>
          <w:b/>
          <w:bCs/>
          <w:spacing w:val="4"/>
          <w:lang w:eastAsia="pl-PL"/>
        </w:rPr>
        <w:t>3/5</w:t>
      </w:r>
      <w:r w:rsidRPr="00D81C9E">
        <w:rPr>
          <w:rFonts w:ascii="Lato" w:eastAsia="Times New Roman" w:hAnsi="Lato" w:cs="Arial"/>
          <w:spacing w:val="4"/>
          <w:lang w:eastAsia="pl-PL"/>
        </w:rPr>
        <w:t xml:space="preserve"> (3/2</w:t>
      </w:r>
      <w:r w:rsidRPr="00C867BD">
        <w:rPr>
          <w:rFonts w:ascii="Lato" w:eastAsia="Times New Roman" w:hAnsi="Lato" w:cs="Arial"/>
          <w:spacing w:val="4"/>
          <w:lang w:eastAsia="pl-PL"/>
        </w:rPr>
        <w:t>),</w:t>
      </w:r>
      <w:r w:rsidR="00C867BD">
        <w:rPr>
          <w:rFonts w:ascii="Lato" w:eastAsia="Times New Roman" w:hAnsi="Lato" w:cs="Arial"/>
          <w:b/>
          <w:bCs/>
          <w:spacing w:val="4"/>
          <w:lang w:eastAsia="pl-PL"/>
        </w:rPr>
        <w:t xml:space="preserve"> </w:t>
      </w:r>
      <w:r w:rsidRPr="00D81C9E">
        <w:rPr>
          <w:rFonts w:ascii="Lato" w:eastAsia="Times New Roman" w:hAnsi="Lato" w:cs="Arial"/>
          <w:b/>
          <w:bCs/>
          <w:spacing w:val="4"/>
          <w:lang w:eastAsia="pl-PL"/>
        </w:rPr>
        <w:t>192</w:t>
      </w:r>
      <w:r w:rsidRPr="00C867BD">
        <w:rPr>
          <w:rFonts w:ascii="Lato" w:eastAsia="Times New Roman" w:hAnsi="Lato" w:cs="Arial"/>
          <w:spacing w:val="4"/>
          <w:lang w:eastAsia="pl-PL"/>
        </w:rPr>
        <w:t>;</w:t>
      </w:r>
      <w:r w:rsidRPr="00D81C9E">
        <w:rPr>
          <w:rFonts w:ascii="Lato" w:eastAsia="Times New Roman" w:hAnsi="Lato" w:cs="Arial"/>
          <w:spacing w:val="4"/>
          <w:lang w:eastAsia="pl-PL" w:bidi="pl-PL"/>
        </w:rPr>
        <w:t>”,</w:t>
      </w:r>
    </w:p>
    <w:p w14:paraId="6BA2AC27" w14:textId="63125D48" w:rsidR="00FA6479" w:rsidRPr="00D81C9E" w:rsidRDefault="00FA6479" w:rsidP="00C867BD">
      <w:pPr>
        <w:numPr>
          <w:ilvl w:val="0"/>
          <w:numId w:val="35"/>
        </w:numPr>
        <w:spacing w:after="240" w:line="240" w:lineRule="exact"/>
        <w:ind w:left="567" w:hanging="284"/>
        <w:jc w:val="both"/>
        <w:rPr>
          <w:rFonts w:ascii="Lato" w:eastAsia="Times New Roman" w:hAnsi="Lato" w:cs="Arial"/>
          <w:spacing w:val="4"/>
          <w:lang w:eastAsia="pl-PL" w:bidi="pl-PL"/>
        </w:rPr>
      </w:pPr>
      <w:r w:rsidRPr="00D81C9E">
        <w:rPr>
          <w:rFonts w:ascii="Lato" w:eastAsia="Times New Roman" w:hAnsi="Lato" w:cs="Arial"/>
          <w:spacing w:val="4"/>
          <w:lang w:eastAsia="pl-PL" w:bidi="pl-PL"/>
        </w:rPr>
        <w:t xml:space="preserve">w rozstrzygnięciu zaskarżonej decyzji, znajdującą się w pkt II.3.b) tabelę </w:t>
      </w:r>
      <w:r w:rsidR="00C867BD">
        <w:rPr>
          <w:rFonts w:ascii="Lato" w:eastAsia="Times New Roman" w:hAnsi="Lato" w:cs="Arial"/>
          <w:spacing w:val="4"/>
          <w:lang w:eastAsia="pl-PL" w:bidi="pl-PL"/>
        </w:rPr>
        <w:br/>
      </w:r>
      <w:r w:rsidRPr="00D81C9E">
        <w:rPr>
          <w:rFonts w:ascii="Lato" w:eastAsia="Times New Roman" w:hAnsi="Lato" w:cs="Arial"/>
          <w:spacing w:val="4"/>
          <w:lang w:eastAsia="pl-PL" w:bidi="pl-PL"/>
        </w:rPr>
        <w:t>- w zakresie pozycji nr 1 (strona 11),</w:t>
      </w:r>
    </w:p>
    <w:p w14:paraId="5AB34768" w14:textId="17912FCF" w:rsidR="00FA6479" w:rsidRPr="008501C6" w:rsidRDefault="00FA6479" w:rsidP="00C867BD">
      <w:pPr>
        <w:numPr>
          <w:ilvl w:val="0"/>
          <w:numId w:val="2"/>
        </w:numPr>
        <w:spacing w:after="240" w:line="240" w:lineRule="exact"/>
        <w:ind w:left="567" w:hanging="283"/>
        <w:jc w:val="both"/>
        <w:rPr>
          <w:rFonts w:ascii="Lato" w:eastAsia="Times New Roman" w:hAnsi="Lato" w:cs="Arial"/>
          <w:bCs/>
          <w:spacing w:val="4"/>
          <w:lang w:eastAsia="pl-PL" w:bidi="pl-PL"/>
        </w:rPr>
      </w:pPr>
      <w:r w:rsidRPr="008501C6">
        <w:rPr>
          <w:rFonts w:ascii="Lato" w:eastAsia="Times New Roman" w:hAnsi="Lato" w:cs="Arial"/>
          <w:bCs/>
          <w:spacing w:val="4"/>
          <w:lang w:eastAsia="pl-PL" w:bidi="pl-PL"/>
        </w:rPr>
        <w:t xml:space="preserve">w rozstrzygnięciu zaskarżonej decyzji, znajdujący się na stronie 37, w wierszu </w:t>
      </w:r>
      <w:r w:rsidR="00150B98" w:rsidRPr="008501C6">
        <w:rPr>
          <w:rFonts w:ascii="Lato" w:eastAsia="Times New Roman" w:hAnsi="Lato" w:cs="Arial"/>
          <w:bCs/>
          <w:spacing w:val="4"/>
          <w:lang w:eastAsia="pl-PL" w:bidi="pl-PL"/>
        </w:rPr>
        <w:br/>
      </w:r>
      <w:r w:rsidRPr="008501C6">
        <w:rPr>
          <w:rFonts w:ascii="Lato" w:eastAsia="Times New Roman" w:hAnsi="Lato" w:cs="Arial"/>
          <w:bCs/>
          <w:spacing w:val="4"/>
          <w:lang w:eastAsia="pl-PL" w:bidi="pl-PL"/>
        </w:rPr>
        <w:t>3-7, licząc od góry strony, zapis:</w:t>
      </w:r>
    </w:p>
    <w:p w14:paraId="2AC748B5" w14:textId="77777777" w:rsidR="00FA6479" w:rsidRPr="00D81C9E" w:rsidRDefault="00FA6479" w:rsidP="00DE16B8">
      <w:pPr>
        <w:spacing w:after="0" w:line="240" w:lineRule="auto"/>
        <w:ind w:left="567"/>
        <w:contextualSpacing/>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 xml:space="preserve">„działka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1/1 dzieli się na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w:t>
      </w:r>
      <w:r w:rsidRPr="00D81C9E">
        <w:rPr>
          <w:rFonts w:ascii="Lato" w:eastAsia="Times New Roman" w:hAnsi="Lato" w:cs="Arial"/>
          <w:b/>
          <w:bCs/>
          <w:spacing w:val="4"/>
          <w:lang w:eastAsia="pl-PL" w:bidi="pl-PL"/>
        </w:rPr>
        <w:t xml:space="preserve"> 1/3</w:t>
      </w:r>
      <w:r w:rsidRPr="00C867BD">
        <w:rPr>
          <w:rFonts w:ascii="Lato" w:eastAsia="Times New Roman" w:hAnsi="Lato" w:cs="Arial"/>
          <w:spacing w:val="4"/>
          <w:lang w:eastAsia="pl-PL" w:bidi="pl-PL"/>
        </w:rPr>
        <w:t>,</w:t>
      </w:r>
      <w:r w:rsidRPr="00D81C9E">
        <w:rPr>
          <w:rFonts w:ascii="Lato" w:eastAsia="Times New Roman" w:hAnsi="Lato" w:cs="Arial"/>
          <w:b/>
          <w:bCs/>
          <w:spacing w:val="4"/>
          <w:lang w:eastAsia="pl-PL" w:bidi="pl-PL"/>
        </w:rPr>
        <w:t xml:space="preserve"> </w:t>
      </w:r>
      <w:r w:rsidRPr="00D81C9E">
        <w:rPr>
          <w:rFonts w:ascii="Lato" w:eastAsia="Times New Roman" w:hAnsi="Lato" w:cs="Arial"/>
          <w:bCs/>
          <w:spacing w:val="4"/>
          <w:lang w:eastAsia="pl-PL" w:bidi="pl-PL"/>
        </w:rPr>
        <w:t>1/4,</w:t>
      </w:r>
    </w:p>
    <w:p w14:paraId="3A3D1F1F" w14:textId="17CE1F9F" w:rsidR="00FA6479" w:rsidRPr="00D81C9E" w:rsidRDefault="00FA6479" w:rsidP="00DE16B8">
      <w:pPr>
        <w:spacing w:after="0" w:line="240" w:lineRule="exact"/>
        <w:ind w:left="567"/>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 xml:space="preserve">działka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1/2 dzieli się na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w:t>
      </w:r>
      <w:r w:rsidRPr="00D81C9E">
        <w:rPr>
          <w:rFonts w:ascii="Lato" w:eastAsia="Times New Roman" w:hAnsi="Lato" w:cs="Arial"/>
          <w:b/>
          <w:bCs/>
          <w:spacing w:val="4"/>
          <w:lang w:eastAsia="pl-PL" w:bidi="pl-PL"/>
        </w:rPr>
        <w:t xml:space="preserve"> 1/5</w:t>
      </w:r>
      <w:r w:rsidRPr="00C867BD">
        <w:rPr>
          <w:rFonts w:ascii="Lato" w:eastAsia="Times New Roman" w:hAnsi="Lato" w:cs="Arial"/>
          <w:spacing w:val="4"/>
          <w:lang w:eastAsia="pl-PL" w:bidi="pl-PL"/>
        </w:rPr>
        <w:t>,</w:t>
      </w:r>
      <w:r w:rsidRPr="00D81C9E">
        <w:rPr>
          <w:rFonts w:ascii="Lato" w:eastAsia="Times New Roman" w:hAnsi="Lato" w:cs="Arial"/>
          <w:b/>
          <w:bCs/>
          <w:spacing w:val="4"/>
          <w:lang w:eastAsia="pl-PL" w:bidi="pl-PL"/>
        </w:rPr>
        <w:t xml:space="preserve"> </w:t>
      </w:r>
      <w:r w:rsidRPr="00D81C9E">
        <w:rPr>
          <w:rFonts w:ascii="Lato" w:eastAsia="Times New Roman" w:hAnsi="Lato" w:cs="Arial"/>
          <w:bCs/>
          <w:spacing w:val="4"/>
          <w:lang w:eastAsia="pl-PL" w:bidi="pl-PL"/>
        </w:rPr>
        <w:t>1/6,</w:t>
      </w:r>
    </w:p>
    <w:p w14:paraId="55DFBA28" w14:textId="1B41940C" w:rsidR="00FA6479" w:rsidRPr="00D81C9E" w:rsidRDefault="00FA6479" w:rsidP="00DE16B8">
      <w:pPr>
        <w:spacing w:after="0" w:line="240" w:lineRule="auto"/>
        <w:ind w:left="567"/>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 xml:space="preserve">działka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2 dzieli się na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w:t>
      </w:r>
      <w:r w:rsidRPr="00D81C9E">
        <w:rPr>
          <w:rFonts w:ascii="Lato" w:eastAsia="Times New Roman" w:hAnsi="Lato" w:cs="Arial"/>
          <w:b/>
          <w:bCs/>
          <w:spacing w:val="4"/>
          <w:lang w:eastAsia="pl-PL" w:bidi="pl-PL"/>
        </w:rPr>
        <w:t>2/1</w:t>
      </w:r>
      <w:r w:rsidRPr="00C867BD">
        <w:rPr>
          <w:rFonts w:ascii="Lato" w:eastAsia="Times New Roman" w:hAnsi="Lato" w:cs="Arial"/>
          <w:b/>
          <w:spacing w:val="4"/>
          <w:lang w:eastAsia="pl-PL" w:bidi="pl-PL"/>
        </w:rPr>
        <w:t>,</w:t>
      </w:r>
      <w:r w:rsidRPr="00D81C9E">
        <w:rPr>
          <w:rFonts w:ascii="Lato" w:eastAsia="Times New Roman" w:hAnsi="Lato" w:cs="Arial"/>
          <w:bCs/>
          <w:spacing w:val="4"/>
          <w:lang w:eastAsia="pl-PL" w:bidi="pl-PL"/>
        </w:rPr>
        <w:t xml:space="preserve"> 2/2,</w:t>
      </w:r>
    </w:p>
    <w:p w14:paraId="02F57ED4" w14:textId="77777777" w:rsidR="00FA6479" w:rsidRPr="00D81C9E" w:rsidRDefault="00FA6479" w:rsidP="00DE16B8">
      <w:pPr>
        <w:spacing w:after="240" w:line="240" w:lineRule="exact"/>
        <w:ind w:left="567"/>
        <w:contextualSpacing/>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 xml:space="preserve">działka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3/1 dzieli się na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w:t>
      </w:r>
      <w:r w:rsidRPr="00D81C9E">
        <w:rPr>
          <w:rFonts w:ascii="Lato" w:eastAsia="Times New Roman" w:hAnsi="Lato" w:cs="Arial"/>
          <w:b/>
          <w:spacing w:val="4"/>
          <w:lang w:eastAsia="pl-PL" w:bidi="pl-PL"/>
        </w:rPr>
        <w:t>3/3</w:t>
      </w:r>
      <w:r w:rsidRPr="00C867BD">
        <w:rPr>
          <w:rFonts w:ascii="Lato" w:eastAsia="Times New Roman" w:hAnsi="Lato" w:cs="Arial"/>
          <w:b/>
          <w:spacing w:val="4"/>
          <w:lang w:eastAsia="pl-PL" w:bidi="pl-PL"/>
        </w:rPr>
        <w:t>,</w:t>
      </w:r>
      <w:r w:rsidRPr="00D81C9E">
        <w:rPr>
          <w:rFonts w:ascii="Lato" w:eastAsia="Times New Roman" w:hAnsi="Lato" w:cs="Arial"/>
          <w:bCs/>
          <w:spacing w:val="4"/>
          <w:lang w:eastAsia="pl-PL" w:bidi="pl-PL"/>
        </w:rPr>
        <w:t xml:space="preserve"> 3/4”,</w:t>
      </w:r>
    </w:p>
    <w:p w14:paraId="1F0F4CE1" w14:textId="7EACB5AC" w:rsidR="00FA6479" w:rsidRDefault="00FA6479" w:rsidP="00DE16B8">
      <w:pPr>
        <w:spacing w:after="240" w:line="240" w:lineRule="exact"/>
        <w:ind w:left="567"/>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 xml:space="preserve">działka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3/2 dzieli się na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w:t>
      </w:r>
      <w:r w:rsidRPr="00D81C9E">
        <w:rPr>
          <w:rFonts w:ascii="Lato" w:eastAsia="Times New Roman" w:hAnsi="Lato" w:cs="Arial"/>
          <w:b/>
          <w:spacing w:val="4"/>
          <w:lang w:eastAsia="pl-PL" w:bidi="pl-PL"/>
        </w:rPr>
        <w:t>3/5</w:t>
      </w:r>
      <w:r w:rsidRPr="00C867BD">
        <w:rPr>
          <w:rFonts w:ascii="Lato" w:eastAsia="Times New Roman" w:hAnsi="Lato" w:cs="Arial"/>
          <w:b/>
          <w:spacing w:val="4"/>
          <w:lang w:eastAsia="pl-PL" w:bidi="pl-PL"/>
        </w:rPr>
        <w:t>,</w:t>
      </w:r>
      <w:r w:rsidRPr="00D81C9E">
        <w:rPr>
          <w:rFonts w:ascii="Lato" w:eastAsia="Times New Roman" w:hAnsi="Lato" w:cs="Arial"/>
          <w:bCs/>
          <w:spacing w:val="4"/>
          <w:lang w:eastAsia="pl-PL" w:bidi="pl-PL"/>
        </w:rPr>
        <w:t xml:space="preserve"> 3/6;”,</w:t>
      </w:r>
    </w:p>
    <w:p w14:paraId="50D43FD0" w14:textId="42C27315" w:rsidR="00D81C9E" w:rsidRPr="00C867BD" w:rsidRDefault="00D81C9E" w:rsidP="00C867BD">
      <w:pPr>
        <w:pStyle w:val="Akapitzlist"/>
        <w:numPr>
          <w:ilvl w:val="0"/>
          <w:numId w:val="35"/>
        </w:numPr>
        <w:spacing w:after="240" w:line="240" w:lineRule="exact"/>
        <w:ind w:left="567" w:hanging="283"/>
        <w:jc w:val="both"/>
        <w:rPr>
          <w:rFonts w:ascii="Lato" w:hAnsi="Lato" w:cs="Arial"/>
          <w:bCs/>
          <w:spacing w:val="4"/>
          <w:lang w:bidi="pl-PL"/>
        </w:rPr>
      </w:pPr>
      <w:r w:rsidRPr="00C867BD">
        <w:rPr>
          <w:rFonts w:ascii="Lato" w:hAnsi="Lato" w:cs="Arial"/>
          <w:bCs/>
          <w:spacing w:val="4"/>
          <w:sz w:val="22"/>
          <w:szCs w:val="22"/>
          <w:lang w:bidi="pl-PL"/>
        </w:rPr>
        <w:t xml:space="preserve">w rozstrzygnięciu zaskarżonej decyzji, znajdujący się na stronie 43, w wierszu </w:t>
      </w:r>
      <w:r>
        <w:rPr>
          <w:rFonts w:ascii="Lato" w:hAnsi="Lato" w:cs="Arial"/>
          <w:bCs/>
          <w:spacing w:val="4"/>
          <w:sz w:val="22"/>
          <w:szCs w:val="22"/>
          <w:lang w:bidi="pl-PL"/>
        </w:rPr>
        <w:br/>
      </w:r>
      <w:r w:rsidRPr="00C867BD">
        <w:rPr>
          <w:rFonts w:ascii="Lato" w:hAnsi="Lato" w:cs="Arial"/>
          <w:bCs/>
          <w:spacing w:val="4"/>
          <w:sz w:val="22"/>
          <w:szCs w:val="22"/>
          <w:lang w:bidi="pl-PL"/>
        </w:rPr>
        <w:t>1-11, licząc od dołu strony, oraz znajdujący się na 44, w wierszu 1, licząc od góry strony, zapis:</w:t>
      </w:r>
    </w:p>
    <w:p w14:paraId="44C125D0" w14:textId="68696D48" w:rsidR="00FA6479" w:rsidRPr="00D81C9E" w:rsidRDefault="00FA6479" w:rsidP="00DE16B8">
      <w:pPr>
        <w:spacing w:after="240" w:line="240" w:lineRule="exact"/>
        <w:ind w:left="567"/>
        <w:contextualSpacing/>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 xml:space="preserve">„2) na działce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1/5 obręb 0002 Czeluśnica, pasem gruntu o szerokości 4,0 m zlokalizowanym wzdłuż jej wschodniej granicy do drogi położonej na działce </w:t>
      </w:r>
      <w:r w:rsidR="003A0EF3" w:rsidRPr="00D81C9E">
        <w:rPr>
          <w:rFonts w:ascii="Lato" w:eastAsia="Times New Roman" w:hAnsi="Lato" w:cs="Arial"/>
          <w:bCs/>
          <w:spacing w:val="4"/>
          <w:lang w:eastAsia="pl-PL" w:bidi="pl-PL"/>
        </w:rPr>
        <w:br/>
      </w:r>
      <w:r w:rsidRPr="00D81C9E">
        <w:rPr>
          <w:rFonts w:ascii="Lato" w:eastAsia="Times New Roman" w:hAnsi="Lato" w:cs="Arial"/>
          <w:bCs/>
          <w:spacing w:val="4"/>
          <w:lang w:eastAsia="pl-PL" w:bidi="pl-PL"/>
        </w:rPr>
        <w:t xml:space="preserve">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700, na rzecz każdoczesnych właścicieli i posiadaczy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1/6;</w:t>
      </w:r>
    </w:p>
    <w:p w14:paraId="40D4834A" w14:textId="77777777" w:rsidR="00FA6479" w:rsidRPr="00D81C9E" w:rsidRDefault="00FA6479" w:rsidP="00DE16B8">
      <w:pPr>
        <w:spacing w:after="240" w:line="240" w:lineRule="exact"/>
        <w:ind w:left="567"/>
        <w:contextualSpacing/>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 xml:space="preserve">3) na działce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2/1 obręb 0002 Czeluśnica, całą jej szerokość do drogi zlokalizowanej na działce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700, na rzecz każdoczesnych właścicieli i posiadaczy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2/2;</w:t>
      </w:r>
    </w:p>
    <w:p w14:paraId="33BD88D9" w14:textId="0FD43C30" w:rsidR="00FA6479" w:rsidRPr="00D81C9E" w:rsidRDefault="00FA6479" w:rsidP="00DE16B8">
      <w:pPr>
        <w:spacing w:after="240" w:line="240" w:lineRule="exact"/>
        <w:ind w:left="567"/>
        <w:contextualSpacing/>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 xml:space="preserve">4) na działce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3/3 obręb 0002 Czeluśnica, pasem gruntu szerokości 4,0 m zlokalizowanym wzdłuż jej zachodniej granicy do drogi położonej na działce </w:t>
      </w:r>
      <w:r w:rsidR="00D81C9E">
        <w:rPr>
          <w:rFonts w:ascii="Lato" w:eastAsia="Times New Roman" w:hAnsi="Lato" w:cs="Arial"/>
          <w:bCs/>
          <w:spacing w:val="4"/>
          <w:lang w:eastAsia="pl-PL" w:bidi="pl-PL"/>
        </w:rPr>
        <w:br/>
      </w:r>
      <w:r w:rsidRPr="00D81C9E">
        <w:rPr>
          <w:rFonts w:ascii="Lato" w:eastAsia="Times New Roman" w:hAnsi="Lato" w:cs="Arial"/>
          <w:bCs/>
          <w:spacing w:val="4"/>
          <w:lang w:eastAsia="pl-PL" w:bidi="pl-PL"/>
        </w:rPr>
        <w:t xml:space="preserve">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700, na rzecz każdoczesnych właścicieli i posiadaczy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3/4; </w:t>
      </w:r>
    </w:p>
    <w:p w14:paraId="0937B3F1" w14:textId="63262A70" w:rsidR="00FA6479" w:rsidRPr="008501C6" w:rsidRDefault="00FA6479" w:rsidP="00DE16B8">
      <w:pPr>
        <w:spacing w:after="240" w:line="240" w:lineRule="exact"/>
        <w:ind w:left="567"/>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lastRenderedPageBreak/>
        <w:t xml:space="preserve">5) na działce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3/5 obręb 0002 Czeluśnica, pasem gruntu szerokości 4,0 m zlokalizowanym wzdłuż jej wschodniej granicy do drogi położonej na działce </w:t>
      </w:r>
      <w:r w:rsidR="003A0EF3" w:rsidRPr="00D81C9E">
        <w:rPr>
          <w:rFonts w:ascii="Lato" w:eastAsia="Times New Roman" w:hAnsi="Lato" w:cs="Arial"/>
          <w:bCs/>
          <w:spacing w:val="4"/>
          <w:lang w:eastAsia="pl-PL" w:bidi="pl-PL"/>
        </w:rPr>
        <w:br/>
      </w:r>
      <w:r w:rsidRPr="00D81C9E">
        <w:rPr>
          <w:rFonts w:ascii="Lato" w:eastAsia="Times New Roman" w:hAnsi="Lato" w:cs="Arial"/>
          <w:bCs/>
          <w:spacing w:val="4"/>
          <w:lang w:eastAsia="pl-PL" w:bidi="pl-PL"/>
        </w:rPr>
        <w:t xml:space="preserve">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xml:space="preserve">. 700, na rzecz każdoczesnych właścicieli i posiadaczy działki nr </w:t>
      </w:r>
      <w:proofErr w:type="spellStart"/>
      <w:r w:rsidRPr="00D81C9E">
        <w:rPr>
          <w:rFonts w:ascii="Lato" w:eastAsia="Times New Roman" w:hAnsi="Lato" w:cs="Arial"/>
          <w:bCs/>
          <w:spacing w:val="4"/>
          <w:lang w:eastAsia="pl-PL" w:bidi="pl-PL"/>
        </w:rPr>
        <w:t>ewid</w:t>
      </w:r>
      <w:proofErr w:type="spellEnd"/>
      <w:r w:rsidRPr="00D81C9E">
        <w:rPr>
          <w:rFonts w:ascii="Lato" w:eastAsia="Times New Roman" w:hAnsi="Lato" w:cs="Arial"/>
          <w:bCs/>
          <w:spacing w:val="4"/>
          <w:lang w:eastAsia="pl-PL" w:bidi="pl-PL"/>
        </w:rPr>
        <w:t>. 3/6.”,</w:t>
      </w:r>
    </w:p>
    <w:p w14:paraId="38FEE67D" w14:textId="10ACF26B" w:rsidR="00FA6479" w:rsidRPr="008501C6" w:rsidRDefault="00FA6479" w:rsidP="00DE16B8">
      <w:pPr>
        <w:numPr>
          <w:ilvl w:val="0"/>
          <w:numId w:val="25"/>
        </w:numPr>
        <w:spacing w:after="240" w:line="240" w:lineRule="exact"/>
        <w:ind w:left="567" w:hanging="284"/>
        <w:jc w:val="both"/>
        <w:rPr>
          <w:rFonts w:ascii="Lato" w:eastAsia="Times New Roman" w:hAnsi="Lato" w:cs="Arial"/>
          <w:spacing w:val="4"/>
          <w:lang w:eastAsia="pl-PL"/>
        </w:rPr>
      </w:pPr>
      <w:r w:rsidRPr="008501C6">
        <w:rPr>
          <w:rFonts w:ascii="Lato" w:eastAsia="Times New Roman" w:hAnsi="Lato" w:cs="Arial"/>
          <w:spacing w:val="4"/>
          <w:lang w:eastAsia="pl-PL"/>
        </w:rPr>
        <w:t xml:space="preserve">w rozstrzygnięciu zaskarżonej decyzji, znajdującą się w pkt V.1 tabelę dotyczącą działek ograniczonych w korzystaniu - w zakresie pozycji </w:t>
      </w:r>
      <w:r w:rsidRPr="00D81C9E">
        <w:rPr>
          <w:rFonts w:ascii="Lato" w:eastAsia="Times New Roman" w:hAnsi="Lato" w:cs="Arial"/>
          <w:spacing w:val="4"/>
          <w:lang w:eastAsia="pl-PL"/>
        </w:rPr>
        <w:t>nr</w:t>
      </w:r>
      <w:r w:rsidR="00C867BD">
        <w:rPr>
          <w:rFonts w:ascii="Lato" w:eastAsia="Times New Roman" w:hAnsi="Lato" w:cs="Arial"/>
          <w:spacing w:val="4"/>
          <w:lang w:eastAsia="pl-PL"/>
        </w:rPr>
        <w:t xml:space="preserve"> </w:t>
      </w:r>
      <w:r w:rsidRPr="00D81C9E">
        <w:rPr>
          <w:rFonts w:ascii="Lato" w:eastAsia="Times New Roman" w:hAnsi="Lato" w:cs="Arial"/>
          <w:spacing w:val="4"/>
          <w:lang w:eastAsia="pl-PL"/>
        </w:rPr>
        <w:t>95 i nr 96 (strona 48);</w:t>
      </w:r>
      <w:r w:rsidRPr="008501C6">
        <w:rPr>
          <w:rFonts w:ascii="Lato" w:eastAsia="Times New Roman" w:hAnsi="Lato" w:cs="Arial"/>
          <w:spacing w:val="4"/>
          <w:lang w:eastAsia="pl-PL"/>
        </w:rPr>
        <w:t xml:space="preserve"> </w:t>
      </w:r>
      <w:r w:rsidRPr="00D81C9E">
        <w:rPr>
          <w:rFonts w:ascii="Lato" w:eastAsia="Times New Roman" w:hAnsi="Lato" w:cs="Arial"/>
          <w:spacing w:val="4"/>
          <w:lang w:eastAsia="pl-PL"/>
        </w:rPr>
        <w:t>nr 165 (strona 50),</w:t>
      </w:r>
    </w:p>
    <w:p w14:paraId="25DD1D42" w14:textId="38C5C02D" w:rsidR="00FA6479" w:rsidRPr="008501C6" w:rsidRDefault="00FA6479" w:rsidP="00DE16B8">
      <w:pPr>
        <w:numPr>
          <w:ilvl w:val="0"/>
          <w:numId w:val="2"/>
        </w:numPr>
        <w:spacing w:after="240" w:line="240" w:lineRule="exact"/>
        <w:ind w:left="567" w:hanging="284"/>
        <w:jc w:val="both"/>
        <w:rPr>
          <w:rFonts w:ascii="Lato" w:eastAsia="Times New Roman" w:hAnsi="Lato" w:cs="Arial"/>
          <w:bCs/>
          <w:spacing w:val="4"/>
          <w:lang w:eastAsia="pl-PL" w:bidi="pl-PL"/>
        </w:rPr>
      </w:pPr>
      <w:r w:rsidRPr="008501C6">
        <w:rPr>
          <w:rFonts w:ascii="Lato" w:eastAsia="Times New Roman" w:hAnsi="Lato" w:cs="Arial"/>
          <w:bCs/>
          <w:spacing w:val="4"/>
          <w:lang w:eastAsia="pl-PL" w:bidi="pl-PL"/>
        </w:rPr>
        <w:t xml:space="preserve">w rozstrzygnięciu zaskarżonej decyzji, znajdujący się na stronie 56, w wierszu </w:t>
      </w:r>
      <w:r w:rsidR="006502E9">
        <w:rPr>
          <w:rFonts w:ascii="Lato" w:eastAsia="Times New Roman" w:hAnsi="Lato" w:cs="Arial"/>
          <w:bCs/>
          <w:spacing w:val="4"/>
          <w:lang w:eastAsia="pl-PL" w:bidi="pl-PL"/>
        </w:rPr>
        <w:br/>
      </w:r>
      <w:r w:rsidRPr="008501C6">
        <w:rPr>
          <w:rFonts w:ascii="Lato" w:eastAsia="Times New Roman" w:hAnsi="Lato" w:cs="Arial"/>
          <w:bCs/>
          <w:spacing w:val="4"/>
          <w:lang w:eastAsia="pl-PL" w:bidi="pl-PL"/>
        </w:rPr>
        <w:t>7</w:t>
      </w:r>
      <w:r w:rsidR="006502E9">
        <w:rPr>
          <w:rFonts w:ascii="Lato" w:eastAsia="Times New Roman" w:hAnsi="Lato" w:cs="Arial"/>
          <w:bCs/>
          <w:spacing w:val="4"/>
          <w:lang w:eastAsia="pl-PL" w:bidi="pl-PL"/>
        </w:rPr>
        <w:t xml:space="preserve">, </w:t>
      </w:r>
      <w:r w:rsidRPr="008501C6">
        <w:rPr>
          <w:rFonts w:ascii="Lato" w:eastAsia="Times New Roman" w:hAnsi="Lato" w:cs="Arial"/>
          <w:bCs/>
          <w:spacing w:val="4"/>
          <w:lang w:eastAsia="pl-PL" w:bidi="pl-PL"/>
        </w:rPr>
        <w:t>licząc od dołu strony, zapis:</w:t>
      </w:r>
    </w:p>
    <w:p w14:paraId="2EB82A45" w14:textId="156A4622" w:rsidR="00FA6479" w:rsidRPr="008501C6" w:rsidRDefault="00FA6479" w:rsidP="00DE16B8">
      <w:pPr>
        <w:spacing w:after="240" w:line="240" w:lineRule="exact"/>
        <w:ind w:left="567"/>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w:t>
      </w:r>
      <w:r w:rsidRPr="00D81C9E">
        <w:rPr>
          <w:rFonts w:ascii="Lato" w:eastAsia="Times New Roman" w:hAnsi="Lato" w:cs="Arial"/>
          <w:b/>
          <w:bCs/>
          <w:spacing w:val="4"/>
          <w:lang w:eastAsia="pl-PL" w:bidi="pl-PL"/>
        </w:rPr>
        <w:t xml:space="preserve">1/3 </w:t>
      </w:r>
      <w:r w:rsidRPr="00D81C9E">
        <w:rPr>
          <w:rFonts w:ascii="Lato" w:eastAsia="Times New Roman" w:hAnsi="Lato" w:cs="Arial"/>
          <w:bCs/>
          <w:spacing w:val="4"/>
          <w:lang w:eastAsia="pl-PL" w:bidi="pl-PL"/>
        </w:rPr>
        <w:t xml:space="preserve">(1/1), </w:t>
      </w:r>
      <w:r w:rsidRPr="00D81C9E">
        <w:rPr>
          <w:rFonts w:ascii="Lato" w:eastAsia="Times New Roman" w:hAnsi="Lato" w:cs="Arial"/>
          <w:b/>
          <w:bCs/>
          <w:spacing w:val="4"/>
          <w:lang w:eastAsia="pl-PL" w:bidi="pl-PL"/>
        </w:rPr>
        <w:t xml:space="preserve">1/5 </w:t>
      </w:r>
      <w:r w:rsidRPr="00D81C9E">
        <w:rPr>
          <w:rFonts w:ascii="Lato" w:eastAsia="Times New Roman" w:hAnsi="Lato" w:cs="Arial"/>
          <w:bCs/>
          <w:spacing w:val="4"/>
          <w:lang w:eastAsia="pl-PL" w:bidi="pl-PL"/>
        </w:rPr>
        <w:t xml:space="preserve">(1/2), </w:t>
      </w:r>
      <w:r w:rsidRPr="00D81C9E">
        <w:rPr>
          <w:rFonts w:ascii="Lato" w:eastAsia="Times New Roman" w:hAnsi="Lato" w:cs="Arial"/>
          <w:b/>
          <w:bCs/>
          <w:spacing w:val="4"/>
          <w:lang w:eastAsia="pl-PL"/>
        </w:rPr>
        <w:t xml:space="preserve">2/1 </w:t>
      </w:r>
      <w:r w:rsidRPr="00D81C9E">
        <w:rPr>
          <w:rFonts w:ascii="Lato" w:eastAsia="Times New Roman" w:hAnsi="Lato" w:cs="Arial"/>
          <w:spacing w:val="4"/>
          <w:lang w:eastAsia="pl-PL"/>
        </w:rPr>
        <w:t xml:space="preserve">(2), </w:t>
      </w:r>
      <w:r w:rsidRPr="00D81C9E">
        <w:rPr>
          <w:rFonts w:ascii="Lato" w:eastAsia="Times New Roman" w:hAnsi="Lato" w:cs="Arial"/>
          <w:b/>
          <w:bCs/>
          <w:spacing w:val="4"/>
          <w:lang w:eastAsia="pl-PL"/>
        </w:rPr>
        <w:t xml:space="preserve">3/3 </w:t>
      </w:r>
      <w:r w:rsidRPr="00C867BD">
        <w:rPr>
          <w:rFonts w:ascii="Lato" w:eastAsia="Times New Roman" w:hAnsi="Lato" w:cs="Arial"/>
          <w:spacing w:val="4"/>
          <w:lang w:eastAsia="pl-PL"/>
        </w:rPr>
        <w:t>(</w:t>
      </w:r>
      <w:r w:rsidRPr="00D81C9E">
        <w:rPr>
          <w:rFonts w:ascii="Lato" w:eastAsia="Times New Roman" w:hAnsi="Lato" w:cs="Arial"/>
          <w:spacing w:val="4"/>
          <w:lang w:eastAsia="pl-PL"/>
        </w:rPr>
        <w:t>3/1</w:t>
      </w:r>
      <w:r w:rsidRPr="00C867BD">
        <w:rPr>
          <w:rFonts w:ascii="Lato" w:eastAsia="Times New Roman" w:hAnsi="Lato" w:cs="Arial"/>
          <w:spacing w:val="4"/>
          <w:lang w:eastAsia="pl-PL"/>
        </w:rPr>
        <w:t>),</w:t>
      </w:r>
      <w:r w:rsidRPr="00D81C9E">
        <w:rPr>
          <w:rFonts w:ascii="Lato" w:eastAsia="Times New Roman" w:hAnsi="Lato" w:cs="Arial"/>
          <w:b/>
          <w:bCs/>
          <w:spacing w:val="4"/>
          <w:lang w:eastAsia="pl-PL"/>
        </w:rPr>
        <w:t xml:space="preserve"> 3/5 </w:t>
      </w:r>
      <w:r w:rsidRPr="00D81C9E">
        <w:rPr>
          <w:rFonts w:ascii="Lato" w:eastAsia="Times New Roman" w:hAnsi="Lato" w:cs="Arial"/>
          <w:spacing w:val="4"/>
          <w:lang w:eastAsia="pl-PL"/>
        </w:rPr>
        <w:t>(3/2);</w:t>
      </w:r>
      <w:r w:rsidRPr="00D81C9E">
        <w:rPr>
          <w:rFonts w:ascii="Lato" w:eastAsia="Times New Roman" w:hAnsi="Lato" w:cs="Arial"/>
          <w:bCs/>
          <w:spacing w:val="4"/>
          <w:lang w:eastAsia="pl-PL" w:bidi="pl-PL"/>
        </w:rPr>
        <w:t>”,</w:t>
      </w:r>
    </w:p>
    <w:p w14:paraId="6A3A62DE" w14:textId="37E3D963" w:rsidR="00FA6479" w:rsidRPr="008501C6" w:rsidRDefault="00FA6479" w:rsidP="00DE16B8">
      <w:pPr>
        <w:numPr>
          <w:ilvl w:val="0"/>
          <w:numId w:val="2"/>
        </w:numPr>
        <w:spacing w:after="240" w:line="240" w:lineRule="exact"/>
        <w:ind w:left="567" w:hanging="283"/>
        <w:jc w:val="both"/>
        <w:rPr>
          <w:rFonts w:ascii="Lato" w:eastAsia="Times New Roman" w:hAnsi="Lato" w:cs="Arial"/>
          <w:bCs/>
          <w:spacing w:val="4"/>
          <w:lang w:eastAsia="pl-PL" w:bidi="pl-PL"/>
        </w:rPr>
      </w:pPr>
      <w:bookmarkStart w:id="4" w:name="_Hlk176438077"/>
      <w:r w:rsidRPr="008501C6">
        <w:rPr>
          <w:rFonts w:ascii="Lato" w:eastAsia="Times New Roman" w:hAnsi="Lato" w:cs="Arial"/>
          <w:bCs/>
          <w:spacing w:val="4"/>
          <w:lang w:eastAsia="pl-PL" w:bidi="pl-PL"/>
        </w:rPr>
        <w:t>w rozstrzygnięciu zaskarżonej decyzji, znajdujący się na stronie 58, w wierszu 1, licząc od dołu strony, zapis:</w:t>
      </w:r>
    </w:p>
    <w:bookmarkEnd w:id="4"/>
    <w:p w14:paraId="5CEFDBA1" w14:textId="77777777" w:rsidR="00FA6479" w:rsidRPr="008501C6" w:rsidRDefault="00FA6479" w:rsidP="00DE16B8">
      <w:pPr>
        <w:spacing w:after="240" w:line="240" w:lineRule="exact"/>
        <w:ind w:left="567"/>
        <w:jc w:val="both"/>
        <w:rPr>
          <w:rFonts w:ascii="Lato" w:eastAsia="Times New Roman" w:hAnsi="Lato" w:cs="Arial"/>
          <w:bCs/>
          <w:spacing w:val="4"/>
          <w:lang w:eastAsia="pl-PL" w:bidi="pl-PL"/>
        </w:rPr>
      </w:pPr>
      <w:r w:rsidRPr="00D81C9E">
        <w:rPr>
          <w:rFonts w:ascii="Lato" w:eastAsia="Times New Roman" w:hAnsi="Lato" w:cs="Arial"/>
          <w:bCs/>
          <w:spacing w:val="4"/>
          <w:lang w:eastAsia="pl-PL" w:bidi="pl-PL"/>
        </w:rPr>
        <w:t>„</w:t>
      </w:r>
      <w:r w:rsidRPr="00D81C9E">
        <w:rPr>
          <w:rFonts w:ascii="Lato" w:eastAsia="Times New Roman" w:hAnsi="Lato" w:cs="Arial"/>
          <w:b/>
          <w:bCs/>
          <w:spacing w:val="4"/>
          <w:lang w:eastAsia="pl-PL" w:bidi="pl-PL"/>
        </w:rPr>
        <w:t xml:space="preserve">1/3 </w:t>
      </w:r>
      <w:r w:rsidRPr="00D81C9E">
        <w:rPr>
          <w:rFonts w:ascii="Lato" w:eastAsia="Times New Roman" w:hAnsi="Lato" w:cs="Arial"/>
          <w:bCs/>
          <w:spacing w:val="4"/>
          <w:lang w:eastAsia="pl-PL" w:bidi="pl-PL"/>
        </w:rPr>
        <w:t xml:space="preserve">(1/1), </w:t>
      </w:r>
      <w:r w:rsidRPr="00D81C9E">
        <w:rPr>
          <w:rFonts w:ascii="Lato" w:eastAsia="Times New Roman" w:hAnsi="Lato" w:cs="Arial"/>
          <w:b/>
          <w:bCs/>
          <w:spacing w:val="4"/>
          <w:lang w:eastAsia="pl-PL" w:bidi="pl-PL"/>
        </w:rPr>
        <w:t xml:space="preserve">1/5 </w:t>
      </w:r>
      <w:r w:rsidRPr="00D81C9E">
        <w:rPr>
          <w:rFonts w:ascii="Lato" w:eastAsia="Times New Roman" w:hAnsi="Lato" w:cs="Arial"/>
          <w:bCs/>
          <w:spacing w:val="4"/>
          <w:lang w:eastAsia="pl-PL" w:bidi="pl-PL"/>
        </w:rPr>
        <w:t xml:space="preserve">(1/2), </w:t>
      </w:r>
      <w:r w:rsidRPr="00D81C9E">
        <w:rPr>
          <w:rFonts w:ascii="Lato" w:eastAsia="Times New Roman" w:hAnsi="Lato" w:cs="Arial"/>
          <w:b/>
          <w:bCs/>
          <w:spacing w:val="4"/>
          <w:lang w:eastAsia="pl-PL"/>
        </w:rPr>
        <w:t xml:space="preserve">2/1 </w:t>
      </w:r>
      <w:r w:rsidRPr="00D81C9E">
        <w:rPr>
          <w:rFonts w:ascii="Lato" w:eastAsia="Times New Roman" w:hAnsi="Lato" w:cs="Arial"/>
          <w:spacing w:val="4"/>
          <w:lang w:eastAsia="pl-PL"/>
        </w:rPr>
        <w:t>(2),</w:t>
      </w:r>
      <w:r w:rsidRPr="00D81C9E">
        <w:rPr>
          <w:rFonts w:ascii="Lato" w:hAnsi="Lato" w:cs="Arial"/>
          <w:b/>
          <w:bCs/>
          <w:spacing w:val="4"/>
        </w:rPr>
        <w:t xml:space="preserve"> </w:t>
      </w:r>
      <w:r w:rsidRPr="00D81C9E">
        <w:rPr>
          <w:rFonts w:ascii="Lato" w:eastAsia="Times New Roman" w:hAnsi="Lato" w:cs="Arial"/>
          <w:b/>
          <w:bCs/>
          <w:spacing w:val="4"/>
          <w:lang w:eastAsia="pl-PL"/>
        </w:rPr>
        <w:t xml:space="preserve">3/3 </w:t>
      </w:r>
      <w:r w:rsidRPr="00C867BD">
        <w:rPr>
          <w:rFonts w:ascii="Lato" w:eastAsia="Times New Roman" w:hAnsi="Lato" w:cs="Arial"/>
          <w:spacing w:val="4"/>
          <w:lang w:eastAsia="pl-PL"/>
        </w:rPr>
        <w:t>(</w:t>
      </w:r>
      <w:r w:rsidRPr="00D81C9E">
        <w:rPr>
          <w:rFonts w:ascii="Lato" w:eastAsia="Times New Roman" w:hAnsi="Lato" w:cs="Arial"/>
          <w:spacing w:val="4"/>
          <w:lang w:eastAsia="pl-PL"/>
        </w:rPr>
        <w:t>3/1</w:t>
      </w:r>
      <w:r w:rsidRPr="00C867BD">
        <w:rPr>
          <w:rFonts w:ascii="Lato" w:eastAsia="Times New Roman" w:hAnsi="Lato" w:cs="Arial"/>
          <w:spacing w:val="4"/>
          <w:lang w:eastAsia="pl-PL"/>
        </w:rPr>
        <w:t>),</w:t>
      </w:r>
      <w:r w:rsidRPr="00D81C9E">
        <w:rPr>
          <w:rFonts w:ascii="Lato" w:eastAsia="Times New Roman" w:hAnsi="Lato" w:cs="Arial"/>
          <w:b/>
          <w:bCs/>
          <w:spacing w:val="4"/>
          <w:lang w:eastAsia="pl-PL"/>
        </w:rPr>
        <w:t xml:space="preserve"> 3/5 </w:t>
      </w:r>
      <w:r w:rsidRPr="00D81C9E">
        <w:rPr>
          <w:rFonts w:ascii="Lato" w:eastAsia="Times New Roman" w:hAnsi="Lato" w:cs="Arial"/>
          <w:spacing w:val="4"/>
          <w:lang w:eastAsia="pl-PL"/>
        </w:rPr>
        <w:t>(3/2);</w:t>
      </w:r>
      <w:r w:rsidRPr="00D81C9E">
        <w:rPr>
          <w:rFonts w:ascii="Lato" w:eastAsia="Times New Roman" w:hAnsi="Lato" w:cs="Arial"/>
          <w:bCs/>
          <w:spacing w:val="4"/>
          <w:lang w:eastAsia="pl-PL" w:bidi="pl-PL"/>
        </w:rPr>
        <w:t>”,</w:t>
      </w:r>
    </w:p>
    <w:p w14:paraId="78C9886D" w14:textId="29113A47" w:rsidR="00FA6479" w:rsidRPr="005A5002" w:rsidRDefault="00FA6479" w:rsidP="00DE16B8">
      <w:pPr>
        <w:numPr>
          <w:ilvl w:val="0"/>
          <w:numId w:val="35"/>
        </w:numPr>
        <w:spacing w:after="240" w:line="240" w:lineRule="exact"/>
        <w:ind w:left="567" w:hanging="284"/>
        <w:jc w:val="both"/>
        <w:rPr>
          <w:rFonts w:ascii="Lato" w:eastAsia="Times New Roman" w:hAnsi="Lato" w:cs="Arial"/>
          <w:bCs/>
          <w:spacing w:val="4"/>
          <w:lang w:eastAsia="pl-PL" w:bidi="pl-PL"/>
        </w:rPr>
      </w:pPr>
      <w:r w:rsidRPr="005A5002">
        <w:rPr>
          <w:rFonts w:ascii="Lato" w:eastAsia="Times New Roman" w:hAnsi="Lato" w:cs="Arial"/>
          <w:bCs/>
          <w:spacing w:val="4"/>
          <w:lang w:eastAsia="pl-PL" w:bidi="pl-PL"/>
        </w:rPr>
        <w:t xml:space="preserve">w rozstrzygnięciu zaskarżonej decyzji, znajdującą się w pkt VII.1 tabelę </w:t>
      </w:r>
      <w:r w:rsidR="00A00C47" w:rsidRPr="005A5002">
        <w:rPr>
          <w:rFonts w:ascii="Lato" w:eastAsia="Times New Roman" w:hAnsi="Lato" w:cs="Arial"/>
          <w:bCs/>
          <w:spacing w:val="4"/>
          <w:lang w:eastAsia="pl-PL" w:bidi="pl-PL"/>
        </w:rPr>
        <w:br/>
      </w:r>
      <w:r w:rsidRPr="005A5002">
        <w:rPr>
          <w:rFonts w:ascii="Lato" w:eastAsia="Times New Roman" w:hAnsi="Lato" w:cs="Arial"/>
          <w:bCs/>
          <w:spacing w:val="4"/>
          <w:lang w:eastAsia="pl-PL" w:bidi="pl-PL"/>
        </w:rPr>
        <w:t>- w zakresie pozycji dotyczącej działki nr 193/2, z obrębu 2 – Czeluśnica (strona 61),</w:t>
      </w:r>
    </w:p>
    <w:p w14:paraId="6683AEBD" w14:textId="14F58AEA" w:rsidR="00FA6479" w:rsidRPr="005A5002" w:rsidRDefault="00FA6479" w:rsidP="00DE16B8">
      <w:pPr>
        <w:numPr>
          <w:ilvl w:val="0"/>
          <w:numId w:val="2"/>
        </w:numPr>
        <w:spacing w:after="240" w:line="240" w:lineRule="exact"/>
        <w:ind w:left="567" w:hanging="283"/>
        <w:jc w:val="both"/>
        <w:rPr>
          <w:rFonts w:ascii="Lato" w:eastAsia="Times New Roman" w:hAnsi="Lato" w:cs="Arial"/>
          <w:bCs/>
          <w:spacing w:val="4"/>
          <w:lang w:eastAsia="pl-PL" w:bidi="pl-PL"/>
        </w:rPr>
      </w:pPr>
      <w:r w:rsidRPr="005A5002">
        <w:rPr>
          <w:rFonts w:ascii="Lato" w:eastAsia="Times New Roman" w:hAnsi="Lato" w:cs="Arial"/>
          <w:bCs/>
          <w:spacing w:val="4"/>
          <w:lang w:eastAsia="pl-PL" w:bidi="pl-PL"/>
        </w:rPr>
        <w:t>rysunk</w:t>
      </w:r>
      <w:r w:rsidR="005A5002" w:rsidRPr="00C867BD">
        <w:rPr>
          <w:rFonts w:ascii="Lato" w:eastAsia="Times New Roman" w:hAnsi="Lato" w:cs="Arial"/>
          <w:bCs/>
          <w:spacing w:val="4"/>
          <w:lang w:eastAsia="pl-PL" w:bidi="pl-PL"/>
        </w:rPr>
        <w:t>i</w:t>
      </w:r>
      <w:r w:rsidRPr="005A5002">
        <w:rPr>
          <w:rFonts w:ascii="Lato" w:eastAsia="Times New Roman" w:hAnsi="Lato" w:cs="Arial"/>
          <w:bCs/>
          <w:spacing w:val="4"/>
          <w:lang w:eastAsia="pl-PL" w:bidi="pl-PL"/>
        </w:rPr>
        <w:t xml:space="preserve"> nr: 4719-ULLK-A.13, nr 4719-ULLK-A.14,</w:t>
      </w:r>
      <w:r w:rsidRPr="005A5002">
        <w:rPr>
          <w:rFonts w:ascii="Lato" w:hAnsi="Lato" w:cs="Arial"/>
          <w:bCs/>
          <w:spacing w:val="4"/>
          <w:lang w:bidi="pl-PL"/>
        </w:rPr>
        <w:t xml:space="preserve"> </w:t>
      </w:r>
      <w:r w:rsidRPr="005A5002">
        <w:rPr>
          <w:rFonts w:ascii="Lato" w:eastAsia="Times New Roman" w:hAnsi="Lato" w:cs="Arial"/>
          <w:bCs/>
          <w:spacing w:val="4"/>
          <w:lang w:eastAsia="pl-PL" w:bidi="pl-PL"/>
        </w:rPr>
        <w:t>nr 4719-ULLK-A.16, nr 4719-ULLK-A.17 mapy przedstawiającej p</w:t>
      </w:r>
      <w:r w:rsidR="005541A2" w:rsidRPr="00C867BD">
        <w:rPr>
          <w:rFonts w:ascii="Lato" w:eastAsia="Times New Roman" w:hAnsi="Lato" w:cs="Arial"/>
          <w:bCs/>
          <w:spacing w:val="4"/>
          <w:lang w:eastAsia="pl-PL" w:bidi="pl-PL"/>
        </w:rPr>
        <w:t>roponowany</w:t>
      </w:r>
      <w:r w:rsidRPr="005A5002">
        <w:rPr>
          <w:rFonts w:ascii="Lato" w:eastAsia="Times New Roman" w:hAnsi="Lato" w:cs="Arial"/>
          <w:bCs/>
          <w:spacing w:val="4"/>
          <w:lang w:eastAsia="pl-PL" w:bidi="pl-PL"/>
        </w:rPr>
        <w:t xml:space="preserve"> przebieg linii kolejowej, </w:t>
      </w:r>
      <w:r w:rsidRPr="005A5002">
        <w:rPr>
          <w:rFonts w:ascii="Lato" w:eastAsia="Times New Roman" w:hAnsi="Lato" w:cs="Arial"/>
          <w:bCs/>
          <w:spacing w:val="4"/>
          <w:lang w:eastAsia="pl-PL" w:bidi="pl-PL"/>
        </w:rPr>
        <w:br/>
        <w:t xml:space="preserve">z zaznaczeniem terenu niezbędnego dla planowanych obiektów budowlanych, stanowiące </w:t>
      </w:r>
      <w:r w:rsidR="000B4439">
        <w:rPr>
          <w:rFonts w:ascii="Lato" w:eastAsia="Times New Roman" w:hAnsi="Lato" w:cs="Arial"/>
          <w:bCs/>
          <w:spacing w:val="4"/>
          <w:lang w:eastAsia="pl-PL" w:bidi="pl-PL"/>
        </w:rPr>
        <w:t xml:space="preserve">część </w:t>
      </w:r>
      <w:r w:rsidRPr="005A5002">
        <w:rPr>
          <w:rFonts w:ascii="Lato" w:eastAsia="Times New Roman" w:hAnsi="Lato" w:cs="Arial"/>
          <w:bCs/>
          <w:spacing w:val="4"/>
          <w:lang w:eastAsia="pl-PL" w:bidi="pl-PL"/>
        </w:rPr>
        <w:t>załącznik</w:t>
      </w:r>
      <w:r w:rsidR="000B4439">
        <w:rPr>
          <w:rFonts w:ascii="Lato" w:eastAsia="Times New Roman" w:hAnsi="Lato" w:cs="Arial"/>
          <w:bCs/>
          <w:spacing w:val="4"/>
          <w:lang w:eastAsia="pl-PL" w:bidi="pl-PL"/>
        </w:rPr>
        <w:t>a</w:t>
      </w:r>
      <w:r w:rsidRPr="005A5002">
        <w:rPr>
          <w:rFonts w:ascii="Lato" w:eastAsia="Times New Roman" w:hAnsi="Lato" w:cs="Arial"/>
          <w:bCs/>
          <w:spacing w:val="4"/>
          <w:lang w:eastAsia="pl-PL" w:bidi="pl-PL"/>
        </w:rPr>
        <w:t xml:space="preserve"> nr 1 </w:t>
      </w:r>
      <w:r w:rsidR="000B4439">
        <w:rPr>
          <w:rFonts w:ascii="Lato" w:eastAsia="Times New Roman" w:hAnsi="Lato" w:cs="Arial"/>
          <w:bCs/>
          <w:spacing w:val="4"/>
          <w:lang w:eastAsia="pl-PL" w:bidi="pl-PL"/>
        </w:rPr>
        <w:t xml:space="preserve">do zaskarżonej decyzji </w:t>
      </w:r>
      <w:r w:rsidRPr="005A5002">
        <w:rPr>
          <w:rFonts w:ascii="Lato" w:eastAsia="Times New Roman" w:hAnsi="Lato" w:cs="Arial"/>
          <w:bCs/>
          <w:spacing w:val="4"/>
          <w:lang w:eastAsia="pl-PL" w:bidi="pl-PL"/>
        </w:rPr>
        <w:t>(mapa 13/35, mapa 14/35, mapa 16/35, mapa 17/35),</w:t>
      </w:r>
    </w:p>
    <w:p w14:paraId="64D36D49" w14:textId="395E0C3E" w:rsidR="00FA6479" w:rsidRPr="005A5002" w:rsidRDefault="00FA6479" w:rsidP="00DE16B8">
      <w:pPr>
        <w:numPr>
          <w:ilvl w:val="0"/>
          <w:numId w:val="2"/>
        </w:numPr>
        <w:spacing w:after="240" w:line="240" w:lineRule="exact"/>
        <w:ind w:left="567" w:hanging="283"/>
        <w:jc w:val="both"/>
        <w:rPr>
          <w:rFonts w:ascii="Lato" w:eastAsia="Times New Roman" w:hAnsi="Lato" w:cs="Arial"/>
          <w:bCs/>
          <w:spacing w:val="4"/>
          <w:lang w:eastAsia="pl-PL" w:bidi="pl-PL"/>
        </w:rPr>
      </w:pPr>
      <w:r w:rsidRPr="005A5002">
        <w:rPr>
          <w:rFonts w:ascii="Lato" w:eastAsia="Times New Roman" w:hAnsi="Lato" w:cs="Arial"/>
          <w:bCs/>
          <w:spacing w:val="4"/>
          <w:lang w:eastAsia="pl-PL" w:bidi="pl-PL"/>
        </w:rPr>
        <w:t xml:space="preserve">zbiorczą mapę z projektami podziałów nieruchomości z obrębu 0002 Czeluśnica, wraz z wykazem zmian gruntowych, stanowiące część załącznika nr 2 do zaskarżonej decyzji – w zakresie dotyczącym działek nr 1/1, nr 1/2, nr 2, nr 3/1, </w:t>
      </w:r>
      <w:r w:rsidR="00C867BD">
        <w:rPr>
          <w:rFonts w:ascii="Lato" w:eastAsia="Times New Roman" w:hAnsi="Lato" w:cs="Arial"/>
          <w:bCs/>
          <w:spacing w:val="4"/>
          <w:lang w:eastAsia="pl-PL" w:bidi="pl-PL"/>
        </w:rPr>
        <w:br/>
        <w:t xml:space="preserve">nr </w:t>
      </w:r>
      <w:r w:rsidRPr="005A5002">
        <w:rPr>
          <w:rFonts w:ascii="Lato" w:eastAsia="Times New Roman" w:hAnsi="Lato" w:cs="Arial"/>
          <w:bCs/>
          <w:spacing w:val="4"/>
          <w:lang w:eastAsia="pl-PL" w:bidi="pl-PL"/>
        </w:rPr>
        <w:t>3/2.</w:t>
      </w:r>
    </w:p>
    <w:p w14:paraId="1E14878D" w14:textId="77777777" w:rsidR="00FA6479" w:rsidRPr="008501C6" w:rsidRDefault="00FA6479" w:rsidP="00150B98">
      <w:pPr>
        <w:spacing w:after="240" w:line="240" w:lineRule="exact"/>
        <w:ind w:left="426" w:hanging="142"/>
        <w:jc w:val="both"/>
        <w:outlineLvl w:val="0"/>
        <w:rPr>
          <w:rFonts w:ascii="Lato" w:hAnsi="Lato" w:cs="Arial"/>
          <w:bCs/>
          <w:spacing w:val="4"/>
        </w:rPr>
      </w:pPr>
      <w:bookmarkStart w:id="5" w:name="_Hlk176857387"/>
      <w:r w:rsidRPr="008501C6">
        <w:rPr>
          <w:rFonts w:ascii="Lato" w:hAnsi="Lato" w:cs="Arial"/>
          <w:b/>
          <w:bCs/>
          <w:spacing w:val="4"/>
        </w:rPr>
        <w:t xml:space="preserve">i orzekam w tym zakresie </w:t>
      </w:r>
      <w:r w:rsidRPr="008501C6">
        <w:rPr>
          <w:rFonts w:ascii="Lato" w:hAnsi="Lato" w:cs="Arial"/>
          <w:bCs/>
          <w:spacing w:val="4"/>
        </w:rPr>
        <w:t>poprzez:</w:t>
      </w:r>
    </w:p>
    <w:bookmarkEnd w:id="5"/>
    <w:p w14:paraId="14A0F3A2" w14:textId="1076E2B3" w:rsidR="00FA6479" w:rsidRPr="005A5002" w:rsidRDefault="00FA6479" w:rsidP="00DE16B8">
      <w:pPr>
        <w:numPr>
          <w:ilvl w:val="0"/>
          <w:numId w:val="34"/>
        </w:numPr>
        <w:spacing w:after="240" w:line="240" w:lineRule="exact"/>
        <w:ind w:left="567" w:hanging="284"/>
        <w:jc w:val="both"/>
        <w:outlineLvl w:val="0"/>
        <w:rPr>
          <w:rFonts w:ascii="Lato" w:eastAsia="Times New Roman" w:hAnsi="Lato" w:cs="Arial"/>
          <w:bCs/>
          <w:spacing w:val="4"/>
          <w:lang w:eastAsia="pl-PL"/>
        </w:rPr>
      </w:pPr>
      <w:r w:rsidRPr="005A5002">
        <w:rPr>
          <w:rFonts w:ascii="Lato" w:eastAsia="Times New Roman" w:hAnsi="Lato" w:cs="Arial"/>
          <w:bCs/>
          <w:spacing w:val="4"/>
          <w:lang w:eastAsia="pl-PL"/>
        </w:rPr>
        <w:t>ustalenie, w rozstrzygnięciu zaskarżonej decyzji, w miejsce uchylenia,</w:t>
      </w:r>
      <w:r w:rsidRPr="005A5002">
        <w:rPr>
          <w:rFonts w:ascii="Lato" w:eastAsia="Times New Roman" w:hAnsi="Lato" w:cs="Arial"/>
          <w:spacing w:val="4"/>
          <w:lang w:eastAsia="pl-PL"/>
        </w:rPr>
        <w:t xml:space="preserve"> </w:t>
      </w:r>
      <w:r w:rsidRPr="005A5002">
        <w:rPr>
          <w:rFonts w:ascii="Lato" w:eastAsia="Times New Roman" w:hAnsi="Lato" w:cs="Arial"/>
          <w:bCs/>
          <w:spacing w:val="4"/>
          <w:lang w:eastAsia="pl-PL"/>
        </w:rPr>
        <w:t>na stronie</w:t>
      </w:r>
      <w:r w:rsidR="00150B98" w:rsidRPr="005A5002">
        <w:rPr>
          <w:rFonts w:ascii="Lato" w:eastAsia="Times New Roman" w:hAnsi="Lato" w:cs="Arial"/>
          <w:bCs/>
          <w:spacing w:val="4"/>
          <w:lang w:eastAsia="pl-PL"/>
        </w:rPr>
        <w:t xml:space="preserve"> </w:t>
      </w:r>
      <w:r w:rsidRPr="005A5002">
        <w:rPr>
          <w:rFonts w:ascii="Lato" w:eastAsia="Times New Roman" w:hAnsi="Lato" w:cs="Arial"/>
          <w:spacing w:val="4"/>
          <w:lang w:eastAsia="pl-PL"/>
        </w:rPr>
        <w:t>3, w wierszu 8, licząc od góry strony</w:t>
      </w:r>
      <w:r w:rsidRPr="005A5002">
        <w:rPr>
          <w:rFonts w:ascii="Lato" w:eastAsia="Times New Roman" w:hAnsi="Lato" w:cs="Arial"/>
          <w:bCs/>
          <w:spacing w:val="4"/>
          <w:lang w:eastAsia="pl-PL"/>
        </w:rPr>
        <w:t>, nowego zapisu:</w:t>
      </w:r>
    </w:p>
    <w:p w14:paraId="7DAF454C" w14:textId="36F8B809" w:rsidR="00FA6479" w:rsidRPr="008501C6" w:rsidRDefault="00FA6479" w:rsidP="00DE16B8">
      <w:pPr>
        <w:spacing w:after="240" w:line="240" w:lineRule="exact"/>
        <w:ind w:left="567" w:hanging="11"/>
        <w:jc w:val="both"/>
        <w:rPr>
          <w:rFonts w:ascii="Lato" w:hAnsi="Lato" w:cs="Arial"/>
          <w:bCs/>
          <w:spacing w:val="4"/>
        </w:rPr>
      </w:pPr>
      <w:r w:rsidRPr="005A5002">
        <w:rPr>
          <w:rFonts w:ascii="Lato" w:hAnsi="Lato" w:cs="Arial"/>
          <w:bCs/>
          <w:spacing w:val="4"/>
        </w:rPr>
        <w:t>„</w:t>
      </w:r>
      <w:r w:rsidRPr="005A5002">
        <w:rPr>
          <w:rFonts w:ascii="Lato" w:hAnsi="Lato" w:cs="Arial"/>
          <w:b/>
          <w:bCs/>
          <w:spacing w:val="4"/>
        </w:rPr>
        <w:t>5</w:t>
      </w:r>
      <w:r w:rsidRPr="005A5002">
        <w:rPr>
          <w:rFonts w:ascii="Lato" w:hAnsi="Lato" w:cs="Arial"/>
          <w:bCs/>
          <w:spacing w:val="4"/>
        </w:rPr>
        <w:t xml:space="preserve">, </w:t>
      </w:r>
      <w:r w:rsidRPr="005A5002">
        <w:rPr>
          <w:rFonts w:ascii="Lato" w:hAnsi="Lato" w:cs="Arial"/>
          <w:b/>
          <w:spacing w:val="4"/>
        </w:rPr>
        <w:t xml:space="preserve">1/1 </w:t>
      </w:r>
      <w:r w:rsidRPr="005A5002">
        <w:rPr>
          <w:rFonts w:ascii="Lato" w:hAnsi="Lato" w:cs="Arial"/>
          <w:bCs/>
          <w:spacing w:val="4"/>
        </w:rPr>
        <w:t xml:space="preserve">(1), </w:t>
      </w:r>
      <w:r w:rsidRPr="005A5002">
        <w:rPr>
          <w:rFonts w:ascii="Lato" w:hAnsi="Lato" w:cs="Arial"/>
          <w:b/>
          <w:bCs/>
          <w:spacing w:val="4"/>
        </w:rPr>
        <w:t xml:space="preserve">2/3 </w:t>
      </w:r>
      <w:r w:rsidRPr="005A5002">
        <w:rPr>
          <w:rFonts w:ascii="Lato" w:hAnsi="Lato" w:cs="Arial"/>
          <w:bCs/>
          <w:spacing w:val="4"/>
        </w:rPr>
        <w:t xml:space="preserve">(2/1), </w:t>
      </w:r>
      <w:r w:rsidRPr="005A5002">
        <w:rPr>
          <w:rFonts w:ascii="Lato" w:hAnsi="Lato" w:cs="Arial"/>
          <w:b/>
          <w:bCs/>
          <w:spacing w:val="4"/>
        </w:rPr>
        <w:t>2/2</w:t>
      </w:r>
      <w:r w:rsidRPr="008C08F1">
        <w:rPr>
          <w:rFonts w:ascii="Lato" w:hAnsi="Lato" w:cs="Arial"/>
          <w:spacing w:val="4"/>
        </w:rPr>
        <w:t>,</w:t>
      </w:r>
      <w:r w:rsidRPr="005A5002">
        <w:rPr>
          <w:rFonts w:ascii="Lato" w:hAnsi="Lato" w:cs="Arial"/>
          <w:b/>
          <w:bCs/>
          <w:spacing w:val="4"/>
        </w:rPr>
        <w:t xml:space="preserve"> 13</w:t>
      </w:r>
      <w:r w:rsidRPr="008C08F1">
        <w:rPr>
          <w:rFonts w:ascii="Lato" w:hAnsi="Lato" w:cs="Arial"/>
          <w:spacing w:val="4"/>
        </w:rPr>
        <w:t>,</w:t>
      </w:r>
      <w:r w:rsidRPr="005A5002">
        <w:rPr>
          <w:rFonts w:ascii="Lato" w:hAnsi="Lato" w:cs="Arial"/>
          <w:b/>
          <w:bCs/>
          <w:spacing w:val="4"/>
        </w:rPr>
        <w:t xml:space="preserve"> 435</w:t>
      </w:r>
      <w:r w:rsidRPr="008C08F1">
        <w:rPr>
          <w:rFonts w:ascii="Lato" w:hAnsi="Lato" w:cs="Arial"/>
          <w:spacing w:val="4"/>
        </w:rPr>
        <w:t xml:space="preserve">, </w:t>
      </w:r>
      <w:r w:rsidRPr="005A5002">
        <w:rPr>
          <w:rFonts w:ascii="Lato" w:hAnsi="Lato" w:cs="Arial"/>
          <w:b/>
          <w:bCs/>
          <w:spacing w:val="4"/>
        </w:rPr>
        <w:t>434</w:t>
      </w:r>
      <w:r w:rsidRPr="008C08F1">
        <w:rPr>
          <w:rFonts w:ascii="Lato" w:hAnsi="Lato" w:cs="Arial"/>
          <w:spacing w:val="4"/>
        </w:rPr>
        <w:t>,</w:t>
      </w:r>
      <w:r w:rsidRPr="005A5002">
        <w:rPr>
          <w:rFonts w:ascii="Lato" w:hAnsi="Lato" w:cs="Arial"/>
          <w:b/>
          <w:bCs/>
          <w:spacing w:val="4"/>
        </w:rPr>
        <w:t xml:space="preserve"> 436</w:t>
      </w:r>
      <w:r w:rsidRPr="008C08F1">
        <w:rPr>
          <w:rFonts w:ascii="Lato" w:hAnsi="Lato" w:cs="Arial"/>
          <w:spacing w:val="4"/>
        </w:rPr>
        <w:t>;</w:t>
      </w:r>
      <w:r w:rsidRPr="005A5002">
        <w:rPr>
          <w:rFonts w:ascii="Lato" w:hAnsi="Lato" w:cs="Arial"/>
          <w:bCs/>
          <w:spacing w:val="4"/>
        </w:rPr>
        <w:t>”</w:t>
      </w:r>
      <w:r w:rsidR="008C08F1">
        <w:rPr>
          <w:rFonts w:ascii="Lato" w:hAnsi="Lato" w:cs="Arial"/>
          <w:bCs/>
          <w:spacing w:val="4"/>
        </w:rPr>
        <w:t>,</w:t>
      </w:r>
    </w:p>
    <w:p w14:paraId="48025E55" w14:textId="295A2677" w:rsidR="00FA6479" w:rsidRPr="008501C6" w:rsidRDefault="00FA6479" w:rsidP="00DE16B8">
      <w:pPr>
        <w:numPr>
          <w:ilvl w:val="0"/>
          <w:numId w:val="25"/>
        </w:numPr>
        <w:spacing w:after="240" w:line="240" w:lineRule="exact"/>
        <w:ind w:left="567" w:hanging="284"/>
        <w:jc w:val="both"/>
        <w:rPr>
          <w:rFonts w:ascii="Lato" w:eastAsia="Times New Roman" w:hAnsi="Lato" w:cs="Arial"/>
          <w:bCs/>
          <w:spacing w:val="4"/>
          <w:lang w:eastAsia="pl-PL" w:bidi="pl-PL"/>
        </w:rPr>
      </w:pPr>
      <w:bookmarkStart w:id="6" w:name="_Hlk176437301"/>
      <w:r w:rsidRPr="008501C6">
        <w:rPr>
          <w:rFonts w:ascii="Lato" w:eastAsia="Times New Roman" w:hAnsi="Lato" w:cs="Arial"/>
          <w:bCs/>
          <w:spacing w:val="4"/>
          <w:lang w:eastAsia="pl-PL"/>
        </w:rPr>
        <w:t>ustalenie, w rozstrzygnięciu zaskarżonej decyzji, w miejsce uchylenia,</w:t>
      </w:r>
      <w:r w:rsidRPr="008501C6">
        <w:rPr>
          <w:rFonts w:ascii="Lato" w:eastAsia="Times New Roman" w:hAnsi="Lato" w:cs="Arial"/>
          <w:spacing w:val="4"/>
          <w:lang w:eastAsia="pl-PL" w:bidi="pl-PL"/>
        </w:rPr>
        <w:t xml:space="preserve"> </w:t>
      </w:r>
      <w:bookmarkEnd w:id="6"/>
      <w:r w:rsidRPr="008501C6">
        <w:rPr>
          <w:rFonts w:ascii="Lato" w:eastAsia="Times New Roman" w:hAnsi="Lato" w:cs="Arial"/>
          <w:bCs/>
          <w:spacing w:val="4"/>
          <w:lang w:eastAsia="pl-PL" w:bidi="pl-PL"/>
        </w:rPr>
        <w:t>na stronie</w:t>
      </w:r>
      <w:r w:rsidR="00150B98" w:rsidRPr="008501C6">
        <w:rPr>
          <w:rFonts w:ascii="Lato" w:eastAsia="Times New Roman" w:hAnsi="Lato" w:cs="Arial"/>
          <w:bCs/>
          <w:spacing w:val="4"/>
          <w:lang w:eastAsia="pl-PL" w:bidi="pl-PL"/>
        </w:rPr>
        <w:t xml:space="preserve"> </w:t>
      </w:r>
      <w:r w:rsidRPr="008501C6">
        <w:rPr>
          <w:rFonts w:ascii="Lato" w:eastAsia="Times New Roman" w:hAnsi="Lato" w:cs="Arial"/>
          <w:bCs/>
          <w:spacing w:val="4"/>
          <w:lang w:eastAsia="pl-PL" w:bidi="pl-PL"/>
        </w:rPr>
        <w:t>6, w wierszu 13, licząc od dołu strony, nowego zapisu:</w:t>
      </w:r>
    </w:p>
    <w:p w14:paraId="1DE9C81C" w14:textId="77777777" w:rsidR="00FA6479" w:rsidRPr="008501C6" w:rsidRDefault="00FA6479" w:rsidP="00DE16B8">
      <w:pPr>
        <w:spacing w:after="240" w:line="240" w:lineRule="exact"/>
        <w:ind w:left="567"/>
        <w:jc w:val="both"/>
        <w:rPr>
          <w:rFonts w:ascii="Lato" w:eastAsia="Times New Roman" w:hAnsi="Lato" w:cs="Arial"/>
          <w:bCs/>
          <w:spacing w:val="4"/>
          <w:lang w:eastAsia="pl-PL" w:bidi="pl-PL"/>
        </w:rPr>
      </w:pPr>
      <w:r w:rsidRPr="005A5002">
        <w:rPr>
          <w:rFonts w:ascii="Lato" w:eastAsia="Times New Roman" w:hAnsi="Lato" w:cs="Arial"/>
          <w:bCs/>
          <w:spacing w:val="4"/>
          <w:lang w:eastAsia="pl-PL" w:bidi="pl-PL"/>
        </w:rPr>
        <w:t>„</w:t>
      </w:r>
      <w:r w:rsidRPr="005A5002">
        <w:rPr>
          <w:rFonts w:ascii="Lato" w:eastAsia="Times New Roman" w:hAnsi="Lato" w:cs="Arial"/>
          <w:b/>
          <w:spacing w:val="4"/>
          <w:lang w:eastAsia="pl-PL" w:bidi="pl-PL"/>
        </w:rPr>
        <w:t>5</w:t>
      </w:r>
      <w:r w:rsidRPr="00C867BD">
        <w:rPr>
          <w:rFonts w:ascii="Lato" w:eastAsia="Times New Roman" w:hAnsi="Lato" w:cs="Arial"/>
          <w:bCs/>
          <w:spacing w:val="4"/>
          <w:lang w:eastAsia="pl-PL" w:bidi="pl-PL"/>
        </w:rPr>
        <w:t>,</w:t>
      </w:r>
      <w:r w:rsidRPr="005A5002">
        <w:rPr>
          <w:rFonts w:ascii="Lato" w:eastAsia="Times New Roman" w:hAnsi="Lato" w:cs="Arial"/>
          <w:b/>
          <w:spacing w:val="4"/>
          <w:lang w:eastAsia="pl-PL" w:bidi="pl-PL"/>
        </w:rPr>
        <w:t xml:space="preserve"> 1/1 </w:t>
      </w:r>
      <w:r w:rsidRPr="005A5002">
        <w:rPr>
          <w:rFonts w:ascii="Lato" w:eastAsia="Times New Roman" w:hAnsi="Lato" w:cs="Arial"/>
          <w:spacing w:val="4"/>
          <w:lang w:eastAsia="pl-PL" w:bidi="pl-PL"/>
        </w:rPr>
        <w:t>(1)</w:t>
      </w:r>
      <w:r w:rsidRPr="00C867BD">
        <w:rPr>
          <w:rFonts w:ascii="Lato" w:eastAsia="Times New Roman" w:hAnsi="Lato" w:cs="Arial"/>
          <w:spacing w:val="4"/>
          <w:lang w:eastAsia="pl-PL" w:bidi="pl-PL"/>
        </w:rPr>
        <w:t>,</w:t>
      </w:r>
      <w:r w:rsidRPr="005A5002">
        <w:rPr>
          <w:rFonts w:ascii="Lato" w:hAnsi="Lato" w:cs="Arial"/>
          <w:b/>
          <w:bCs/>
          <w:lang w:eastAsia="pl-PL"/>
        </w:rPr>
        <w:t xml:space="preserve"> 2/3 </w:t>
      </w:r>
      <w:r w:rsidRPr="005A5002">
        <w:rPr>
          <w:rFonts w:ascii="Lato" w:hAnsi="Lato" w:cs="Arial"/>
          <w:lang w:eastAsia="pl-PL"/>
        </w:rPr>
        <w:t xml:space="preserve">(2/1), </w:t>
      </w:r>
      <w:r w:rsidRPr="005A5002">
        <w:rPr>
          <w:rFonts w:ascii="Lato" w:hAnsi="Lato" w:cs="Arial"/>
          <w:b/>
          <w:bCs/>
          <w:lang w:eastAsia="pl-PL"/>
        </w:rPr>
        <w:t>435</w:t>
      </w:r>
      <w:r w:rsidRPr="00C867BD">
        <w:rPr>
          <w:rFonts w:ascii="Lato" w:hAnsi="Lato" w:cs="Arial"/>
          <w:lang w:eastAsia="pl-PL"/>
        </w:rPr>
        <w:t>;</w:t>
      </w:r>
      <w:r w:rsidRPr="005A5002">
        <w:rPr>
          <w:rFonts w:ascii="Lato" w:eastAsia="Times New Roman" w:hAnsi="Lato" w:cs="Arial"/>
          <w:bCs/>
          <w:spacing w:val="4"/>
          <w:lang w:eastAsia="pl-PL" w:bidi="pl-PL"/>
        </w:rPr>
        <w:t>”,</w:t>
      </w:r>
    </w:p>
    <w:p w14:paraId="2CAE9CDC" w14:textId="5EB83169" w:rsidR="00FA6479" w:rsidRPr="00ED2D67" w:rsidRDefault="00FA6479" w:rsidP="00DE16B8">
      <w:pPr>
        <w:numPr>
          <w:ilvl w:val="0"/>
          <w:numId w:val="35"/>
        </w:numPr>
        <w:spacing w:after="240" w:line="240" w:lineRule="exact"/>
        <w:ind w:left="567" w:hanging="284"/>
        <w:jc w:val="both"/>
        <w:rPr>
          <w:rFonts w:ascii="Lato" w:eastAsia="Times New Roman" w:hAnsi="Lato" w:cs="Arial"/>
          <w:bCs/>
          <w:spacing w:val="4"/>
          <w:lang w:eastAsia="pl-PL" w:bidi="pl-PL"/>
        </w:rPr>
      </w:pPr>
      <w:r w:rsidRPr="00ED2D67">
        <w:rPr>
          <w:rFonts w:ascii="Lato" w:eastAsia="Times New Roman" w:hAnsi="Lato" w:cs="Arial"/>
          <w:bCs/>
          <w:spacing w:val="4"/>
          <w:lang w:eastAsia="pl-PL" w:bidi="pl-PL"/>
        </w:rPr>
        <w:t xml:space="preserve">ustalenie, w rozstrzygnięciu zaskarżonej decyzji, w miejsce uchylenia, w tabeli znajdującej się w pkt II.3.b) zapisu </w:t>
      </w:r>
      <w:r w:rsidR="00E96256" w:rsidRPr="00ED2D67">
        <w:rPr>
          <w:rFonts w:ascii="Lato" w:eastAsia="Times New Roman" w:hAnsi="Lato" w:cs="Arial"/>
          <w:bCs/>
          <w:spacing w:val="4"/>
          <w:lang w:eastAsia="pl-PL" w:bidi="pl-PL"/>
        </w:rPr>
        <w:t xml:space="preserve">stanowiącego </w:t>
      </w:r>
      <w:r w:rsidRPr="00ED2D67">
        <w:rPr>
          <w:rFonts w:ascii="Lato" w:eastAsia="Times New Roman" w:hAnsi="Lato" w:cs="Arial"/>
          <w:bCs/>
          <w:spacing w:val="4"/>
          <w:lang w:eastAsia="pl-PL" w:bidi="pl-PL"/>
        </w:rPr>
        <w:t>nową treść pozycji 1 tabeli (strona 11):</w:t>
      </w:r>
    </w:p>
    <w:p w14:paraId="41C470B9" w14:textId="411F2625" w:rsidR="00FA6479" w:rsidRPr="008501C6" w:rsidRDefault="00FA6479" w:rsidP="00150B98">
      <w:pPr>
        <w:spacing w:after="0" w:line="240" w:lineRule="auto"/>
        <w:ind w:left="567"/>
        <w:jc w:val="both"/>
        <w:rPr>
          <w:rFonts w:ascii="Lato" w:eastAsia="Times New Roman" w:hAnsi="Lato" w:cs="Arial"/>
          <w:bCs/>
          <w:spacing w:val="4"/>
          <w:lang w:eastAsia="pl-PL" w:bidi="pl-PL"/>
        </w:rPr>
      </w:pPr>
      <w:r w:rsidRPr="008501C6">
        <w:rPr>
          <w:rFonts w:ascii="Lato" w:eastAsia="Times New Roman" w:hAnsi="Lato" w:cs="Arial"/>
          <w:bCs/>
          <w:spacing w:val="4"/>
          <w:lang w:eastAsia="pl-PL" w:bidi="pl-PL"/>
        </w:rPr>
        <w:t>„</w:t>
      </w:r>
    </w:p>
    <w:tbl>
      <w:tblPr>
        <w:tblStyle w:val="Tabela-Siatka"/>
        <w:tblW w:w="0" w:type="auto"/>
        <w:tblInd w:w="562" w:type="dxa"/>
        <w:tblLook w:val="04A0" w:firstRow="1" w:lastRow="0" w:firstColumn="1" w:lastColumn="0" w:noHBand="0" w:noVBand="1"/>
      </w:tblPr>
      <w:tblGrid>
        <w:gridCol w:w="546"/>
        <w:gridCol w:w="2174"/>
        <w:gridCol w:w="1395"/>
        <w:gridCol w:w="1697"/>
        <w:gridCol w:w="2403"/>
      </w:tblGrid>
      <w:tr w:rsidR="00FA6479" w:rsidRPr="00BB7FB2" w14:paraId="5066256A" w14:textId="77777777" w:rsidTr="00C867BD">
        <w:trPr>
          <w:trHeight w:val="173"/>
        </w:trPr>
        <w:tc>
          <w:tcPr>
            <w:tcW w:w="546" w:type="dxa"/>
            <w:vMerge w:val="restart"/>
          </w:tcPr>
          <w:p w14:paraId="28254A04" w14:textId="77777777" w:rsidR="00FA6479" w:rsidRPr="00BB7FB2" w:rsidRDefault="00FA6479" w:rsidP="00C867BD">
            <w:pPr>
              <w:spacing w:before="240"/>
              <w:jc w:val="both"/>
              <w:rPr>
                <w:rFonts w:ascii="Lato" w:hAnsi="Lato" w:cs="Arial"/>
                <w:bCs/>
                <w:spacing w:val="4"/>
                <w:sz w:val="22"/>
                <w:szCs w:val="22"/>
                <w:lang w:eastAsia="pl-PL" w:bidi="pl-PL"/>
              </w:rPr>
            </w:pPr>
            <w:r w:rsidRPr="00BB7FB2">
              <w:rPr>
                <w:rFonts w:ascii="Lato" w:hAnsi="Lato" w:cs="Arial"/>
                <w:bCs/>
                <w:spacing w:val="4"/>
                <w:sz w:val="22"/>
                <w:szCs w:val="22"/>
                <w:lang w:bidi="pl-PL"/>
              </w:rPr>
              <w:t>1.</w:t>
            </w:r>
          </w:p>
        </w:tc>
        <w:tc>
          <w:tcPr>
            <w:tcW w:w="2174" w:type="dxa"/>
            <w:vMerge w:val="restart"/>
          </w:tcPr>
          <w:p w14:paraId="39954901" w14:textId="77777777" w:rsidR="00FA6479" w:rsidRPr="00BB7FB2" w:rsidRDefault="00FA6479" w:rsidP="00C867BD">
            <w:pPr>
              <w:spacing w:before="240"/>
              <w:jc w:val="both"/>
              <w:rPr>
                <w:rFonts w:ascii="Lato" w:hAnsi="Lato" w:cs="Arial"/>
                <w:bCs/>
                <w:spacing w:val="4"/>
                <w:sz w:val="22"/>
                <w:szCs w:val="22"/>
                <w:lang w:eastAsia="pl-PL" w:bidi="pl-PL"/>
              </w:rPr>
            </w:pPr>
            <w:r w:rsidRPr="00BB7FB2">
              <w:rPr>
                <w:rFonts w:ascii="Lato" w:hAnsi="Lato" w:cs="Arial"/>
                <w:bCs/>
                <w:spacing w:val="4"/>
                <w:sz w:val="22"/>
                <w:szCs w:val="22"/>
                <w:lang w:bidi="pl-PL"/>
              </w:rPr>
              <w:t>52,427</w:t>
            </w:r>
          </w:p>
        </w:tc>
        <w:tc>
          <w:tcPr>
            <w:tcW w:w="1395" w:type="dxa"/>
          </w:tcPr>
          <w:p w14:paraId="2F1E8521" w14:textId="77777777" w:rsidR="00FA6479" w:rsidRPr="00BB7FB2" w:rsidRDefault="00FA6479" w:rsidP="00BB7FB2">
            <w:pPr>
              <w:jc w:val="center"/>
              <w:rPr>
                <w:rFonts w:ascii="Lato" w:hAnsi="Lato" w:cs="Arial"/>
                <w:bCs/>
                <w:spacing w:val="4"/>
                <w:sz w:val="22"/>
                <w:szCs w:val="22"/>
                <w:lang w:eastAsia="pl-PL" w:bidi="pl-PL"/>
              </w:rPr>
            </w:pPr>
            <w:r w:rsidRPr="00BB7FB2">
              <w:rPr>
                <w:rFonts w:ascii="Lato" w:hAnsi="Lato" w:cs="Arial"/>
                <w:bCs/>
                <w:spacing w:val="4"/>
                <w:sz w:val="22"/>
                <w:szCs w:val="22"/>
                <w:lang w:bidi="pl-PL"/>
              </w:rPr>
              <w:t>435</w:t>
            </w:r>
          </w:p>
        </w:tc>
        <w:tc>
          <w:tcPr>
            <w:tcW w:w="1697" w:type="dxa"/>
            <w:vMerge w:val="restart"/>
          </w:tcPr>
          <w:p w14:paraId="40E60DB1" w14:textId="77777777" w:rsidR="00FA6479" w:rsidRPr="00BB7FB2" w:rsidRDefault="00FA6479" w:rsidP="00C867BD">
            <w:pPr>
              <w:spacing w:before="120"/>
              <w:jc w:val="both"/>
              <w:rPr>
                <w:rFonts w:ascii="Lato" w:hAnsi="Lato" w:cs="Arial"/>
                <w:bCs/>
                <w:spacing w:val="4"/>
                <w:sz w:val="22"/>
                <w:szCs w:val="22"/>
                <w:lang w:eastAsia="pl-PL" w:bidi="pl-PL"/>
              </w:rPr>
            </w:pPr>
            <w:r w:rsidRPr="00BB7FB2">
              <w:rPr>
                <w:rFonts w:ascii="Lato" w:hAnsi="Lato" w:cs="Arial"/>
                <w:bCs/>
                <w:spacing w:val="4"/>
                <w:sz w:val="22"/>
                <w:szCs w:val="22"/>
                <w:lang w:bidi="pl-PL"/>
              </w:rPr>
              <w:t>2, Czeluśnica</w:t>
            </w:r>
          </w:p>
        </w:tc>
        <w:tc>
          <w:tcPr>
            <w:tcW w:w="2403" w:type="dxa"/>
            <w:vMerge w:val="restart"/>
          </w:tcPr>
          <w:p w14:paraId="54A81CCF" w14:textId="77777777" w:rsidR="00FA6479" w:rsidRPr="00BB7FB2" w:rsidRDefault="00FA6479" w:rsidP="00BB7FB2">
            <w:pPr>
              <w:spacing w:before="240"/>
              <w:jc w:val="center"/>
              <w:rPr>
                <w:rFonts w:ascii="Lato" w:hAnsi="Lato" w:cs="Arial"/>
                <w:bCs/>
                <w:spacing w:val="4"/>
                <w:sz w:val="22"/>
                <w:szCs w:val="22"/>
                <w:lang w:eastAsia="pl-PL" w:bidi="pl-PL"/>
              </w:rPr>
            </w:pPr>
            <w:r w:rsidRPr="00BB7FB2">
              <w:rPr>
                <w:rFonts w:ascii="Lato" w:hAnsi="Lato" w:cs="Arial"/>
                <w:bCs/>
                <w:spacing w:val="4"/>
                <w:sz w:val="22"/>
                <w:szCs w:val="22"/>
                <w:lang w:bidi="pl-PL"/>
              </w:rPr>
              <w:t>remont obiektu</w:t>
            </w:r>
          </w:p>
        </w:tc>
      </w:tr>
      <w:tr w:rsidR="00FA6479" w:rsidRPr="00BB7FB2" w14:paraId="62C8C2CB" w14:textId="77777777" w:rsidTr="00C867BD">
        <w:trPr>
          <w:trHeight w:val="157"/>
        </w:trPr>
        <w:tc>
          <w:tcPr>
            <w:tcW w:w="546" w:type="dxa"/>
            <w:vMerge/>
          </w:tcPr>
          <w:p w14:paraId="79B622C7" w14:textId="77777777" w:rsidR="00FA6479" w:rsidRPr="00BB7FB2" w:rsidRDefault="00FA6479" w:rsidP="00150B98">
            <w:pPr>
              <w:spacing w:after="240" w:line="240" w:lineRule="exact"/>
              <w:ind w:left="567"/>
              <w:contextualSpacing/>
              <w:jc w:val="both"/>
              <w:rPr>
                <w:rFonts w:ascii="Lato" w:hAnsi="Lato" w:cs="Arial"/>
                <w:bCs/>
                <w:spacing w:val="4"/>
                <w:sz w:val="22"/>
                <w:szCs w:val="22"/>
                <w:lang w:eastAsia="pl-PL" w:bidi="pl-PL"/>
              </w:rPr>
            </w:pPr>
          </w:p>
        </w:tc>
        <w:tc>
          <w:tcPr>
            <w:tcW w:w="2174" w:type="dxa"/>
            <w:vMerge/>
          </w:tcPr>
          <w:p w14:paraId="5B61333D" w14:textId="77777777" w:rsidR="00FA6479" w:rsidRPr="00BB7FB2" w:rsidRDefault="00FA6479" w:rsidP="00150B98">
            <w:pPr>
              <w:spacing w:after="240" w:line="240" w:lineRule="exact"/>
              <w:ind w:left="567"/>
              <w:contextualSpacing/>
              <w:jc w:val="both"/>
              <w:rPr>
                <w:rFonts w:ascii="Lato" w:hAnsi="Lato" w:cs="Arial"/>
                <w:bCs/>
                <w:spacing w:val="4"/>
                <w:sz w:val="22"/>
                <w:szCs w:val="22"/>
                <w:lang w:eastAsia="pl-PL" w:bidi="pl-PL"/>
              </w:rPr>
            </w:pPr>
          </w:p>
        </w:tc>
        <w:tc>
          <w:tcPr>
            <w:tcW w:w="1395" w:type="dxa"/>
          </w:tcPr>
          <w:p w14:paraId="3AF78A3F" w14:textId="77777777" w:rsidR="00FA6479" w:rsidRPr="00BB7FB2" w:rsidRDefault="00FA6479" w:rsidP="00BB7FB2">
            <w:pPr>
              <w:jc w:val="center"/>
              <w:rPr>
                <w:rFonts w:ascii="Lato" w:hAnsi="Lato" w:cs="Arial"/>
                <w:bCs/>
                <w:spacing w:val="4"/>
                <w:sz w:val="22"/>
                <w:szCs w:val="22"/>
                <w:lang w:bidi="pl-PL"/>
              </w:rPr>
            </w:pPr>
            <w:r w:rsidRPr="00BB7FB2">
              <w:rPr>
                <w:rFonts w:ascii="Lato" w:hAnsi="Lato" w:cs="Arial"/>
                <w:bCs/>
                <w:spacing w:val="4"/>
                <w:sz w:val="22"/>
                <w:szCs w:val="22"/>
                <w:lang w:bidi="pl-PL"/>
              </w:rPr>
              <w:t>436</w:t>
            </w:r>
          </w:p>
        </w:tc>
        <w:tc>
          <w:tcPr>
            <w:tcW w:w="1697" w:type="dxa"/>
            <w:vMerge/>
          </w:tcPr>
          <w:p w14:paraId="457F599E" w14:textId="77777777" w:rsidR="00FA6479" w:rsidRPr="00BB7FB2" w:rsidRDefault="00FA6479" w:rsidP="00150B98">
            <w:pPr>
              <w:spacing w:after="240" w:line="240" w:lineRule="exact"/>
              <w:ind w:left="567"/>
              <w:contextualSpacing/>
              <w:jc w:val="both"/>
              <w:rPr>
                <w:rFonts w:ascii="Lato" w:hAnsi="Lato" w:cs="Arial"/>
                <w:bCs/>
                <w:spacing w:val="4"/>
                <w:sz w:val="22"/>
                <w:szCs w:val="22"/>
                <w:lang w:eastAsia="pl-PL" w:bidi="pl-PL"/>
              </w:rPr>
            </w:pPr>
          </w:p>
        </w:tc>
        <w:tc>
          <w:tcPr>
            <w:tcW w:w="2403" w:type="dxa"/>
            <w:vMerge/>
          </w:tcPr>
          <w:p w14:paraId="419DEE38" w14:textId="77777777" w:rsidR="00FA6479" w:rsidRPr="00BB7FB2" w:rsidRDefault="00FA6479" w:rsidP="00150B98">
            <w:pPr>
              <w:spacing w:after="240" w:line="240" w:lineRule="exact"/>
              <w:ind w:left="567"/>
              <w:contextualSpacing/>
              <w:jc w:val="both"/>
              <w:rPr>
                <w:rFonts w:ascii="Lato" w:hAnsi="Lato" w:cs="Arial"/>
                <w:bCs/>
                <w:spacing w:val="4"/>
                <w:sz w:val="22"/>
                <w:szCs w:val="22"/>
                <w:lang w:eastAsia="pl-PL" w:bidi="pl-PL"/>
              </w:rPr>
            </w:pPr>
          </w:p>
        </w:tc>
      </w:tr>
      <w:tr w:rsidR="00FA6479" w:rsidRPr="00BB7FB2" w14:paraId="235298D9" w14:textId="77777777" w:rsidTr="00C867BD">
        <w:trPr>
          <w:trHeight w:val="158"/>
        </w:trPr>
        <w:tc>
          <w:tcPr>
            <w:tcW w:w="546" w:type="dxa"/>
            <w:vMerge/>
          </w:tcPr>
          <w:p w14:paraId="4AE5C787" w14:textId="77777777" w:rsidR="00FA6479" w:rsidRPr="00BB7FB2" w:rsidRDefault="00FA6479" w:rsidP="00150B98">
            <w:pPr>
              <w:spacing w:after="240" w:line="240" w:lineRule="exact"/>
              <w:ind w:left="567"/>
              <w:contextualSpacing/>
              <w:jc w:val="both"/>
              <w:rPr>
                <w:rFonts w:ascii="Lato" w:hAnsi="Lato" w:cs="Arial"/>
                <w:bCs/>
                <w:spacing w:val="4"/>
                <w:sz w:val="22"/>
                <w:szCs w:val="22"/>
                <w:lang w:eastAsia="pl-PL" w:bidi="pl-PL"/>
              </w:rPr>
            </w:pPr>
          </w:p>
        </w:tc>
        <w:tc>
          <w:tcPr>
            <w:tcW w:w="2174" w:type="dxa"/>
            <w:vMerge/>
          </w:tcPr>
          <w:p w14:paraId="6C246174" w14:textId="77777777" w:rsidR="00FA6479" w:rsidRPr="00BB7FB2" w:rsidRDefault="00FA6479" w:rsidP="00150B98">
            <w:pPr>
              <w:spacing w:after="240" w:line="240" w:lineRule="exact"/>
              <w:ind w:left="567"/>
              <w:contextualSpacing/>
              <w:jc w:val="both"/>
              <w:rPr>
                <w:rFonts w:ascii="Lato" w:hAnsi="Lato" w:cs="Arial"/>
                <w:bCs/>
                <w:spacing w:val="4"/>
                <w:sz w:val="22"/>
                <w:szCs w:val="22"/>
                <w:lang w:eastAsia="pl-PL" w:bidi="pl-PL"/>
              </w:rPr>
            </w:pPr>
          </w:p>
        </w:tc>
        <w:tc>
          <w:tcPr>
            <w:tcW w:w="1395" w:type="dxa"/>
          </w:tcPr>
          <w:p w14:paraId="4ABB900F" w14:textId="77777777" w:rsidR="00FA6479" w:rsidRPr="00BB7FB2" w:rsidRDefault="00FA6479" w:rsidP="00BB7FB2">
            <w:pPr>
              <w:jc w:val="center"/>
              <w:rPr>
                <w:rFonts w:ascii="Lato" w:hAnsi="Lato" w:cs="Arial"/>
                <w:bCs/>
                <w:spacing w:val="4"/>
                <w:sz w:val="22"/>
                <w:szCs w:val="22"/>
                <w:lang w:bidi="pl-PL"/>
              </w:rPr>
            </w:pPr>
            <w:r w:rsidRPr="00BB7FB2">
              <w:rPr>
                <w:rFonts w:ascii="Lato" w:hAnsi="Lato" w:cs="Arial"/>
                <w:bCs/>
                <w:spacing w:val="4"/>
                <w:sz w:val="22"/>
                <w:szCs w:val="22"/>
                <w:lang w:bidi="pl-PL"/>
              </w:rPr>
              <w:t>139/1</w:t>
            </w:r>
          </w:p>
        </w:tc>
        <w:tc>
          <w:tcPr>
            <w:tcW w:w="1697" w:type="dxa"/>
          </w:tcPr>
          <w:p w14:paraId="18925F1A" w14:textId="4F127203" w:rsidR="00FA6479" w:rsidRPr="00BB7FB2" w:rsidRDefault="00ED2D67" w:rsidP="00C867BD">
            <w:pPr>
              <w:spacing w:after="240" w:line="240" w:lineRule="exact"/>
              <w:contextualSpacing/>
              <w:jc w:val="both"/>
              <w:rPr>
                <w:rFonts w:ascii="Lato" w:hAnsi="Lato" w:cs="Arial"/>
                <w:bCs/>
                <w:spacing w:val="4"/>
                <w:sz w:val="22"/>
                <w:szCs w:val="22"/>
                <w:lang w:eastAsia="pl-PL" w:bidi="pl-PL"/>
              </w:rPr>
            </w:pPr>
            <w:r w:rsidRPr="00BB7FB2">
              <w:rPr>
                <w:rFonts w:ascii="Lato" w:hAnsi="Lato" w:cs="Arial"/>
                <w:bCs/>
                <w:spacing w:val="4"/>
                <w:sz w:val="22"/>
                <w:szCs w:val="22"/>
                <w:lang w:eastAsia="pl-PL" w:bidi="pl-PL"/>
              </w:rPr>
              <w:t xml:space="preserve">15, Tarnowiec </w:t>
            </w:r>
          </w:p>
        </w:tc>
        <w:tc>
          <w:tcPr>
            <w:tcW w:w="2403" w:type="dxa"/>
            <w:vMerge/>
          </w:tcPr>
          <w:p w14:paraId="42571F25" w14:textId="77777777" w:rsidR="00FA6479" w:rsidRPr="00BB7FB2" w:rsidRDefault="00FA6479" w:rsidP="00150B98">
            <w:pPr>
              <w:spacing w:after="240" w:line="240" w:lineRule="exact"/>
              <w:ind w:left="567"/>
              <w:contextualSpacing/>
              <w:jc w:val="both"/>
              <w:rPr>
                <w:rFonts w:ascii="Lato" w:hAnsi="Lato" w:cs="Arial"/>
                <w:bCs/>
                <w:spacing w:val="4"/>
                <w:sz w:val="22"/>
                <w:szCs w:val="22"/>
                <w:lang w:eastAsia="pl-PL" w:bidi="pl-PL"/>
              </w:rPr>
            </w:pPr>
          </w:p>
        </w:tc>
      </w:tr>
    </w:tbl>
    <w:p w14:paraId="32BE7E78" w14:textId="77777777" w:rsidR="00FA6479" w:rsidRPr="008501C6" w:rsidRDefault="00FA6479" w:rsidP="00150B98">
      <w:pPr>
        <w:spacing w:after="240" w:line="240" w:lineRule="exact"/>
        <w:jc w:val="both"/>
        <w:rPr>
          <w:rFonts w:ascii="Lato" w:hAnsi="Lato" w:cs="Arial"/>
          <w:bCs/>
          <w:spacing w:val="4"/>
          <w:lang w:bidi="pl-PL"/>
        </w:rPr>
      </w:pPr>
      <w:r w:rsidRPr="00BB7FB2">
        <w:rPr>
          <w:rFonts w:ascii="Lato" w:hAnsi="Lato" w:cs="Arial"/>
          <w:bCs/>
          <w:spacing w:val="4"/>
          <w:lang w:bidi="pl-PL"/>
        </w:rPr>
        <w:t xml:space="preserve">                                                                                                           </w:t>
      </w:r>
      <w:r w:rsidRPr="008501C6">
        <w:rPr>
          <w:rFonts w:ascii="Lato" w:hAnsi="Lato" w:cs="Arial"/>
          <w:bCs/>
          <w:spacing w:val="4"/>
          <w:lang w:bidi="pl-PL"/>
        </w:rPr>
        <w:t xml:space="preserve">                                     ”</w:t>
      </w:r>
    </w:p>
    <w:p w14:paraId="51069FEE" w14:textId="5F44D867" w:rsidR="00FA6479" w:rsidRPr="008501C6" w:rsidRDefault="00FA6479" w:rsidP="00DE16B8">
      <w:pPr>
        <w:numPr>
          <w:ilvl w:val="0"/>
          <w:numId w:val="25"/>
        </w:numPr>
        <w:spacing w:after="240" w:line="240" w:lineRule="exact"/>
        <w:ind w:left="567" w:hanging="283"/>
        <w:jc w:val="both"/>
        <w:rPr>
          <w:rFonts w:ascii="Lato" w:eastAsia="Times New Roman" w:hAnsi="Lato" w:cs="Arial"/>
          <w:spacing w:val="4"/>
          <w:lang w:eastAsia="pl-PL"/>
        </w:rPr>
      </w:pPr>
      <w:r w:rsidRPr="008501C6">
        <w:rPr>
          <w:rFonts w:ascii="Lato" w:eastAsia="Times New Roman" w:hAnsi="Lato" w:cs="Arial"/>
          <w:spacing w:val="4"/>
          <w:lang w:eastAsia="pl-PL"/>
        </w:rPr>
        <w:lastRenderedPageBreak/>
        <w:t>ustalenie, w rozstrzygnięciu zaskarżonej decyzji, w miejsce uchylenia,</w:t>
      </w:r>
      <w:r w:rsidRPr="008501C6">
        <w:rPr>
          <w:rFonts w:ascii="Lato" w:eastAsia="Times New Roman" w:hAnsi="Lato" w:cs="Times New Roman"/>
          <w:lang w:eastAsia="pl-PL"/>
        </w:rPr>
        <w:t xml:space="preserve"> </w:t>
      </w:r>
      <w:r w:rsidRPr="008501C6">
        <w:rPr>
          <w:rFonts w:ascii="Lato" w:eastAsia="Times New Roman" w:hAnsi="Lato" w:cs="Arial"/>
          <w:spacing w:val="4"/>
          <w:lang w:eastAsia="pl-PL"/>
        </w:rPr>
        <w:t>na stronie</w:t>
      </w:r>
      <w:r w:rsidR="00150B98" w:rsidRPr="008501C6">
        <w:rPr>
          <w:rFonts w:ascii="Lato" w:eastAsia="Times New Roman" w:hAnsi="Lato" w:cs="Arial"/>
          <w:spacing w:val="4"/>
          <w:lang w:eastAsia="pl-PL"/>
        </w:rPr>
        <w:t xml:space="preserve"> </w:t>
      </w:r>
      <w:r w:rsidRPr="008501C6">
        <w:rPr>
          <w:rFonts w:ascii="Lato" w:eastAsia="Times New Roman" w:hAnsi="Lato" w:cs="Arial"/>
          <w:spacing w:val="4"/>
          <w:lang w:eastAsia="pl-PL"/>
        </w:rPr>
        <w:t>37, w wierszu</w:t>
      </w:r>
      <w:r w:rsidR="009747BA" w:rsidRPr="008501C6">
        <w:rPr>
          <w:rFonts w:ascii="Lato" w:eastAsia="Times New Roman" w:hAnsi="Lato" w:cs="Arial"/>
          <w:spacing w:val="4"/>
          <w:lang w:eastAsia="pl-PL"/>
        </w:rPr>
        <w:t xml:space="preserve"> </w:t>
      </w:r>
      <w:r w:rsidR="003A26AD" w:rsidRPr="008501C6">
        <w:rPr>
          <w:rFonts w:ascii="Lato" w:eastAsia="Times New Roman" w:hAnsi="Lato" w:cs="Arial"/>
          <w:spacing w:val="4"/>
          <w:lang w:eastAsia="pl-PL"/>
        </w:rPr>
        <w:t>3</w:t>
      </w:r>
      <w:r w:rsidRPr="008501C6">
        <w:rPr>
          <w:rFonts w:ascii="Lato" w:eastAsia="Times New Roman" w:hAnsi="Lato" w:cs="Arial"/>
          <w:spacing w:val="4"/>
          <w:lang w:eastAsia="pl-PL"/>
        </w:rPr>
        <w:t>, licząc od góry strony, nowego zapisu:</w:t>
      </w:r>
    </w:p>
    <w:p w14:paraId="50175B77" w14:textId="5EFB449F" w:rsidR="00FA6479" w:rsidRPr="008501C6" w:rsidRDefault="00FA6479" w:rsidP="00DE16B8">
      <w:pPr>
        <w:spacing w:after="240" w:line="240" w:lineRule="exact"/>
        <w:ind w:left="567"/>
        <w:jc w:val="both"/>
        <w:rPr>
          <w:rFonts w:ascii="Lato" w:eastAsia="Times New Roman" w:hAnsi="Lato" w:cs="Arial"/>
          <w:spacing w:val="4"/>
          <w:lang w:eastAsia="pl-PL"/>
        </w:rPr>
      </w:pPr>
      <w:r w:rsidRPr="00ED2D67">
        <w:rPr>
          <w:rFonts w:ascii="Lato" w:eastAsia="Times New Roman" w:hAnsi="Lato" w:cs="Arial"/>
          <w:spacing w:val="4"/>
          <w:lang w:eastAsia="pl-PL"/>
        </w:rPr>
        <w:t xml:space="preserve">„działka nr </w:t>
      </w:r>
      <w:proofErr w:type="spellStart"/>
      <w:r w:rsidRPr="00ED2D67">
        <w:rPr>
          <w:rFonts w:ascii="Lato" w:eastAsia="Times New Roman" w:hAnsi="Lato" w:cs="Arial"/>
          <w:spacing w:val="4"/>
          <w:lang w:eastAsia="pl-PL"/>
        </w:rPr>
        <w:t>ewid</w:t>
      </w:r>
      <w:proofErr w:type="spellEnd"/>
      <w:r w:rsidRPr="00ED2D67">
        <w:rPr>
          <w:rFonts w:ascii="Lato" w:eastAsia="Times New Roman" w:hAnsi="Lato" w:cs="Arial"/>
          <w:spacing w:val="4"/>
          <w:lang w:eastAsia="pl-PL"/>
        </w:rPr>
        <w:t xml:space="preserve">. 1 dzieli się na działki nr </w:t>
      </w:r>
      <w:proofErr w:type="spellStart"/>
      <w:r w:rsidRPr="00ED2D67">
        <w:rPr>
          <w:rFonts w:ascii="Lato" w:eastAsia="Times New Roman" w:hAnsi="Lato" w:cs="Arial"/>
          <w:spacing w:val="4"/>
          <w:lang w:eastAsia="pl-PL"/>
        </w:rPr>
        <w:t>ewid</w:t>
      </w:r>
      <w:proofErr w:type="spellEnd"/>
      <w:r w:rsidRPr="00ED2D67">
        <w:rPr>
          <w:rFonts w:ascii="Lato" w:eastAsia="Times New Roman" w:hAnsi="Lato" w:cs="Arial"/>
          <w:spacing w:val="4"/>
          <w:lang w:eastAsia="pl-PL"/>
        </w:rPr>
        <w:t xml:space="preserve">. </w:t>
      </w:r>
      <w:r w:rsidRPr="00ED2D67">
        <w:rPr>
          <w:rFonts w:ascii="Lato" w:eastAsia="Times New Roman" w:hAnsi="Lato" w:cs="Arial"/>
          <w:b/>
          <w:bCs/>
          <w:spacing w:val="4"/>
          <w:lang w:eastAsia="pl-PL"/>
        </w:rPr>
        <w:t>1/1</w:t>
      </w:r>
      <w:r w:rsidRPr="00ED2D67">
        <w:rPr>
          <w:rFonts w:ascii="Lato" w:eastAsia="Times New Roman" w:hAnsi="Lato" w:cs="Arial"/>
          <w:spacing w:val="4"/>
          <w:lang w:eastAsia="pl-PL"/>
        </w:rPr>
        <w:t>, 1/2,</w:t>
      </w:r>
      <w:r w:rsidRPr="00ED2D67">
        <w:rPr>
          <w:rFonts w:ascii="Lato" w:eastAsia="Times New Roman" w:hAnsi="Lato" w:cs="Arial"/>
          <w:bCs/>
          <w:spacing w:val="4"/>
          <w:lang w:eastAsia="pl-PL" w:bidi="pl-PL"/>
        </w:rPr>
        <w:t>”,</w:t>
      </w:r>
    </w:p>
    <w:p w14:paraId="09EE91AF" w14:textId="74B5303A" w:rsidR="003A26AD" w:rsidRPr="008501C6" w:rsidRDefault="003A26AD" w:rsidP="00DE16B8">
      <w:pPr>
        <w:numPr>
          <w:ilvl w:val="0"/>
          <w:numId w:val="25"/>
        </w:numPr>
        <w:spacing w:after="240" w:line="240" w:lineRule="exact"/>
        <w:ind w:left="567" w:hanging="284"/>
        <w:jc w:val="both"/>
        <w:rPr>
          <w:rFonts w:ascii="Lato" w:eastAsia="Times New Roman" w:hAnsi="Lato" w:cs="Arial"/>
          <w:spacing w:val="4"/>
          <w:lang w:eastAsia="pl-PL"/>
        </w:rPr>
      </w:pPr>
      <w:r w:rsidRPr="008501C6">
        <w:rPr>
          <w:rFonts w:ascii="Lato" w:eastAsia="Times New Roman" w:hAnsi="Lato" w:cs="Arial"/>
          <w:spacing w:val="4"/>
          <w:lang w:eastAsia="pl-PL"/>
        </w:rPr>
        <w:t>ustalenie, w rozstrzygnięciu zaskarżonej decyzji, w miejsce uchylenia,</w:t>
      </w:r>
      <w:r w:rsidRPr="008501C6">
        <w:rPr>
          <w:rFonts w:ascii="Lato" w:eastAsia="Times New Roman" w:hAnsi="Lato" w:cs="Times New Roman"/>
          <w:lang w:eastAsia="pl-PL"/>
        </w:rPr>
        <w:t xml:space="preserve"> </w:t>
      </w:r>
      <w:r w:rsidRPr="008501C6">
        <w:rPr>
          <w:rFonts w:ascii="Lato" w:eastAsia="Times New Roman" w:hAnsi="Lato" w:cs="Arial"/>
          <w:spacing w:val="4"/>
          <w:lang w:eastAsia="pl-PL"/>
        </w:rPr>
        <w:t>na stronie</w:t>
      </w:r>
      <w:r w:rsidR="00150B98" w:rsidRPr="008501C6">
        <w:rPr>
          <w:rFonts w:ascii="Lato" w:eastAsia="Times New Roman" w:hAnsi="Lato" w:cs="Arial"/>
          <w:spacing w:val="4"/>
          <w:lang w:eastAsia="pl-PL"/>
        </w:rPr>
        <w:t xml:space="preserve"> </w:t>
      </w:r>
      <w:r w:rsidRPr="008501C6">
        <w:rPr>
          <w:rFonts w:ascii="Lato" w:eastAsia="Times New Roman" w:hAnsi="Lato" w:cs="Arial"/>
          <w:spacing w:val="4"/>
          <w:lang w:eastAsia="pl-PL"/>
        </w:rPr>
        <w:t>37, w wierszu 5, licząc od góry strony, nowego zapisu:</w:t>
      </w:r>
    </w:p>
    <w:p w14:paraId="69EB7B85" w14:textId="156019C4" w:rsidR="003A26AD" w:rsidRPr="008501C6" w:rsidRDefault="003A26AD" w:rsidP="00DE16B8">
      <w:pPr>
        <w:pStyle w:val="Akapitzlist"/>
        <w:spacing w:after="240" w:line="240" w:lineRule="exact"/>
        <w:ind w:left="567"/>
        <w:jc w:val="both"/>
        <w:rPr>
          <w:rFonts w:ascii="Lato" w:hAnsi="Lato" w:cs="Arial"/>
          <w:bCs/>
          <w:spacing w:val="4"/>
          <w:sz w:val="22"/>
          <w:szCs w:val="22"/>
          <w:lang w:bidi="pl-PL"/>
        </w:rPr>
      </w:pPr>
      <w:r w:rsidRPr="00ED2D67">
        <w:rPr>
          <w:rFonts w:ascii="Lato" w:hAnsi="Lato" w:cs="Arial"/>
          <w:sz w:val="22"/>
          <w:szCs w:val="22"/>
        </w:rPr>
        <w:t xml:space="preserve">„działka nr </w:t>
      </w:r>
      <w:proofErr w:type="spellStart"/>
      <w:r w:rsidRPr="00ED2D67">
        <w:rPr>
          <w:rFonts w:ascii="Lato" w:hAnsi="Lato" w:cs="Arial"/>
          <w:sz w:val="22"/>
          <w:szCs w:val="22"/>
        </w:rPr>
        <w:t>ewid</w:t>
      </w:r>
      <w:proofErr w:type="spellEnd"/>
      <w:r w:rsidRPr="00ED2D67">
        <w:rPr>
          <w:rFonts w:ascii="Lato" w:hAnsi="Lato" w:cs="Arial"/>
          <w:sz w:val="22"/>
          <w:szCs w:val="22"/>
        </w:rPr>
        <w:t xml:space="preserve">. 2/1 dzieli się na działki nr </w:t>
      </w:r>
      <w:proofErr w:type="spellStart"/>
      <w:r w:rsidRPr="00ED2D67">
        <w:rPr>
          <w:rFonts w:ascii="Lato" w:hAnsi="Lato" w:cs="Arial"/>
          <w:sz w:val="22"/>
          <w:szCs w:val="22"/>
        </w:rPr>
        <w:t>ewid</w:t>
      </w:r>
      <w:proofErr w:type="spellEnd"/>
      <w:r w:rsidRPr="00ED2D67">
        <w:rPr>
          <w:rFonts w:ascii="Lato" w:hAnsi="Lato" w:cs="Arial"/>
          <w:sz w:val="22"/>
          <w:szCs w:val="22"/>
        </w:rPr>
        <w:t xml:space="preserve">. </w:t>
      </w:r>
      <w:r w:rsidRPr="00ED2D67">
        <w:rPr>
          <w:rFonts w:ascii="Lato" w:hAnsi="Lato" w:cs="Arial"/>
          <w:b/>
          <w:bCs/>
          <w:sz w:val="22"/>
          <w:szCs w:val="22"/>
        </w:rPr>
        <w:t>2/3</w:t>
      </w:r>
      <w:r w:rsidRPr="00ED2D67">
        <w:rPr>
          <w:rFonts w:ascii="Lato" w:hAnsi="Lato" w:cs="Arial"/>
          <w:sz w:val="22"/>
          <w:szCs w:val="22"/>
        </w:rPr>
        <w:t>, 2/4</w:t>
      </w:r>
      <w:r w:rsidR="0029023D">
        <w:rPr>
          <w:rFonts w:ascii="Lato" w:hAnsi="Lato" w:cs="Arial"/>
          <w:sz w:val="22"/>
          <w:szCs w:val="22"/>
        </w:rPr>
        <w:t>,</w:t>
      </w:r>
      <w:r w:rsidRPr="00ED2D67">
        <w:rPr>
          <w:rFonts w:ascii="Lato" w:hAnsi="Lato" w:cs="Arial"/>
          <w:bCs/>
          <w:spacing w:val="4"/>
          <w:sz w:val="22"/>
          <w:szCs w:val="22"/>
          <w:lang w:bidi="pl-PL"/>
        </w:rPr>
        <w:t>”,</w:t>
      </w:r>
    </w:p>
    <w:p w14:paraId="2B1CC8F0" w14:textId="709F6CC9" w:rsidR="00FA6479" w:rsidRPr="008501C6" w:rsidRDefault="00FA6479" w:rsidP="00DE16B8">
      <w:pPr>
        <w:numPr>
          <w:ilvl w:val="0"/>
          <w:numId w:val="25"/>
        </w:numPr>
        <w:spacing w:after="240" w:line="240" w:lineRule="exact"/>
        <w:ind w:left="567" w:hanging="283"/>
        <w:jc w:val="both"/>
        <w:rPr>
          <w:rFonts w:ascii="Lato" w:eastAsia="Times New Roman" w:hAnsi="Lato" w:cs="Arial"/>
          <w:spacing w:val="4"/>
          <w:lang w:eastAsia="pl-PL"/>
        </w:rPr>
      </w:pPr>
      <w:r w:rsidRPr="008501C6">
        <w:rPr>
          <w:rFonts w:ascii="Lato" w:eastAsia="Times New Roman" w:hAnsi="Lato" w:cs="Arial"/>
          <w:spacing w:val="4"/>
          <w:lang w:eastAsia="pl-PL"/>
        </w:rPr>
        <w:t>ustalenie, w rozstrzygnięciu zaskarżonej decyzji,</w:t>
      </w:r>
      <w:r w:rsidR="00A2427C" w:rsidRPr="00A2427C">
        <w:rPr>
          <w:rFonts w:ascii="Lato" w:eastAsia="Times New Roman" w:hAnsi="Lato" w:cs="Arial"/>
          <w:spacing w:val="4"/>
          <w:lang w:eastAsia="pl-PL"/>
        </w:rPr>
        <w:t xml:space="preserve"> w miejsce uchylenia</w:t>
      </w:r>
      <w:r w:rsidR="00A2427C">
        <w:rPr>
          <w:rFonts w:ascii="Lato" w:eastAsia="Times New Roman" w:hAnsi="Lato" w:cs="Arial"/>
          <w:spacing w:val="4"/>
          <w:lang w:eastAsia="pl-PL"/>
        </w:rPr>
        <w:t>,</w:t>
      </w:r>
      <w:r w:rsidRPr="008501C6">
        <w:rPr>
          <w:rFonts w:ascii="Lato" w:eastAsia="Times New Roman" w:hAnsi="Lato" w:cs="Arial"/>
          <w:spacing w:val="4"/>
          <w:lang w:eastAsia="pl-PL"/>
        </w:rPr>
        <w:t xml:space="preserve"> w tabeli znajdującej się w pkt</w:t>
      </w:r>
      <w:r w:rsidR="00150B98" w:rsidRPr="008501C6">
        <w:rPr>
          <w:rFonts w:ascii="Lato" w:eastAsia="Times New Roman" w:hAnsi="Lato" w:cs="Arial"/>
          <w:spacing w:val="4"/>
          <w:lang w:eastAsia="pl-PL"/>
        </w:rPr>
        <w:t xml:space="preserve"> </w:t>
      </w:r>
      <w:r w:rsidRPr="008501C6">
        <w:rPr>
          <w:rFonts w:ascii="Lato" w:eastAsia="Times New Roman" w:hAnsi="Lato" w:cs="Arial"/>
          <w:spacing w:val="4"/>
          <w:lang w:eastAsia="pl-PL"/>
        </w:rPr>
        <w:t>V.1, zapisu stanowiącego nową treść:</w:t>
      </w:r>
    </w:p>
    <w:p w14:paraId="0A555776" w14:textId="12EF8C9A" w:rsidR="00FA6479" w:rsidRPr="00ED2D67" w:rsidRDefault="00FA6479" w:rsidP="00150B98">
      <w:pPr>
        <w:numPr>
          <w:ilvl w:val="0"/>
          <w:numId w:val="25"/>
        </w:numPr>
        <w:spacing w:after="120" w:line="240" w:lineRule="exact"/>
        <w:ind w:left="993" w:hanging="284"/>
        <w:jc w:val="both"/>
        <w:rPr>
          <w:rFonts w:ascii="Lato" w:eastAsia="Times New Roman" w:hAnsi="Lato" w:cs="Arial"/>
          <w:spacing w:val="4"/>
          <w:lang w:eastAsia="pl-PL"/>
        </w:rPr>
      </w:pPr>
      <w:r w:rsidRPr="00ED2D67">
        <w:rPr>
          <w:rFonts w:ascii="Lato" w:eastAsia="Times New Roman" w:hAnsi="Lato" w:cs="Arial"/>
          <w:spacing w:val="4"/>
          <w:lang w:eastAsia="pl-PL"/>
        </w:rPr>
        <w:t xml:space="preserve">pozycji nr 95 i </w:t>
      </w:r>
      <w:r w:rsidR="0029023D">
        <w:rPr>
          <w:rFonts w:ascii="Lato" w:eastAsia="Times New Roman" w:hAnsi="Lato" w:cs="Arial"/>
          <w:spacing w:val="4"/>
          <w:lang w:eastAsia="pl-PL"/>
        </w:rPr>
        <w:t xml:space="preserve">nr </w:t>
      </w:r>
      <w:r w:rsidRPr="00ED2D67">
        <w:rPr>
          <w:rFonts w:ascii="Lato" w:eastAsia="Times New Roman" w:hAnsi="Lato" w:cs="Arial"/>
          <w:spacing w:val="4"/>
          <w:lang w:eastAsia="pl-PL"/>
        </w:rPr>
        <w:t>96 tabeli (strona 48):</w:t>
      </w:r>
    </w:p>
    <w:p w14:paraId="07090D28" w14:textId="3063A494" w:rsidR="00FA6479" w:rsidRPr="008501C6" w:rsidRDefault="00150B98" w:rsidP="00150B98">
      <w:pPr>
        <w:spacing w:after="0" w:line="240" w:lineRule="auto"/>
        <w:ind w:left="851"/>
        <w:jc w:val="both"/>
        <w:rPr>
          <w:rFonts w:ascii="Lato" w:eastAsia="Times New Roman" w:hAnsi="Lato" w:cs="Arial"/>
          <w:spacing w:val="4"/>
          <w:lang w:eastAsia="pl-PL"/>
        </w:rPr>
      </w:pPr>
      <w:r w:rsidRPr="008501C6">
        <w:rPr>
          <w:rFonts w:ascii="Lato" w:eastAsia="Times New Roman" w:hAnsi="Lato" w:cs="Arial"/>
          <w:spacing w:val="4"/>
          <w:lang w:eastAsia="pl-PL"/>
        </w:rPr>
        <w:t xml:space="preserve">  </w:t>
      </w:r>
      <w:r w:rsidR="00FA6479" w:rsidRPr="008501C6">
        <w:rPr>
          <w:rFonts w:ascii="Lato" w:eastAsia="Times New Roman" w:hAnsi="Lato" w:cs="Arial"/>
          <w:spacing w:val="4"/>
          <w:lang w:eastAsia="pl-PL"/>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6"/>
        <w:gridCol w:w="1069"/>
        <w:gridCol w:w="912"/>
        <w:gridCol w:w="1075"/>
        <w:gridCol w:w="4154"/>
      </w:tblGrid>
      <w:tr w:rsidR="00FA6479" w:rsidRPr="008501C6" w14:paraId="799624A5" w14:textId="77777777" w:rsidTr="00150B98">
        <w:trPr>
          <w:trHeight w:val="221"/>
        </w:trPr>
        <w:tc>
          <w:tcPr>
            <w:tcW w:w="586" w:type="dxa"/>
          </w:tcPr>
          <w:p w14:paraId="014A6F5B" w14:textId="77777777" w:rsidR="00FA6479" w:rsidRPr="00ED2D67" w:rsidRDefault="00FA6479" w:rsidP="00150B98">
            <w:pPr>
              <w:spacing w:after="0" w:line="240" w:lineRule="auto"/>
              <w:jc w:val="both"/>
              <w:rPr>
                <w:rFonts w:ascii="Lato" w:eastAsia="Times New Roman" w:hAnsi="Lato" w:cs="Arial"/>
                <w:spacing w:val="4"/>
                <w:lang w:eastAsia="pl-PL"/>
              </w:rPr>
            </w:pPr>
            <w:r w:rsidRPr="00ED2D67">
              <w:rPr>
                <w:rFonts w:ascii="Lato" w:eastAsia="Times New Roman" w:hAnsi="Lato" w:cs="Arial"/>
                <w:spacing w:val="4"/>
                <w:lang w:eastAsia="pl-PL"/>
              </w:rPr>
              <w:t>95</w:t>
            </w:r>
          </w:p>
        </w:tc>
        <w:tc>
          <w:tcPr>
            <w:tcW w:w="1069" w:type="dxa"/>
          </w:tcPr>
          <w:p w14:paraId="1F9EB5E6"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eastAsia="Times New Roman" w:hAnsi="Lato" w:cs="Arial"/>
                <w:spacing w:val="4"/>
                <w:lang w:eastAsia="pl-PL"/>
              </w:rPr>
              <w:t>2/2</w:t>
            </w:r>
          </w:p>
        </w:tc>
        <w:tc>
          <w:tcPr>
            <w:tcW w:w="912" w:type="dxa"/>
          </w:tcPr>
          <w:p w14:paraId="26B5091B"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eastAsia="Times New Roman" w:hAnsi="Lato" w:cs="Arial"/>
                <w:spacing w:val="4"/>
                <w:lang w:eastAsia="pl-PL"/>
              </w:rPr>
              <w:t>-</w:t>
            </w:r>
          </w:p>
        </w:tc>
        <w:tc>
          <w:tcPr>
            <w:tcW w:w="1075" w:type="dxa"/>
          </w:tcPr>
          <w:p w14:paraId="0A2B19E8"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eastAsia="Times New Roman" w:hAnsi="Lato" w:cs="Arial"/>
                <w:spacing w:val="4"/>
                <w:lang w:eastAsia="pl-PL"/>
              </w:rPr>
              <w:t>2</w:t>
            </w:r>
          </w:p>
        </w:tc>
        <w:tc>
          <w:tcPr>
            <w:tcW w:w="4154" w:type="dxa"/>
          </w:tcPr>
          <w:p w14:paraId="328D80E2"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eastAsia="Times New Roman" w:hAnsi="Lato" w:cs="Arial"/>
                <w:spacing w:val="4"/>
                <w:lang w:eastAsia="pl-PL"/>
              </w:rPr>
              <w:t>Czeluśnica</w:t>
            </w:r>
          </w:p>
        </w:tc>
      </w:tr>
      <w:tr w:rsidR="00FA6479" w:rsidRPr="008501C6" w14:paraId="71B94A0F" w14:textId="77777777" w:rsidTr="00150B98">
        <w:trPr>
          <w:trHeight w:val="274"/>
        </w:trPr>
        <w:tc>
          <w:tcPr>
            <w:tcW w:w="586" w:type="dxa"/>
          </w:tcPr>
          <w:p w14:paraId="1008BB87" w14:textId="77777777" w:rsidR="00FA6479" w:rsidRPr="00ED2D67" w:rsidRDefault="00FA6479" w:rsidP="00150B98">
            <w:pPr>
              <w:spacing w:after="0" w:line="240" w:lineRule="auto"/>
              <w:jc w:val="both"/>
              <w:rPr>
                <w:rFonts w:ascii="Lato" w:eastAsia="Times New Roman" w:hAnsi="Lato" w:cs="Arial"/>
                <w:spacing w:val="4"/>
                <w:lang w:eastAsia="pl-PL"/>
              </w:rPr>
            </w:pPr>
            <w:r w:rsidRPr="00ED2D67">
              <w:rPr>
                <w:rFonts w:ascii="Lato" w:eastAsia="Times New Roman" w:hAnsi="Lato" w:cs="Arial"/>
                <w:spacing w:val="4"/>
                <w:lang w:eastAsia="pl-PL"/>
              </w:rPr>
              <w:t>96</w:t>
            </w:r>
          </w:p>
        </w:tc>
        <w:tc>
          <w:tcPr>
            <w:tcW w:w="1069" w:type="dxa"/>
          </w:tcPr>
          <w:p w14:paraId="3A0EE35D"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eastAsia="Times New Roman" w:hAnsi="Lato" w:cs="Arial"/>
                <w:spacing w:val="4"/>
                <w:lang w:eastAsia="pl-PL"/>
              </w:rPr>
              <w:t>13</w:t>
            </w:r>
          </w:p>
        </w:tc>
        <w:tc>
          <w:tcPr>
            <w:tcW w:w="912" w:type="dxa"/>
          </w:tcPr>
          <w:p w14:paraId="68353EE6"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eastAsia="Times New Roman" w:hAnsi="Lato" w:cs="Arial"/>
                <w:spacing w:val="4"/>
                <w:lang w:eastAsia="pl-PL"/>
              </w:rPr>
              <w:t>-</w:t>
            </w:r>
          </w:p>
        </w:tc>
        <w:tc>
          <w:tcPr>
            <w:tcW w:w="1075" w:type="dxa"/>
          </w:tcPr>
          <w:p w14:paraId="5DBAEEC5"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eastAsia="Times New Roman" w:hAnsi="Lato" w:cs="Arial"/>
                <w:spacing w:val="4"/>
                <w:lang w:eastAsia="pl-PL"/>
              </w:rPr>
              <w:t>2</w:t>
            </w:r>
          </w:p>
        </w:tc>
        <w:tc>
          <w:tcPr>
            <w:tcW w:w="4154" w:type="dxa"/>
          </w:tcPr>
          <w:p w14:paraId="6766E703"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eastAsia="Times New Roman" w:hAnsi="Lato" w:cs="Arial"/>
                <w:spacing w:val="4"/>
                <w:lang w:eastAsia="pl-PL"/>
              </w:rPr>
              <w:t>Czeluśnica</w:t>
            </w:r>
          </w:p>
        </w:tc>
      </w:tr>
    </w:tbl>
    <w:p w14:paraId="6C5B17D5" w14:textId="77777777" w:rsidR="00FA6479" w:rsidRPr="008501C6" w:rsidRDefault="00FA6479" w:rsidP="00150B98">
      <w:pPr>
        <w:spacing w:after="240" w:line="240" w:lineRule="exact"/>
        <w:ind w:left="851"/>
        <w:jc w:val="both"/>
        <w:rPr>
          <w:rFonts w:ascii="Lato" w:eastAsia="Times New Roman" w:hAnsi="Lato" w:cs="Arial"/>
          <w:spacing w:val="4"/>
          <w:lang w:eastAsia="pl-PL"/>
        </w:rPr>
      </w:pPr>
      <w:r w:rsidRPr="008501C6">
        <w:rPr>
          <w:rFonts w:ascii="Lato" w:eastAsia="Times New Roman" w:hAnsi="Lato" w:cs="Arial"/>
          <w:spacing w:val="4"/>
          <w:lang w:eastAsia="pl-PL"/>
        </w:rPr>
        <w:t xml:space="preserve">                                                                                                                                  ”</w:t>
      </w:r>
    </w:p>
    <w:p w14:paraId="7DAE4647" w14:textId="7B3F3246" w:rsidR="00FA6479" w:rsidRPr="00ED2D67" w:rsidRDefault="00FA6479" w:rsidP="00150B98">
      <w:pPr>
        <w:numPr>
          <w:ilvl w:val="0"/>
          <w:numId w:val="25"/>
        </w:numPr>
        <w:spacing w:after="120" w:line="240" w:lineRule="exact"/>
        <w:ind w:left="993" w:hanging="284"/>
        <w:jc w:val="both"/>
        <w:rPr>
          <w:rFonts w:ascii="Lato" w:eastAsia="Times New Roman" w:hAnsi="Lato" w:cs="Arial"/>
          <w:spacing w:val="4"/>
          <w:lang w:eastAsia="pl-PL"/>
        </w:rPr>
      </w:pPr>
      <w:r w:rsidRPr="00ED2D67">
        <w:rPr>
          <w:rFonts w:ascii="Lato" w:eastAsia="Times New Roman" w:hAnsi="Lato" w:cs="Arial"/>
          <w:spacing w:val="4"/>
          <w:lang w:eastAsia="pl-PL"/>
        </w:rPr>
        <w:t>pozycji nr 165 tabeli (strona 50):</w:t>
      </w:r>
    </w:p>
    <w:p w14:paraId="21CB1465" w14:textId="074186E1" w:rsidR="00FA6479" w:rsidRPr="00ED2D67" w:rsidRDefault="00150B98" w:rsidP="00150B98">
      <w:pPr>
        <w:spacing w:after="0" w:line="240" w:lineRule="auto"/>
        <w:ind w:left="851"/>
        <w:jc w:val="both"/>
        <w:rPr>
          <w:rFonts w:ascii="Lato" w:eastAsia="Times New Roman" w:hAnsi="Lato" w:cs="Arial"/>
          <w:spacing w:val="4"/>
          <w:lang w:eastAsia="pl-PL"/>
        </w:rPr>
      </w:pPr>
      <w:r w:rsidRPr="008501C6">
        <w:rPr>
          <w:rFonts w:ascii="Lato" w:eastAsia="Times New Roman" w:hAnsi="Lato" w:cs="Arial"/>
          <w:spacing w:val="4"/>
          <w:lang w:eastAsia="pl-PL"/>
        </w:rPr>
        <w:t xml:space="preserve">  </w:t>
      </w:r>
      <w:r w:rsidR="00FA6479" w:rsidRPr="00ED2D67">
        <w:rPr>
          <w:rFonts w:ascii="Lato" w:eastAsia="Times New Roman" w:hAnsi="Lato" w:cs="Arial"/>
          <w:spacing w:val="4"/>
          <w:lang w:eastAsia="pl-PL"/>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024"/>
        <w:gridCol w:w="992"/>
        <w:gridCol w:w="1134"/>
        <w:gridCol w:w="4111"/>
      </w:tblGrid>
      <w:tr w:rsidR="00FA6479" w:rsidRPr="008501C6" w14:paraId="1E06ABE4" w14:textId="77777777" w:rsidTr="00150B98">
        <w:trPr>
          <w:trHeight w:val="221"/>
        </w:trPr>
        <w:tc>
          <w:tcPr>
            <w:tcW w:w="535" w:type="dxa"/>
          </w:tcPr>
          <w:p w14:paraId="06DA3140" w14:textId="77777777" w:rsidR="00FA6479" w:rsidRPr="00ED2D67" w:rsidRDefault="00FA6479" w:rsidP="00150B98">
            <w:pPr>
              <w:spacing w:after="0" w:line="240" w:lineRule="auto"/>
              <w:jc w:val="both"/>
              <w:rPr>
                <w:rFonts w:ascii="Lato" w:eastAsia="Times New Roman" w:hAnsi="Lato" w:cs="Arial"/>
                <w:spacing w:val="4"/>
                <w:lang w:eastAsia="pl-PL"/>
              </w:rPr>
            </w:pPr>
            <w:r w:rsidRPr="00ED2D67">
              <w:rPr>
                <w:rFonts w:ascii="Lato" w:hAnsi="Lato" w:cs="Arial"/>
                <w:spacing w:val="4"/>
              </w:rPr>
              <w:t>16</w:t>
            </w:r>
            <w:r w:rsidRPr="00ED2D67">
              <w:rPr>
                <w:rFonts w:ascii="Lato" w:eastAsia="Times New Roman" w:hAnsi="Lato" w:cs="Arial"/>
                <w:spacing w:val="4"/>
                <w:lang w:eastAsia="pl-PL"/>
              </w:rPr>
              <w:t>5</w:t>
            </w:r>
          </w:p>
        </w:tc>
        <w:tc>
          <w:tcPr>
            <w:tcW w:w="1024" w:type="dxa"/>
          </w:tcPr>
          <w:p w14:paraId="7BA00D75" w14:textId="77777777" w:rsidR="00FA6479" w:rsidRPr="00ED2D67" w:rsidRDefault="00FA6479" w:rsidP="00C867BD">
            <w:pPr>
              <w:spacing w:after="0" w:line="240" w:lineRule="auto"/>
              <w:jc w:val="center"/>
              <w:rPr>
                <w:rFonts w:ascii="Lato" w:eastAsia="Times New Roman" w:hAnsi="Lato" w:cs="Arial"/>
                <w:spacing w:val="4"/>
                <w:lang w:eastAsia="pl-PL"/>
              </w:rPr>
            </w:pPr>
            <w:r w:rsidRPr="00ED2D67">
              <w:rPr>
                <w:rFonts w:ascii="Lato" w:hAnsi="Lato" w:cs="Arial"/>
                <w:spacing w:val="4"/>
              </w:rPr>
              <w:t>434</w:t>
            </w:r>
          </w:p>
        </w:tc>
        <w:tc>
          <w:tcPr>
            <w:tcW w:w="992" w:type="dxa"/>
          </w:tcPr>
          <w:p w14:paraId="46313DF6" w14:textId="77777777" w:rsidR="00FA6479" w:rsidRPr="00ED2D67" w:rsidRDefault="00FA6479" w:rsidP="00C867BD">
            <w:pPr>
              <w:spacing w:after="0" w:line="240" w:lineRule="auto"/>
              <w:jc w:val="center"/>
              <w:rPr>
                <w:rFonts w:ascii="Lato" w:hAnsi="Lato" w:cs="Arial"/>
                <w:spacing w:val="4"/>
              </w:rPr>
            </w:pPr>
            <w:r w:rsidRPr="00ED2D67">
              <w:rPr>
                <w:rFonts w:ascii="Lato" w:hAnsi="Lato" w:cs="Arial"/>
                <w:spacing w:val="4"/>
              </w:rPr>
              <w:t>-</w:t>
            </w:r>
          </w:p>
        </w:tc>
        <w:tc>
          <w:tcPr>
            <w:tcW w:w="1134" w:type="dxa"/>
          </w:tcPr>
          <w:p w14:paraId="6A22D4F7" w14:textId="77777777" w:rsidR="00FA6479" w:rsidRPr="00ED2D67" w:rsidRDefault="00FA6479" w:rsidP="00C867BD">
            <w:pPr>
              <w:spacing w:after="0" w:line="240" w:lineRule="auto"/>
              <w:jc w:val="center"/>
              <w:rPr>
                <w:rFonts w:ascii="Lato" w:hAnsi="Lato" w:cs="Arial"/>
                <w:spacing w:val="4"/>
              </w:rPr>
            </w:pPr>
            <w:r w:rsidRPr="00ED2D67">
              <w:rPr>
                <w:rFonts w:ascii="Lato" w:hAnsi="Lato" w:cs="Arial"/>
                <w:spacing w:val="4"/>
              </w:rPr>
              <w:t>2</w:t>
            </w:r>
          </w:p>
        </w:tc>
        <w:tc>
          <w:tcPr>
            <w:tcW w:w="4111" w:type="dxa"/>
          </w:tcPr>
          <w:p w14:paraId="5550F653" w14:textId="77777777" w:rsidR="00FA6479" w:rsidRPr="00ED2D67" w:rsidRDefault="00FA6479" w:rsidP="00C867BD">
            <w:pPr>
              <w:spacing w:after="0" w:line="240" w:lineRule="auto"/>
              <w:jc w:val="center"/>
              <w:rPr>
                <w:rFonts w:ascii="Lato" w:hAnsi="Lato" w:cs="Arial"/>
                <w:spacing w:val="4"/>
              </w:rPr>
            </w:pPr>
            <w:r w:rsidRPr="00ED2D67">
              <w:rPr>
                <w:rFonts w:ascii="Lato" w:hAnsi="Lato" w:cs="Arial"/>
                <w:spacing w:val="4"/>
              </w:rPr>
              <w:t>Czeluśnica</w:t>
            </w:r>
          </w:p>
        </w:tc>
      </w:tr>
    </w:tbl>
    <w:p w14:paraId="00FD0639" w14:textId="77777777" w:rsidR="00FA6479" w:rsidRPr="008501C6" w:rsidRDefault="00FA6479" w:rsidP="00150B98">
      <w:pPr>
        <w:spacing w:after="240" w:line="240" w:lineRule="exact"/>
        <w:ind w:left="851"/>
        <w:jc w:val="both"/>
        <w:rPr>
          <w:rFonts w:ascii="Lato" w:eastAsia="Times New Roman" w:hAnsi="Lato" w:cs="Arial"/>
          <w:spacing w:val="4"/>
          <w:lang w:eastAsia="pl-PL"/>
        </w:rPr>
      </w:pPr>
      <w:r w:rsidRPr="008501C6">
        <w:rPr>
          <w:rFonts w:ascii="Lato" w:eastAsia="Times New Roman" w:hAnsi="Lato" w:cs="Arial"/>
          <w:spacing w:val="4"/>
          <w:lang w:eastAsia="pl-PL"/>
        </w:rPr>
        <w:t xml:space="preserve">                                                                                                                                  ”</w:t>
      </w:r>
    </w:p>
    <w:p w14:paraId="05E47B9F" w14:textId="2ADEF3AC" w:rsidR="00FA6479" w:rsidRPr="008501C6" w:rsidRDefault="00FA6479" w:rsidP="00ED2D67">
      <w:pPr>
        <w:numPr>
          <w:ilvl w:val="0"/>
          <w:numId w:val="25"/>
        </w:numPr>
        <w:spacing w:after="240" w:line="240" w:lineRule="exact"/>
        <w:ind w:left="567" w:hanging="284"/>
        <w:jc w:val="both"/>
        <w:rPr>
          <w:rFonts w:ascii="Lato" w:eastAsia="Times New Roman" w:hAnsi="Lato" w:cs="Arial"/>
          <w:spacing w:val="4"/>
          <w:lang w:eastAsia="pl-PL"/>
        </w:rPr>
      </w:pPr>
      <w:r w:rsidRPr="008501C6">
        <w:rPr>
          <w:rFonts w:ascii="Lato" w:eastAsia="Times New Roman" w:hAnsi="Lato" w:cs="Arial"/>
          <w:spacing w:val="4"/>
          <w:lang w:eastAsia="pl-PL"/>
        </w:rPr>
        <w:t xml:space="preserve">ustalenie, w rozstrzygnięciu zaskarżonej decyzji, </w:t>
      </w:r>
      <w:r w:rsidR="009E0471" w:rsidRPr="009E0471">
        <w:rPr>
          <w:rFonts w:ascii="Lato" w:eastAsia="Times New Roman" w:hAnsi="Lato" w:cs="Arial"/>
          <w:spacing w:val="4"/>
          <w:lang w:eastAsia="pl-PL"/>
        </w:rPr>
        <w:t>w miejsce uchylenia</w:t>
      </w:r>
      <w:r w:rsidR="009E0471">
        <w:rPr>
          <w:rFonts w:ascii="Lato" w:eastAsia="Times New Roman" w:hAnsi="Lato" w:cs="Arial"/>
          <w:spacing w:val="4"/>
          <w:lang w:eastAsia="pl-PL"/>
        </w:rPr>
        <w:t xml:space="preserve">, </w:t>
      </w:r>
      <w:r w:rsidRPr="008501C6">
        <w:rPr>
          <w:rFonts w:ascii="Lato" w:eastAsia="Times New Roman" w:hAnsi="Lato" w:cs="Arial"/>
          <w:spacing w:val="4"/>
          <w:lang w:eastAsia="pl-PL"/>
        </w:rPr>
        <w:t xml:space="preserve">na stronie 56, </w:t>
      </w:r>
      <w:r w:rsidR="00150B98" w:rsidRPr="008501C6">
        <w:rPr>
          <w:rFonts w:ascii="Lato" w:eastAsia="Times New Roman" w:hAnsi="Lato" w:cs="Arial"/>
          <w:spacing w:val="4"/>
          <w:lang w:eastAsia="pl-PL"/>
        </w:rPr>
        <w:br/>
      </w:r>
      <w:r w:rsidRPr="008501C6">
        <w:rPr>
          <w:rFonts w:ascii="Lato" w:eastAsia="Times New Roman" w:hAnsi="Lato" w:cs="Arial"/>
          <w:spacing w:val="4"/>
          <w:lang w:eastAsia="pl-PL"/>
        </w:rPr>
        <w:t>w wierszu 7, licząc od dołu strony, nowego zapisu:</w:t>
      </w:r>
    </w:p>
    <w:p w14:paraId="29673E1C" w14:textId="50DCB51D" w:rsidR="00FA6479" w:rsidRPr="008501C6" w:rsidRDefault="00FA6479" w:rsidP="00ED2D67">
      <w:pPr>
        <w:spacing w:after="240" w:line="240" w:lineRule="exact"/>
        <w:ind w:left="567"/>
        <w:jc w:val="both"/>
        <w:rPr>
          <w:rFonts w:ascii="Lato" w:eastAsia="Times New Roman" w:hAnsi="Lato" w:cs="Arial"/>
          <w:spacing w:val="4"/>
          <w:lang w:eastAsia="pl-PL"/>
        </w:rPr>
      </w:pPr>
      <w:r w:rsidRPr="00ED2D67">
        <w:rPr>
          <w:rFonts w:ascii="Lato" w:eastAsia="Times New Roman" w:hAnsi="Lato" w:cs="Arial"/>
          <w:spacing w:val="4"/>
          <w:lang w:eastAsia="pl-PL"/>
        </w:rPr>
        <w:t>„</w:t>
      </w:r>
      <w:r w:rsidRPr="00ED2D67">
        <w:rPr>
          <w:rFonts w:ascii="Lato" w:eastAsia="Times New Roman" w:hAnsi="Lato" w:cs="Arial"/>
          <w:b/>
          <w:bCs/>
          <w:spacing w:val="4"/>
          <w:lang w:eastAsia="pl-PL"/>
        </w:rPr>
        <w:t>1/1</w:t>
      </w:r>
      <w:r w:rsidRPr="00ED2D67">
        <w:rPr>
          <w:rFonts w:ascii="Lato" w:eastAsia="Times New Roman" w:hAnsi="Lato" w:cs="Arial"/>
          <w:spacing w:val="4"/>
          <w:lang w:eastAsia="pl-PL"/>
        </w:rPr>
        <w:t xml:space="preserve"> (1), </w:t>
      </w:r>
      <w:r w:rsidRPr="00ED2D67">
        <w:rPr>
          <w:rFonts w:ascii="Lato" w:hAnsi="Lato" w:cs="Arial"/>
          <w:b/>
          <w:bCs/>
          <w:lang w:eastAsia="pl-PL"/>
        </w:rPr>
        <w:t xml:space="preserve">2/3 </w:t>
      </w:r>
      <w:r w:rsidRPr="00ED2D67">
        <w:rPr>
          <w:rFonts w:ascii="Lato" w:hAnsi="Lato" w:cs="Arial"/>
          <w:lang w:eastAsia="pl-PL"/>
        </w:rPr>
        <w:t>(2/1)</w:t>
      </w:r>
      <w:r w:rsidR="00F90497" w:rsidRPr="00C867BD">
        <w:rPr>
          <w:rFonts w:ascii="Lato" w:hAnsi="Lato" w:cs="Arial"/>
          <w:lang w:eastAsia="pl-PL"/>
        </w:rPr>
        <w:t>;</w:t>
      </w:r>
      <w:r w:rsidRPr="00ED2D67">
        <w:rPr>
          <w:rFonts w:ascii="Lato" w:eastAsia="Times New Roman" w:hAnsi="Lato" w:cs="Arial"/>
          <w:spacing w:val="4"/>
          <w:lang w:eastAsia="pl-PL"/>
        </w:rPr>
        <w:t>”,</w:t>
      </w:r>
    </w:p>
    <w:p w14:paraId="78C671BF" w14:textId="4636DDF5" w:rsidR="00FA6479" w:rsidRPr="00ED2D67" w:rsidRDefault="00FA6479" w:rsidP="00ED2D67">
      <w:pPr>
        <w:numPr>
          <w:ilvl w:val="0"/>
          <w:numId w:val="25"/>
        </w:numPr>
        <w:spacing w:after="240" w:line="240" w:lineRule="exact"/>
        <w:ind w:left="567" w:hanging="283"/>
        <w:jc w:val="both"/>
        <w:rPr>
          <w:rFonts w:ascii="Lato" w:eastAsia="Times New Roman" w:hAnsi="Lato" w:cs="Arial"/>
          <w:spacing w:val="4"/>
          <w:lang w:eastAsia="pl-PL"/>
        </w:rPr>
      </w:pPr>
      <w:r w:rsidRPr="00ED2D67">
        <w:rPr>
          <w:rFonts w:ascii="Lato" w:eastAsia="Times New Roman" w:hAnsi="Lato" w:cs="Arial"/>
          <w:spacing w:val="4"/>
          <w:lang w:eastAsia="pl-PL"/>
        </w:rPr>
        <w:t xml:space="preserve">ustalenie, w rozstrzygnięciu zaskarżonej decyzji, </w:t>
      </w:r>
      <w:r w:rsidR="009E0471" w:rsidRPr="00ED2D67">
        <w:rPr>
          <w:rFonts w:ascii="Lato" w:eastAsia="Times New Roman" w:hAnsi="Lato" w:cs="Arial"/>
          <w:spacing w:val="4"/>
          <w:lang w:eastAsia="pl-PL"/>
        </w:rPr>
        <w:t xml:space="preserve">w miejsce uchylenia, </w:t>
      </w:r>
      <w:r w:rsidRPr="00ED2D67">
        <w:rPr>
          <w:rFonts w:ascii="Lato" w:eastAsia="Times New Roman" w:hAnsi="Lato" w:cs="Arial"/>
          <w:spacing w:val="4"/>
          <w:lang w:eastAsia="pl-PL"/>
        </w:rPr>
        <w:t xml:space="preserve">na stronie 58, </w:t>
      </w:r>
      <w:r w:rsidR="00150B98" w:rsidRPr="00ED2D67">
        <w:rPr>
          <w:rFonts w:ascii="Lato" w:eastAsia="Times New Roman" w:hAnsi="Lato" w:cs="Arial"/>
          <w:spacing w:val="4"/>
          <w:lang w:eastAsia="pl-PL"/>
        </w:rPr>
        <w:br/>
      </w:r>
      <w:r w:rsidRPr="00ED2D67">
        <w:rPr>
          <w:rFonts w:ascii="Lato" w:eastAsia="Times New Roman" w:hAnsi="Lato" w:cs="Arial"/>
          <w:spacing w:val="4"/>
          <w:lang w:eastAsia="pl-PL"/>
        </w:rPr>
        <w:t>w wierszu 1, licząc od dołu strony, nowego zapisu:</w:t>
      </w:r>
    </w:p>
    <w:p w14:paraId="7006A86E" w14:textId="2B3DBFB9" w:rsidR="00FA6479" w:rsidRPr="008501C6" w:rsidRDefault="00FA6479" w:rsidP="00ED2D67">
      <w:pPr>
        <w:spacing w:after="240" w:line="240" w:lineRule="exact"/>
        <w:ind w:left="567"/>
        <w:jc w:val="both"/>
        <w:rPr>
          <w:rFonts w:ascii="Lato" w:eastAsia="Times New Roman" w:hAnsi="Lato" w:cs="Arial"/>
          <w:spacing w:val="4"/>
          <w:lang w:eastAsia="pl-PL"/>
        </w:rPr>
      </w:pPr>
      <w:r w:rsidRPr="00ED2D67">
        <w:rPr>
          <w:rFonts w:ascii="Lato" w:eastAsia="Times New Roman" w:hAnsi="Lato" w:cs="Arial"/>
          <w:spacing w:val="4"/>
          <w:lang w:eastAsia="pl-PL"/>
        </w:rPr>
        <w:t>„</w:t>
      </w:r>
      <w:r w:rsidRPr="00ED2D67">
        <w:rPr>
          <w:rFonts w:ascii="Lato" w:eastAsia="Times New Roman" w:hAnsi="Lato" w:cs="Arial"/>
          <w:b/>
          <w:bCs/>
          <w:spacing w:val="4"/>
          <w:lang w:eastAsia="pl-PL"/>
        </w:rPr>
        <w:t>1/1</w:t>
      </w:r>
      <w:r w:rsidRPr="00ED2D67">
        <w:rPr>
          <w:rFonts w:ascii="Lato" w:eastAsia="Times New Roman" w:hAnsi="Lato" w:cs="Arial"/>
          <w:spacing w:val="4"/>
          <w:lang w:eastAsia="pl-PL"/>
        </w:rPr>
        <w:t xml:space="preserve"> (1), </w:t>
      </w:r>
      <w:r w:rsidRPr="00ED2D67">
        <w:rPr>
          <w:rFonts w:ascii="Lato" w:hAnsi="Lato" w:cs="Arial"/>
          <w:b/>
          <w:bCs/>
          <w:lang w:eastAsia="pl-PL"/>
        </w:rPr>
        <w:t xml:space="preserve">2/3 </w:t>
      </w:r>
      <w:r w:rsidRPr="00ED2D67">
        <w:rPr>
          <w:rFonts w:ascii="Lato" w:hAnsi="Lato" w:cs="Arial"/>
          <w:lang w:eastAsia="pl-PL"/>
        </w:rPr>
        <w:t>(2/1)</w:t>
      </w:r>
      <w:r w:rsidR="00F90497" w:rsidRPr="00ED2D67">
        <w:rPr>
          <w:rFonts w:ascii="Lato" w:hAnsi="Lato" w:cs="Arial"/>
          <w:lang w:eastAsia="pl-PL"/>
        </w:rPr>
        <w:t>;</w:t>
      </w:r>
      <w:r w:rsidRPr="00ED2D67">
        <w:rPr>
          <w:rFonts w:ascii="Lato" w:eastAsia="Times New Roman" w:hAnsi="Lato" w:cs="Arial"/>
          <w:spacing w:val="4"/>
          <w:lang w:eastAsia="pl-PL"/>
        </w:rPr>
        <w:t>”,</w:t>
      </w:r>
    </w:p>
    <w:p w14:paraId="4A7865BE" w14:textId="09A29A6E" w:rsidR="00FA6479" w:rsidRPr="00ED2D67" w:rsidRDefault="00FA6479" w:rsidP="00ED2D67">
      <w:pPr>
        <w:numPr>
          <w:ilvl w:val="0"/>
          <w:numId w:val="35"/>
        </w:numPr>
        <w:spacing w:after="240" w:line="240" w:lineRule="exact"/>
        <w:ind w:left="567" w:hanging="283"/>
        <w:jc w:val="both"/>
        <w:rPr>
          <w:rFonts w:ascii="Lato" w:eastAsia="Times New Roman" w:hAnsi="Lato" w:cs="Arial"/>
          <w:bCs/>
          <w:spacing w:val="4"/>
          <w:lang w:eastAsia="pl-PL" w:bidi="pl-PL"/>
        </w:rPr>
      </w:pPr>
      <w:r w:rsidRPr="00ED2D67">
        <w:rPr>
          <w:rFonts w:ascii="Lato" w:eastAsia="Times New Roman" w:hAnsi="Lato" w:cs="Arial"/>
          <w:bCs/>
          <w:spacing w:val="4"/>
          <w:lang w:eastAsia="pl-PL" w:bidi="pl-PL"/>
        </w:rPr>
        <w:t>ustalenie, w rozstrzygnięciu zaskarżonej decyzji, w miejsce uchylenia, w tabeli znajdującej się w pkt VII.1</w:t>
      </w:r>
      <w:r w:rsidR="008C08F1">
        <w:rPr>
          <w:rFonts w:ascii="Lato" w:eastAsia="Times New Roman" w:hAnsi="Lato" w:cs="Arial"/>
          <w:bCs/>
          <w:spacing w:val="4"/>
          <w:lang w:eastAsia="pl-PL" w:bidi="pl-PL"/>
        </w:rPr>
        <w:t xml:space="preserve"> </w:t>
      </w:r>
      <w:r w:rsidRPr="00ED2D67">
        <w:rPr>
          <w:rFonts w:ascii="Lato" w:eastAsia="Times New Roman" w:hAnsi="Lato" w:cs="Arial"/>
          <w:bCs/>
          <w:spacing w:val="4"/>
          <w:lang w:eastAsia="pl-PL" w:bidi="pl-PL"/>
        </w:rPr>
        <w:t>na stronie 61, nowego zapisu:</w:t>
      </w:r>
    </w:p>
    <w:p w14:paraId="07E40584" w14:textId="2EECA99F" w:rsidR="00FA6479" w:rsidRPr="008501C6" w:rsidRDefault="00FA6479" w:rsidP="00150B98">
      <w:pPr>
        <w:spacing w:after="0" w:line="240" w:lineRule="auto"/>
        <w:ind w:left="567"/>
        <w:contextualSpacing/>
        <w:jc w:val="both"/>
        <w:rPr>
          <w:rFonts w:ascii="Lato" w:eastAsia="Times New Roman" w:hAnsi="Lato" w:cs="Arial"/>
          <w:bCs/>
          <w:spacing w:val="4"/>
          <w:lang w:eastAsia="pl-PL" w:bidi="pl-PL"/>
        </w:rPr>
      </w:pPr>
      <w:r w:rsidRPr="008501C6">
        <w:rPr>
          <w:rFonts w:ascii="Lato" w:eastAsia="Times New Roman" w:hAnsi="Lato" w:cs="Arial"/>
          <w:bCs/>
          <w:spacing w:val="4"/>
          <w:lang w:eastAsia="pl-PL" w:bidi="pl-PL"/>
        </w:rPr>
        <w:t>„</w:t>
      </w:r>
    </w:p>
    <w:tbl>
      <w:tblPr>
        <w:tblW w:w="825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7"/>
        <w:gridCol w:w="1503"/>
        <w:gridCol w:w="1669"/>
        <w:gridCol w:w="4188"/>
      </w:tblGrid>
      <w:tr w:rsidR="00FA6479" w:rsidRPr="008501C6" w14:paraId="1449949F" w14:textId="77777777" w:rsidTr="00DE16B8">
        <w:trPr>
          <w:trHeight w:val="207"/>
        </w:trPr>
        <w:tc>
          <w:tcPr>
            <w:tcW w:w="897" w:type="dxa"/>
          </w:tcPr>
          <w:p w14:paraId="51B4441C" w14:textId="77777777" w:rsidR="00FA6479" w:rsidRPr="00ED2D67" w:rsidRDefault="00FA6479" w:rsidP="00150B98">
            <w:pPr>
              <w:spacing w:after="0" w:line="240" w:lineRule="auto"/>
              <w:contextualSpacing/>
              <w:jc w:val="both"/>
              <w:rPr>
                <w:rFonts w:ascii="Lato" w:eastAsia="Times New Roman" w:hAnsi="Lato" w:cs="Arial"/>
                <w:bCs/>
                <w:spacing w:val="4"/>
                <w:lang w:eastAsia="pl-PL" w:bidi="pl-PL"/>
              </w:rPr>
            </w:pPr>
            <w:r w:rsidRPr="00ED2D67">
              <w:rPr>
                <w:rFonts w:ascii="Lato" w:eastAsia="Times New Roman" w:hAnsi="Lato" w:cs="Arial"/>
                <w:bCs/>
                <w:spacing w:val="4"/>
                <w:lang w:eastAsia="pl-PL" w:bidi="pl-PL"/>
              </w:rPr>
              <w:t>436</w:t>
            </w:r>
          </w:p>
        </w:tc>
        <w:tc>
          <w:tcPr>
            <w:tcW w:w="1503" w:type="dxa"/>
          </w:tcPr>
          <w:p w14:paraId="0BA5D7FE" w14:textId="77777777" w:rsidR="00FA6479" w:rsidRPr="00ED2D67" w:rsidRDefault="00FA6479" w:rsidP="00C867BD">
            <w:pPr>
              <w:spacing w:after="0" w:line="240" w:lineRule="auto"/>
              <w:contextualSpacing/>
              <w:jc w:val="center"/>
              <w:rPr>
                <w:rFonts w:ascii="Lato" w:eastAsia="Times New Roman" w:hAnsi="Lato" w:cs="Arial"/>
                <w:bCs/>
                <w:spacing w:val="4"/>
                <w:lang w:eastAsia="pl-PL" w:bidi="pl-PL"/>
              </w:rPr>
            </w:pPr>
            <w:r w:rsidRPr="00ED2D67">
              <w:rPr>
                <w:rFonts w:ascii="Lato" w:eastAsia="Times New Roman" w:hAnsi="Lato" w:cs="Arial"/>
                <w:bCs/>
                <w:spacing w:val="4"/>
                <w:lang w:eastAsia="pl-PL" w:bidi="pl-PL"/>
              </w:rPr>
              <w:t>2</w:t>
            </w:r>
          </w:p>
        </w:tc>
        <w:tc>
          <w:tcPr>
            <w:tcW w:w="1669" w:type="dxa"/>
          </w:tcPr>
          <w:p w14:paraId="745BDB60" w14:textId="77777777" w:rsidR="00FA6479" w:rsidRPr="00ED2D67" w:rsidRDefault="00FA6479" w:rsidP="00C867BD">
            <w:pPr>
              <w:spacing w:after="0" w:line="240" w:lineRule="auto"/>
              <w:contextualSpacing/>
              <w:jc w:val="center"/>
              <w:rPr>
                <w:rFonts w:ascii="Lato" w:eastAsia="Times New Roman" w:hAnsi="Lato" w:cs="Arial"/>
                <w:bCs/>
                <w:spacing w:val="4"/>
                <w:lang w:eastAsia="pl-PL" w:bidi="pl-PL"/>
              </w:rPr>
            </w:pPr>
            <w:r w:rsidRPr="00ED2D67">
              <w:rPr>
                <w:rFonts w:ascii="Lato" w:eastAsia="Times New Roman" w:hAnsi="Lato" w:cs="Arial"/>
                <w:bCs/>
                <w:spacing w:val="4"/>
                <w:lang w:eastAsia="pl-PL" w:bidi="pl-PL"/>
              </w:rPr>
              <w:t>Czeluśnica</w:t>
            </w:r>
          </w:p>
        </w:tc>
        <w:tc>
          <w:tcPr>
            <w:tcW w:w="4188" w:type="dxa"/>
          </w:tcPr>
          <w:p w14:paraId="02FBE33F" w14:textId="77777777" w:rsidR="00FA6479" w:rsidRPr="00ED2D67" w:rsidRDefault="00FA6479" w:rsidP="00C867BD">
            <w:pPr>
              <w:spacing w:after="0" w:line="240" w:lineRule="auto"/>
              <w:contextualSpacing/>
              <w:jc w:val="center"/>
              <w:rPr>
                <w:rFonts w:ascii="Lato" w:eastAsia="Times New Roman" w:hAnsi="Lato" w:cs="Arial"/>
                <w:bCs/>
                <w:spacing w:val="4"/>
                <w:lang w:eastAsia="pl-PL" w:bidi="pl-PL"/>
              </w:rPr>
            </w:pPr>
            <w:r w:rsidRPr="00ED2D67">
              <w:rPr>
                <w:rFonts w:ascii="Lato" w:eastAsia="Times New Roman" w:hAnsi="Lato" w:cs="Arial"/>
                <w:bCs/>
                <w:spacing w:val="4"/>
                <w:lang w:eastAsia="pl-PL" w:bidi="pl-PL"/>
              </w:rPr>
              <w:t>Tarnowiec</w:t>
            </w:r>
          </w:p>
        </w:tc>
      </w:tr>
    </w:tbl>
    <w:p w14:paraId="65D75C19" w14:textId="34F10DBA" w:rsidR="00FA6479" w:rsidRPr="008501C6" w:rsidRDefault="00FA6479" w:rsidP="00DE16B8">
      <w:pPr>
        <w:spacing w:after="240" w:line="240" w:lineRule="exact"/>
        <w:ind w:left="567" w:right="-2"/>
        <w:jc w:val="both"/>
        <w:rPr>
          <w:rFonts w:ascii="Lato" w:eastAsia="Times New Roman" w:hAnsi="Lato" w:cs="Arial"/>
          <w:bCs/>
          <w:spacing w:val="4"/>
          <w:lang w:eastAsia="pl-PL" w:bidi="pl-PL"/>
        </w:rPr>
      </w:pPr>
      <w:r w:rsidRPr="008501C6">
        <w:rPr>
          <w:rFonts w:ascii="Lato" w:eastAsia="Times New Roman" w:hAnsi="Lato" w:cs="Arial"/>
          <w:bCs/>
          <w:spacing w:val="4"/>
          <w:lang w:eastAsia="pl-PL" w:bidi="pl-PL"/>
        </w:rPr>
        <w:t xml:space="preserve">                                                                                                                            </w:t>
      </w:r>
      <w:r w:rsidR="00DE16B8">
        <w:rPr>
          <w:rFonts w:ascii="Lato" w:eastAsia="Times New Roman" w:hAnsi="Lato" w:cs="Arial"/>
          <w:bCs/>
          <w:spacing w:val="4"/>
          <w:lang w:eastAsia="pl-PL" w:bidi="pl-PL"/>
        </w:rPr>
        <w:t xml:space="preserve">          </w:t>
      </w:r>
      <w:r w:rsidRPr="008501C6">
        <w:rPr>
          <w:rFonts w:ascii="Lato" w:eastAsia="Times New Roman" w:hAnsi="Lato" w:cs="Arial"/>
          <w:bCs/>
          <w:spacing w:val="4"/>
          <w:lang w:eastAsia="pl-PL" w:bidi="pl-PL"/>
        </w:rPr>
        <w:t>”</w:t>
      </w:r>
    </w:p>
    <w:p w14:paraId="11F50EBD" w14:textId="18F97D0C" w:rsidR="00FA6479" w:rsidRPr="00ED2D67" w:rsidRDefault="00FA6479" w:rsidP="00ED2D67">
      <w:pPr>
        <w:numPr>
          <w:ilvl w:val="0"/>
          <w:numId w:val="25"/>
        </w:numPr>
        <w:spacing w:after="240" w:line="240" w:lineRule="exact"/>
        <w:ind w:left="567" w:hanging="283"/>
        <w:jc w:val="both"/>
        <w:rPr>
          <w:rFonts w:ascii="Lato" w:eastAsia="Times New Roman" w:hAnsi="Lato" w:cs="Arial"/>
          <w:spacing w:val="4"/>
          <w:lang w:eastAsia="pl-PL"/>
        </w:rPr>
      </w:pPr>
      <w:r w:rsidRPr="00ED2D67">
        <w:rPr>
          <w:rFonts w:ascii="Lato" w:eastAsia="Times New Roman" w:hAnsi="Lato" w:cs="Arial"/>
          <w:spacing w:val="4"/>
          <w:lang w:eastAsia="pl-PL"/>
        </w:rPr>
        <w:t>zatwierdzenie, w miejsce uchylenia,</w:t>
      </w:r>
      <w:r w:rsidRPr="00ED2D67">
        <w:rPr>
          <w:rFonts w:ascii="Lato" w:hAnsi="Lato" w:cs="Arial"/>
          <w:bCs/>
          <w:spacing w:val="4"/>
          <w:lang w:bidi="pl-PL"/>
        </w:rPr>
        <w:t xml:space="preserve"> </w:t>
      </w:r>
      <w:r w:rsidRPr="00ED2D67">
        <w:rPr>
          <w:rFonts w:ascii="Lato" w:eastAsia="Times New Roman" w:hAnsi="Lato" w:cs="Arial"/>
          <w:bCs/>
          <w:spacing w:val="4"/>
          <w:lang w:eastAsia="pl-PL" w:bidi="pl-PL"/>
        </w:rPr>
        <w:t>rysunków nr 4719-ULLK-A.13, nr 4719-ULLK-A.14, nr 4719-ULLK-A.16, nr 4719-ULLK-A.17 mapy przedstawiającej p</w:t>
      </w:r>
      <w:r w:rsidR="005541A2" w:rsidRPr="00ED2D67">
        <w:rPr>
          <w:rFonts w:ascii="Lato" w:eastAsia="Times New Roman" w:hAnsi="Lato" w:cs="Arial"/>
          <w:bCs/>
          <w:spacing w:val="4"/>
          <w:lang w:eastAsia="pl-PL" w:bidi="pl-PL"/>
        </w:rPr>
        <w:t>roponowany</w:t>
      </w:r>
      <w:r w:rsidRPr="00ED2D67">
        <w:rPr>
          <w:rFonts w:ascii="Lato" w:eastAsia="Times New Roman" w:hAnsi="Lato" w:cs="Arial"/>
          <w:bCs/>
          <w:spacing w:val="4"/>
          <w:lang w:eastAsia="pl-PL" w:bidi="pl-PL"/>
        </w:rPr>
        <w:t xml:space="preserve"> przebieg linii kolejowej, z zaznaczeniem terenu niezbędnego dla planowanych obiektów budowlanych, stanowiących załączniki nr 1.1, nr 1.2, </w:t>
      </w:r>
      <w:r w:rsidR="006F22F7">
        <w:rPr>
          <w:rFonts w:ascii="Lato" w:eastAsia="Times New Roman" w:hAnsi="Lato" w:cs="Arial"/>
          <w:bCs/>
          <w:spacing w:val="4"/>
          <w:lang w:eastAsia="pl-PL" w:bidi="pl-PL"/>
        </w:rPr>
        <w:t xml:space="preserve">nr </w:t>
      </w:r>
      <w:r w:rsidRPr="00ED2D67">
        <w:rPr>
          <w:rFonts w:ascii="Lato" w:eastAsia="Times New Roman" w:hAnsi="Lato" w:cs="Arial"/>
          <w:bCs/>
          <w:spacing w:val="4"/>
          <w:lang w:eastAsia="pl-PL" w:bidi="pl-PL"/>
        </w:rPr>
        <w:t>1.3, nr 1.4 do niniejszej decyzji,</w:t>
      </w:r>
    </w:p>
    <w:p w14:paraId="01433278" w14:textId="70D7E545" w:rsidR="00FA6479" w:rsidRPr="00ED2D67" w:rsidRDefault="00FA6479" w:rsidP="00C867BD">
      <w:pPr>
        <w:numPr>
          <w:ilvl w:val="0"/>
          <w:numId w:val="25"/>
        </w:numPr>
        <w:spacing w:after="240" w:line="240" w:lineRule="exact"/>
        <w:ind w:left="568" w:hanging="284"/>
        <w:jc w:val="both"/>
        <w:rPr>
          <w:rFonts w:ascii="Lato" w:eastAsia="Times New Roman" w:hAnsi="Lato" w:cs="Arial"/>
          <w:spacing w:val="4"/>
          <w:lang w:eastAsia="pl-PL"/>
        </w:rPr>
      </w:pPr>
      <w:bookmarkStart w:id="7" w:name="_Hlk176949755"/>
      <w:r w:rsidRPr="00ED2D67">
        <w:rPr>
          <w:rFonts w:ascii="Lato" w:eastAsia="Times New Roman" w:hAnsi="Lato" w:cs="Arial"/>
          <w:spacing w:val="4"/>
          <w:lang w:eastAsia="pl-PL"/>
        </w:rPr>
        <w:t xml:space="preserve">zatwierdzenie, w miejsce uchylenia, mapy z projektem podziału działek </w:t>
      </w:r>
      <w:bookmarkEnd w:id="7"/>
      <w:r w:rsidRPr="00ED2D67">
        <w:rPr>
          <w:rFonts w:ascii="Lato" w:eastAsia="Times New Roman" w:hAnsi="Lato" w:cs="Arial"/>
          <w:spacing w:val="4"/>
          <w:lang w:eastAsia="pl-PL"/>
        </w:rPr>
        <w:t>nr 1 i nr</w:t>
      </w:r>
      <w:r w:rsidR="00150B98" w:rsidRPr="00ED2D67">
        <w:rPr>
          <w:rFonts w:ascii="Lato" w:eastAsia="Times New Roman" w:hAnsi="Lato" w:cs="Arial"/>
          <w:spacing w:val="4"/>
          <w:lang w:eastAsia="pl-PL"/>
        </w:rPr>
        <w:t xml:space="preserve"> </w:t>
      </w:r>
      <w:r w:rsidRPr="00ED2D67">
        <w:rPr>
          <w:rFonts w:ascii="Lato" w:eastAsia="Times New Roman" w:hAnsi="Lato" w:cs="Arial"/>
          <w:spacing w:val="4"/>
          <w:lang w:eastAsia="pl-PL"/>
        </w:rPr>
        <w:t>2/1, z obrębu 0002 Czeluśnica, stanowiącej załącznik nr 2.1 do niniejszej decyzji.</w:t>
      </w:r>
    </w:p>
    <w:p w14:paraId="09F3D5DA" w14:textId="77777777" w:rsidR="00FA6479" w:rsidRPr="008501C6" w:rsidRDefault="00FA6479" w:rsidP="00DE16B8">
      <w:pPr>
        <w:numPr>
          <w:ilvl w:val="0"/>
          <w:numId w:val="28"/>
        </w:numPr>
        <w:spacing w:after="240" w:line="240" w:lineRule="exact"/>
        <w:ind w:left="284" w:hanging="142"/>
        <w:jc w:val="both"/>
        <w:rPr>
          <w:rFonts w:ascii="Lato" w:eastAsia="Times New Roman" w:hAnsi="Lato" w:cs="Arial"/>
          <w:b/>
          <w:spacing w:val="4"/>
          <w:lang w:eastAsia="pl-PL"/>
        </w:rPr>
      </w:pPr>
      <w:r w:rsidRPr="008501C6">
        <w:rPr>
          <w:rFonts w:ascii="Lato" w:eastAsia="Times New Roman" w:hAnsi="Lato" w:cs="Arial"/>
          <w:b/>
          <w:spacing w:val="4"/>
          <w:lang w:eastAsia="pl-PL"/>
        </w:rPr>
        <w:t>Uchylam</w:t>
      </w:r>
      <w:r w:rsidRPr="008501C6">
        <w:rPr>
          <w:rFonts w:ascii="Lato" w:eastAsia="Times New Roman" w:hAnsi="Lato" w:cs="Arial"/>
          <w:spacing w:val="4"/>
          <w:lang w:eastAsia="pl-PL"/>
        </w:rPr>
        <w:t xml:space="preserve">: </w:t>
      </w:r>
    </w:p>
    <w:p w14:paraId="6A5FBEC5" w14:textId="77777777" w:rsidR="00FA6479" w:rsidRPr="00565E97" w:rsidRDefault="00FA6479" w:rsidP="00DE16B8">
      <w:pPr>
        <w:numPr>
          <w:ilvl w:val="0"/>
          <w:numId w:val="34"/>
        </w:numPr>
        <w:spacing w:after="240" w:line="240" w:lineRule="exact"/>
        <w:ind w:left="567" w:hanging="283"/>
        <w:jc w:val="both"/>
        <w:rPr>
          <w:rFonts w:ascii="Lato" w:eastAsia="Times New Roman" w:hAnsi="Lato" w:cs="Arial"/>
          <w:b/>
          <w:spacing w:val="4"/>
          <w:lang w:eastAsia="pl-PL"/>
        </w:rPr>
      </w:pPr>
      <w:r w:rsidRPr="00565E97">
        <w:rPr>
          <w:rFonts w:ascii="Lato" w:eastAsia="Times New Roman" w:hAnsi="Lato" w:cs="Arial"/>
          <w:spacing w:val="4"/>
          <w:lang w:eastAsia="pl-PL"/>
        </w:rPr>
        <w:lastRenderedPageBreak/>
        <w:t>w rozstrzygnięciu zaskarżonej decyzji, znajdujący się na stronie 4, w wierszu 1, licząc od góry strony, zapis:</w:t>
      </w:r>
    </w:p>
    <w:p w14:paraId="76268835" w14:textId="77777777"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282</w:t>
      </w:r>
      <w:r w:rsidRPr="00565E97">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3F444C58" w14:textId="25838546" w:rsidR="00FA6479" w:rsidRPr="008501C6" w:rsidRDefault="00FA6479" w:rsidP="00DE16B8">
      <w:pPr>
        <w:numPr>
          <w:ilvl w:val="0"/>
          <w:numId w:val="34"/>
        </w:numPr>
        <w:spacing w:after="240" w:line="240" w:lineRule="exact"/>
        <w:ind w:left="567" w:hanging="284"/>
        <w:jc w:val="both"/>
        <w:rPr>
          <w:rFonts w:ascii="Lato" w:eastAsia="Times New Roman" w:hAnsi="Lato" w:cs="Arial"/>
          <w:b/>
          <w:spacing w:val="4"/>
          <w:lang w:eastAsia="pl-PL"/>
        </w:rPr>
      </w:pPr>
      <w:r w:rsidRPr="008501C6">
        <w:rPr>
          <w:rFonts w:ascii="Lato" w:eastAsia="Times New Roman" w:hAnsi="Lato" w:cs="Arial"/>
          <w:spacing w:val="4"/>
          <w:lang w:eastAsia="pl-PL"/>
        </w:rPr>
        <w:t>w rozstrzygnięciu zaskarżonej decyzji, znajdujący się na stronie 4, w wierszu 2-3, licząc od góry strony, zapis:</w:t>
      </w:r>
    </w:p>
    <w:p w14:paraId="3A31A5CF" w14:textId="43694CBE"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 xml:space="preserve">150/1 </w:t>
      </w:r>
      <w:r w:rsidRPr="00565E97">
        <w:rPr>
          <w:rFonts w:ascii="Lato" w:eastAsia="Times New Roman" w:hAnsi="Lato" w:cs="Arial"/>
          <w:spacing w:val="4"/>
          <w:lang w:eastAsia="pl-PL"/>
        </w:rPr>
        <w:t>(150)</w:t>
      </w:r>
      <w:r w:rsidRPr="00AB4849">
        <w:rPr>
          <w:rFonts w:ascii="Lato" w:eastAsia="Times New Roman" w:hAnsi="Lato" w:cs="Arial"/>
          <w:spacing w:val="4"/>
          <w:lang w:eastAsia="pl-PL"/>
        </w:rPr>
        <w:t>,</w:t>
      </w:r>
      <w:r w:rsidRPr="00565E97">
        <w:rPr>
          <w:rFonts w:ascii="Lato" w:eastAsia="Times New Roman" w:hAnsi="Lato" w:cs="Arial"/>
          <w:b/>
          <w:bCs/>
          <w:spacing w:val="4"/>
          <w:lang w:eastAsia="pl-PL"/>
        </w:rPr>
        <w:t xml:space="preserve"> 150/2 </w:t>
      </w:r>
      <w:r w:rsidRPr="00565E97">
        <w:rPr>
          <w:rFonts w:ascii="Lato" w:eastAsia="Times New Roman" w:hAnsi="Lato" w:cs="Arial"/>
          <w:spacing w:val="4"/>
          <w:lang w:eastAsia="pl-PL"/>
        </w:rPr>
        <w:t>(150)</w:t>
      </w:r>
      <w:r w:rsidRPr="00AB4849">
        <w:rPr>
          <w:rFonts w:ascii="Lato" w:eastAsia="Times New Roman" w:hAnsi="Lato" w:cs="Arial"/>
          <w:spacing w:val="4"/>
          <w:lang w:eastAsia="pl-PL"/>
        </w:rPr>
        <w:t>,</w:t>
      </w:r>
      <w:r w:rsidRPr="00565E97">
        <w:rPr>
          <w:rFonts w:ascii="Lato" w:eastAsia="Times New Roman" w:hAnsi="Lato" w:cs="Arial"/>
          <w:b/>
          <w:bCs/>
          <w:spacing w:val="4"/>
          <w:lang w:eastAsia="pl-PL"/>
        </w:rPr>
        <w:t xml:space="preserve"> </w:t>
      </w:r>
      <w:bookmarkStart w:id="8" w:name="_Hlk176859679"/>
      <w:r w:rsidRPr="00565E97">
        <w:rPr>
          <w:rFonts w:ascii="Lato" w:eastAsia="Times New Roman" w:hAnsi="Lato" w:cs="Arial"/>
          <w:b/>
          <w:bCs/>
          <w:spacing w:val="4"/>
          <w:lang w:eastAsia="pl-PL"/>
        </w:rPr>
        <w:t xml:space="preserve">213/3 </w:t>
      </w:r>
      <w:r w:rsidRPr="00C867BD">
        <w:rPr>
          <w:rFonts w:ascii="Lato" w:eastAsia="Times New Roman" w:hAnsi="Lato" w:cs="Arial"/>
          <w:spacing w:val="4"/>
          <w:lang w:eastAsia="pl-PL"/>
        </w:rPr>
        <w:t>(</w:t>
      </w:r>
      <w:r w:rsidRPr="00565E97">
        <w:rPr>
          <w:rFonts w:ascii="Lato" w:eastAsia="Times New Roman" w:hAnsi="Lato" w:cs="Arial"/>
          <w:spacing w:val="4"/>
          <w:lang w:eastAsia="pl-PL"/>
        </w:rPr>
        <w:t xml:space="preserve">213), </w:t>
      </w:r>
      <w:r w:rsidRPr="00565E97">
        <w:rPr>
          <w:rFonts w:ascii="Lato" w:eastAsia="Times New Roman" w:hAnsi="Lato" w:cs="Arial"/>
          <w:b/>
          <w:bCs/>
          <w:spacing w:val="4"/>
          <w:lang w:eastAsia="pl-PL"/>
        </w:rPr>
        <w:t>212/1</w:t>
      </w:r>
      <w:r w:rsidRPr="00565E97">
        <w:rPr>
          <w:rFonts w:ascii="Lato" w:eastAsia="Times New Roman" w:hAnsi="Lato" w:cs="Arial"/>
          <w:spacing w:val="4"/>
          <w:lang w:eastAsia="pl-PL"/>
        </w:rPr>
        <w:t xml:space="preserve"> (212)</w:t>
      </w:r>
      <w:bookmarkEnd w:id="8"/>
      <w:r w:rsidR="00894762" w:rsidRPr="00565E97">
        <w:rPr>
          <w:rFonts w:ascii="Lato" w:eastAsia="Times New Roman" w:hAnsi="Lato" w:cs="Arial"/>
          <w:spacing w:val="4"/>
          <w:lang w:eastAsia="pl-PL"/>
        </w:rPr>
        <w:t>,</w:t>
      </w:r>
      <w:r w:rsidRPr="00565E97">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1DB2C7E0" w14:textId="77777777" w:rsidR="00FA6479" w:rsidRPr="008501C6" w:rsidRDefault="00FA6479" w:rsidP="00DE16B8">
      <w:pPr>
        <w:numPr>
          <w:ilvl w:val="0"/>
          <w:numId w:val="34"/>
        </w:numPr>
        <w:spacing w:after="240" w:line="240" w:lineRule="exact"/>
        <w:ind w:left="567" w:hanging="283"/>
        <w:jc w:val="both"/>
        <w:rPr>
          <w:rFonts w:ascii="Lato" w:eastAsia="Times New Roman" w:hAnsi="Lato" w:cs="Arial"/>
          <w:b/>
          <w:spacing w:val="4"/>
          <w:lang w:eastAsia="pl-PL"/>
        </w:rPr>
      </w:pPr>
      <w:r w:rsidRPr="008501C6">
        <w:rPr>
          <w:rFonts w:ascii="Lato" w:eastAsia="Times New Roman" w:hAnsi="Lato" w:cs="Arial"/>
          <w:spacing w:val="4"/>
          <w:lang w:eastAsia="pl-PL"/>
        </w:rPr>
        <w:t>w rozstrzygnięciu zaskarżonej decyzji, znajdujący się na stronie 5, w wierszu 12, licząc od góry strony, zapis:</w:t>
      </w:r>
    </w:p>
    <w:p w14:paraId="6EAA8F66" w14:textId="77777777"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 xml:space="preserve">585/1 </w:t>
      </w:r>
      <w:r w:rsidRPr="00565E97">
        <w:rPr>
          <w:rFonts w:ascii="Lato" w:eastAsia="Times New Roman" w:hAnsi="Lato" w:cs="Arial"/>
          <w:spacing w:val="4"/>
          <w:lang w:eastAsia="pl-PL"/>
        </w:rPr>
        <w:t xml:space="preserve">(585), </w:t>
      </w:r>
      <w:r w:rsidRPr="00565E97">
        <w:rPr>
          <w:rFonts w:ascii="Lato" w:eastAsia="Times New Roman" w:hAnsi="Lato" w:cs="Arial"/>
          <w:b/>
          <w:bCs/>
          <w:spacing w:val="4"/>
          <w:lang w:eastAsia="pl-PL"/>
        </w:rPr>
        <w:t xml:space="preserve">585/2 </w:t>
      </w:r>
      <w:r w:rsidRPr="00565E97">
        <w:rPr>
          <w:rFonts w:ascii="Lato" w:eastAsia="Times New Roman" w:hAnsi="Lato" w:cs="Arial"/>
          <w:spacing w:val="4"/>
          <w:lang w:eastAsia="pl-PL"/>
        </w:rPr>
        <w:t>(585),”,</w:t>
      </w:r>
      <w:r w:rsidRPr="008501C6">
        <w:rPr>
          <w:rFonts w:ascii="Lato" w:eastAsia="Times New Roman" w:hAnsi="Lato" w:cs="Arial"/>
          <w:spacing w:val="4"/>
          <w:lang w:eastAsia="pl-PL"/>
        </w:rPr>
        <w:t xml:space="preserve"> </w:t>
      </w:r>
    </w:p>
    <w:p w14:paraId="204C30A5" w14:textId="2F32D04C" w:rsidR="00FA6479" w:rsidRPr="008501C6" w:rsidRDefault="00FA6479" w:rsidP="00DE16B8">
      <w:pPr>
        <w:numPr>
          <w:ilvl w:val="0"/>
          <w:numId w:val="34"/>
        </w:numPr>
        <w:spacing w:after="240" w:line="240" w:lineRule="exact"/>
        <w:ind w:left="567" w:hanging="283"/>
        <w:jc w:val="both"/>
        <w:rPr>
          <w:rFonts w:ascii="Lato" w:eastAsia="Times New Roman" w:hAnsi="Lato" w:cs="Arial"/>
          <w:b/>
          <w:spacing w:val="4"/>
          <w:lang w:eastAsia="pl-PL"/>
        </w:rPr>
      </w:pPr>
      <w:r w:rsidRPr="008501C6">
        <w:rPr>
          <w:rFonts w:ascii="Lato" w:eastAsia="Times New Roman" w:hAnsi="Lato" w:cs="Arial"/>
          <w:spacing w:val="4"/>
          <w:lang w:eastAsia="pl-PL"/>
        </w:rPr>
        <w:t xml:space="preserve">w rozstrzygnięciu zaskarżonej decyzji, znajdujący się na stronie 5, w wierszu </w:t>
      </w:r>
      <w:r w:rsidR="00150B98" w:rsidRPr="008501C6">
        <w:rPr>
          <w:rFonts w:ascii="Lato" w:eastAsia="Times New Roman" w:hAnsi="Lato" w:cs="Arial"/>
          <w:spacing w:val="4"/>
          <w:lang w:eastAsia="pl-PL"/>
        </w:rPr>
        <w:br/>
      </w:r>
      <w:r w:rsidRPr="008501C6">
        <w:rPr>
          <w:rFonts w:ascii="Lato" w:eastAsia="Times New Roman" w:hAnsi="Lato" w:cs="Arial"/>
          <w:spacing w:val="4"/>
          <w:lang w:eastAsia="pl-PL"/>
        </w:rPr>
        <w:t>14-15, licząc od góry strony, zapis:</w:t>
      </w:r>
    </w:p>
    <w:p w14:paraId="25F2F5B2" w14:textId="3149990A"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 xml:space="preserve">402/2 </w:t>
      </w:r>
      <w:r w:rsidRPr="00565E97">
        <w:rPr>
          <w:rFonts w:ascii="Lato" w:eastAsia="Times New Roman" w:hAnsi="Lato" w:cs="Arial"/>
          <w:spacing w:val="4"/>
          <w:lang w:eastAsia="pl-PL"/>
        </w:rPr>
        <w:t xml:space="preserve">(402), </w:t>
      </w:r>
      <w:r w:rsidRPr="00565E97">
        <w:rPr>
          <w:rFonts w:ascii="Lato" w:eastAsia="Times New Roman" w:hAnsi="Lato" w:cs="Arial"/>
          <w:b/>
          <w:bCs/>
          <w:spacing w:val="4"/>
          <w:lang w:eastAsia="pl-PL"/>
        </w:rPr>
        <w:t xml:space="preserve">401/3, 400/1 </w:t>
      </w:r>
      <w:r w:rsidRPr="00565E97">
        <w:rPr>
          <w:rFonts w:ascii="Lato" w:eastAsia="Times New Roman" w:hAnsi="Lato" w:cs="Arial"/>
          <w:spacing w:val="4"/>
          <w:lang w:eastAsia="pl-PL"/>
        </w:rPr>
        <w:t>(400),</w:t>
      </w:r>
      <w:r w:rsidRPr="00565E97">
        <w:rPr>
          <w:rFonts w:ascii="Lato" w:eastAsia="Times New Roman" w:hAnsi="Lato" w:cs="Arial"/>
          <w:b/>
          <w:bCs/>
          <w:spacing w:val="4"/>
          <w:lang w:eastAsia="pl-PL"/>
        </w:rPr>
        <w:t xml:space="preserve"> 400/2 </w:t>
      </w:r>
      <w:r w:rsidRPr="00565E97">
        <w:rPr>
          <w:rFonts w:ascii="Lato" w:eastAsia="Times New Roman" w:hAnsi="Lato" w:cs="Arial"/>
          <w:spacing w:val="4"/>
          <w:lang w:eastAsia="pl-PL"/>
        </w:rPr>
        <w:t xml:space="preserve">(400), </w:t>
      </w:r>
      <w:r w:rsidRPr="00565E97">
        <w:rPr>
          <w:rFonts w:ascii="Lato" w:eastAsia="Times New Roman" w:hAnsi="Lato" w:cs="Arial"/>
          <w:b/>
          <w:bCs/>
          <w:spacing w:val="4"/>
          <w:lang w:eastAsia="pl-PL"/>
        </w:rPr>
        <w:t xml:space="preserve">400/3 </w:t>
      </w:r>
      <w:r w:rsidRPr="00565E97">
        <w:rPr>
          <w:rFonts w:ascii="Lato" w:eastAsia="Times New Roman" w:hAnsi="Lato" w:cs="Arial"/>
          <w:spacing w:val="4"/>
          <w:lang w:eastAsia="pl-PL"/>
        </w:rPr>
        <w:t xml:space="preserve">(400), </w:t>
      </w:r>
      <w:r w:rsidRPr="00565E97">
        <w:rPr>
          <w:rFonts w:ascii="Lato" w:eastAsia="Times New Roman" w:hAnsi="Lato" w:cs="Arial"/>
          <w:b/>
          <w:bCs/>
          <w:spacing w:val="4"/>
          <w:lang w:eastAsia="pl-PL"/>
        </w:rPr>
        <w:t>399/1</w:t>
      </w:r>
      <w:r w:rsidRPr="00565E97">
        <w:rPr>
          <w:rFonts w:ascii="Lato" w:eastAsia="Times New Roman" w:hAnsi="Lato" w:cs="Arial"/>
          <w:spacing w:val="4"/>
          <w:lang w:eastAsia="pl-PL"/>
        </w:rPr>
        <w:t xml:space="preserve"> (399), </w:t>
      </w:r>
      <w:r w:rsidRPr="00565E97">
        <w:rPr>
          <w:rFonts w:ascii="Lato" w:eastAsia="Times New Roman" w:hAnsi="Lato" w:cs="Arial"/>
          <w:b/>
          <w:bCs/>
          <w:spacing w:val="4"/>
          <w:lang w:eastAsia="pl-PL"/>
        </w:rPr>
        <w:t xml:space="preserve">399/2 </w:t>
      </w:r>
      <w:r w:rsidRPr="00565E97">
        <w:rPr>
          <w:rFonts w:ascii="Lato" w:eastAsia="Times New Roman" w:hAnsi="Lato" w:cs="Arial"/>
          <w:spacing w:val="4"/>
          <w:lang w:eastAsia="pl-PL"/>
        </w:rPr>
        <w:t>(399)</w:t>
      </w:r>
      <w:r w:rsidR="00565E97">
        <w:rPr>
          <w:rFonts w:ascii="Lato" w:eastAsia="Times New Roman" w:hAnsi="Lato" w:cs="Arial"/>
          <w:spacing w:val="4"/>
          <w:lang w:eastAsia="pl-PL"/>
        </w:rPr>
        <w:t>,</w:t>
      </w:r>
      <w:r w:rsidRPr="00565E97">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74C879A3" w14:textId="77777777" w:rsidR="00FA6479" w:rsidRPr="00565E97" w:rsidRDefault="00FA6479" w:rsidP="00DE16B8">
      <w:pPr>
        <w:numPr>
          <w:ilvl w:val="0"/>
          <w:numId w:val="34"/>
        </w:numPr>
        <w:spacing w:after="240" w:line="240" w:lineRule="exact"/>
        <w:ind w:left="567" w:hanging="283"/>
        <w:jc w:val="both"/>
        <w:rPr>
          <w:rFonts w:ascii="Lato" w:eastAsia="Times New Roman" w:hAnsi="Lato" w:cs="Arial"/>
          <w:b/>
          <w:spacing w:val="4"/>
          <w:lang w:eastAsia="pl-PL"/>
        </w:rPr>
      </w:pPr>
      <w:r w:rsidRPr="00565E97">
        <w:rPr>
          <w:rFonts w:ascii="Lato" w:eastAsia="Times New Roman" w:hAnsi="Lato" w:cs="Arial"/>
          <w:spacing w:val="4"/>
          <w:lang w:eastAsia="pl-PL"/>
        </w:rPr>
        <w:t>w rozstrzygnięciu zaskarżonej decyzji, znajdujący się na stronie 5, w wierszu 15, licząc od góry strony, zapis:</w:t>
      </w:r>
    </w:p>
    <w:p w14:paraId="49EF6976" w14:textId="77777777"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 xml:space="preserve">395/1 </w:t>
      </w:r>
      <w:r w:rsidRPr="00565E97">
        <w:rPr>
          <w:rFonts w:ascii="Lato" w:eastAsia="Times New Roman" w:hAnsi="Lato" w:cs="Arial"/>
          <w:spacing w:val="4"/>
          <w:lang w:eastAsia="pl-PL"/>
        </w:rPr>
        <w:t xml:space="preserve">(395), </w:t>
      </w:r>
      <w:r w:rsidRPr="00565E97">
        <w:rPr>
          <w:rFonts w:ascii="Lato" w:eastAsia="Times New Roman" w:hAnsi="Lato" w:cs="Arial"/>
          <w:b/>
          <w:bCs/>
          <w:spacing w:val="4"/>
          <w:lang w:eastAsia="pl-PL"/>
        </w:rPr>
        <w:t xml:space="preserve">396/3 </w:t>
      </w:r>
      <w:r w:rsidRPr="00565E97">
        <w:rPr>
          <w:rFonts w:ascii="Lato" w:eastAsia="Times New Roman" w:hAnsi="Lato" w:cs="Arial"/>
          <w:spacing w:val="4"/>
          <w:lang w:eastAsia="pl-PL"/>
        </w:rPr>
        <w:t>(396/1),”</w:t>
      </w:r>
      <w:r w:rsidRPr="008501C6">
        <w:rPr>
          <w:rFonts w:ascii="Lato" w:eastAsia="Times New Roman" w:hAnsi="Lato" w:cs="Arial"/>
          <w:spacing w:val="4"/>
          <w:lang w:eastAsia="pl-PL"/>
        </w:rPr>
        <w:t xml:space="preserve"> </w:t>
      </w:r>
    </w:p>
    <w:p w14:paraId="00ADA877" w14:textId="77777777" w:rsidR="00FA6479" w:rsidRPr="008501C6" w:rsidRDefault="00FA6479" w:rsidP="00DE16B8">
      <w:pPr>
        <w:numPr>
          <w:ilvl w:val="0"/>
          <w:numId w:val="34"/>
        </w:numPr>
        <w:spacing w:after="240" w:line="240" w:lineRule="exact"/>
        <w:ind w:left="567" w:hanging="284"/>
        <w:jc w:val="both"/>
        <w:rPr>
          <w:rFonts w:ascii="Lato" w:eastAsia="Times New Roman" w:hAnsi="Lato" w:cs="Arial"/>
          <w:b/>
          <w:spacing w:val="4"/>
          <w:lang w:eastAsia="pl-PL"/>
        </w:rPr>
      </w:pPr>
      <w:r w:rsidRPr="008501C6">
        <w:rPr>
          <w:rFonts w:ascii="Lato" w:eastAsia="Times New Roman" w:hAnsi="Lato" w:cs="Arial"/>
          <w:spacing w:val="4"/>
          <w:lang w:eastAsia="pl-PL"/>
        </w:rPr>
        <w:t>w rozstrzygnięciu zaskarżonej decyzji, znajdujący się na stronie 5, w wierszu 15, licząc od góry strony, zapis:</w:t>
      </w:r>
    </w:p>
    <w:p w14:paraId="2124937B" w14:textId="77777777"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397/2</w:t>
      </w:r>
      <w:r w:rsidRPr="00565E97">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133A9CA5" w14:textId="49D4FB79" w:rsidR="00FA6479" w:rsidRPr="008501C6" w:rsidRDefault="00FA6479" w:rsidP="00DE16B8">
      <w:pPr>
        <w:numPr>
          <w:ilvl w:val="0"/>
          <w:numId w:val="34"/>
        </w:numPr>
        <w:spacing w:after="240" w:line="240" w:lineRule="exact"/>
        <w:ind w:left="567" w:hanging="284"/>
        <w:jc w:val="both"/>
        <w:rPr>
          <w:rFonts w:ascii="Lato" w:eastAsia="Times New Roman" w:hAnsi="Lato" w:cs="Arial"/>
          <w:b/>
          <w:spacing w:val="4"/>
          <w:lang w:eastAsia="pl-PL"/>
        </w:rPr>
      </w:pPr>
      <w:r w:rsidRPr="008501C6">
        <w:rPr>
          <w:rFonts w:ascii="Lato" w:eastAsia="Times New Roman" w:hAnsi="Lato" w:cs="Arial"/>
          <w:spacing w:val="4"/>
          <w:lang w:eastAsia="pl-PL"/>
        </w:rPr>
        <w:t xml:space="preserve">w rozstrzygnięciu zaskarżonej decyzji, znajdujący się na stronie 5, w wierszu </w:t>
      </w:r>
      <w:r w:rsidR="00150B98" w:rsidRPr="008501C6">
        <w:rPr>
          <w:rFonts w:ascii="Lato" w:eastAsia="Times New Roman" w:hAnsi="Lato" w:cs="Arial"/>
          <w:spacing w:val="4"/>
          <w:lang w:eastAsia="pl-PL"/>
        </w:rPr>
        <w:br/>
      </w:r>
      <w:r w:rsidRPr="008501C6">
        <w:rPr>
          <w:rFonts w:ascii="Lato" w:eastAsia="Times New Roman" w:hAnsi="Lato" w:cs="Arial"/>
          <w:spacing w:val="4"/>
          <w:lang w:eastAsia="pl-PL"/>
        </w:rPr>
        <w:t>15-16, licząc od góry strony, zapis:</w:t>
      </w:r>
    </w:p>
    <w:p w14:paraId="4A982571" w14:textId="3049FE0D"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582</w:t>
      </w:r>
      <w:r w:rsidRPr="00C867BD">
        <w:rPr>
          <w:rFonts w:ascii="Lato" w:eastAsia="Times New Roman" w:hAnsi="Lato" w:cs="Arial"/>
          <w:spacing w:val="4"/>
          <w:lang w:eastAsia="pl-PL"/>
        </w:rPr>
        <w:t>,</w:t>
      </w:r>
      <w:r w:rsidRPr="00565E97">
        <w:rPr>
          <w:rFonts w:ascii="Lato" w:eastAsia="Times New Roman" w:hAnsi="Lato" w:cs="Arial"/>
          <w:b/>
          <w:bCs/>
          <w:spacing w:val="4"/>
          <w:lang w:eastAsia="pl-PL"/>
        </w:rPr>
        <w:t xml:space="preserve"> 398/2</w:t>
      </w:r>
      <w:r w:rsidR="00286B50" w:rsidRPr="00C867BD">
        <w:rPr>
          <w:rFonts w:ascii="Lato" w:eastAsia="Times New Roman" w:hAnsi="Lato" w:cs="Arial"/>
          <w:spacing w:val="4"/>
          <w:lang w:eastAsia="pl-PL"/>
        </w:rPr>
        <w:t>,</w:t>
      </w:r>
      <w:r w:rsidRPr="00565E97">
        <w:rPr>
          <w:rFonts w:ascii="Lato" w:eastAsia="Times New Roman" w:hAnsi="Lato" w:cs="Arial"/>
          <w:b/>
          <w:bCs/>
          <w:spacing w:val="4"/>
          <w:lang w:eastAsia="pl-PL"/>
        </w:rPr>
        <w:t>”</w:t>
      </w:r>
      <w:r w:rsidRPr="00565E97">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49E14AC9" w14:textId="52EE3AEE" w:rsidR="00FA6479" w:rsidRPr="00565E97" w:rsidRDefault="00FA6479" w:rsidP="00DE16B8">
      <w:pPr>
        <w:numPr>
          <w:ilvl w:val="0"/>
          <w:numId w:val="34"/>
        </w:numPr>
        <w:spacing w:after="240" w:line="240" w:lineRule="exact"/>
        <w:ind w:left="567" w:hanging="284"/>
        <w:jc w:val="both"/>
        <w:rPr>
          <w:rFonts w:ascii="Lato" w:eastAsia="Times New Roman" w:hAnsi="Lato" w:cs="Arial"/>
          <w:b/>
          <w:spacing w:val="4"/>
          <w:lang w:eastAsia="pl-PL"/>
        </w:rPr>
      </w:pPr>
      <w:r w:rsidRPr="00565E97">
        <w:rPr>
          <w:rFonts w:ascii="Lato" w:eastAsia="Times New Roman" w:hAnsi="Lato" w:cs="Arial"/>
          <w:spacing w:val="4"/>
          <w:lang w:eastAsia="pl-PL"/>
        </w:rPr>
        <w:t xml:space="preserve">w rozstrzygnięciu zaskarżonej decyzji, znajdujący się na stronie 7, w wierszu </w:t>
      </w:r>
      <w:r w:rsidR="00150B98" w:rsidRPr="00565E97">
        <w:rPr>
          <w:rFonts w:ascii="Lato" w:eastAsia="Times New Roman" w:hAnsi="Lato" w:cs="Arial"/>
          <w:spacing w:val="4"/>
          <w:lang w:eastAsia="pl-PL"/>
        </w:rPr>
        <w:br/>
      </w:r>
      <w:r w:rsidRPr="00565E97">
        <w:rPr>
          <w:rFonts w:ascii="Lato" w:eastAsia="Times New Roman" w:hAnsi="Lato" w:cs="Arial"/>
          <w:spacing w:val="4"/>
          <w:lang w:eastAsia="pl-PL"/>
        </w:rPr>
        <w:t>9-10, licząc od góry strony, zapis:</w:t>
      </w:r>
    </w:p>
    <w:p w14:paraId="62FEE45F" w14:textId="186D2C82"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 xml:space="preserve">150/1 </w:t>
      </w:r>
      <w:r w:rsidRPr="00565E97">
        <w:rPr>
          <w:rFonts w:ascii="Lato" w:eastAsia="Times New Roman" w:hAnsi="Lato" w:cs="Arial"/>
          <w:spacing w:val="4"/>
          <w:lang w:eastAsia="pl-PL"/>
        </w:rPr>
        <w:t>(150)</w:t>
      </w:r>
      <w:r w:rsidRPr="00565E97">
        <w:rPr>
          <w:rFonts w:ascii="Lato" w:eastAsia="Times New Roman" w:hAnsi="Lato" w:cs="Arial"/>
          <w:b/>
          <w:bCs/>
          <w:spacing w:val="4"/>
          <w:lang w:eastAsia="pl-PL"/>
        </w:rPr>
        <w:t xml:space="preserve">, 213/3 </w:t>
      </w:r>
      <w:r w:rsidRPr="00C867BD">
        <w:rPr>
          <w:rFonts w:ascii="Lato" w:eastAsia="Times New Roman" w:hAnsi="Lato" w:cs="Arial"/>
          <w:spacing w:val="4"/>
          <w:lang w:eastAsia="pl-PL"/>
        </w:rPr>
        <w:t>(</w:t>
      </w:r>
      <w:r w:rsidRPr="00565E97">
        <w:rPr>
          <w:rFonts w:ascii="Lato" w:eastAsia="Times New Roman" w:hAnsi="Lato" w:cs="Arial"/>
          <w:spacing w:val="4"/>
          <w:lang w:eastAsia="pl-PL"/>
        </w:rPr>
        <w:t xml:space="preserve">213), </w:t>
      </w:r>
      <w:r w:rsidRPr="00565E97">
        <w:rPr>
          <w:rFonts w:ascii="Lato" w:eastAsia="Times New Roman" w:hAnsi="Lato" w:cs="Arial"/>
          <w:b/>
          <w:bCs/>
          <w:spacing w:val="4"/>
          <w:lang w:eastAsia="pl-PL"/>
        </w:rPr>
        <w:t>212/1</w:t>
      </w:r>
      <w:r w:rsidRPr="00565E97">
        <w:rPr>
          <w:rFonts w:ascii="Lato" w:eastAsia="Times New Roman" w:hAnsi="Lato" w:cs="Arial"/>
          <w:spacing w:val="4"/>
          <w:lang w:eastAsia="pl-PL"/>
        </w:rPr>
        <w:t xml:space="preserve"> (212)</w:t>
      </w:r>
      <w:r w:rsidR="00565E97">
        <w:rPr>
          <w:rFonts w:ascii="Lato" w:eastAsia="Times New Roman" w:hAnsi="Lato" w:cs="Arial"/>
          <w:spacing w:val="4"/>
          <w:lang w:eastAsia="pl-PL"/>
        </w:rPr>
        <w:t>,</w:t>
      </w:r>
      <w:r w:rsidRPr="00565E97">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678C0B2B" w14:textId="77777777" w:rsidR="00FA6479" w:rsidRPr="008501C6" w:rsidRDefault="00FA6479" w:rsidP="00DE16B8">
      <w:pPr>
        <w:numPr>
          <w:ilvl w:val="0"/>
          <w:numId w:val="34"/>
        </w:numPr>
        <w:spacing w:after="240" w:line="240" w:lineRule="exact"/>
        <w:ind w:left="567" w:hanging="284"/>
        <w:jc w:val="both"/>
        <w:rPr>
          <w:rFonts w:ascii="Lato" w:eastAsia="Times New Roman" w:hAnsi="Lato" w:cs="Arial"/>
          <w:b/>
          <w:spacing w:val="4"/>
          <w:lang w:eastAsia="pl-PL"/>
        </w:rPr>
      </w:pPr>
      <w:r w:rsidRPr="008501C6">
        <w:rPr>
          <w:rFonts w:ascii="Lato" w:eastAsia="Times New Roman" w:hAnsi="Lato" w:cs="Arial"/>
          <w:spacing w:val="4"/>
          <w:lang w:eastAsia="pl-PL"/>
        </w:rPr>
        <w:t>w rozstrzygnięciu zaskarżonej decyzji, znajdujący się na stronie 8, w wierszu 13, licząc od góry strony, zapis:</w:t>
      </w:r>
    </w:p>
    <w:p w14:paraId="029557BA" w14:textId="6658454B"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 xml:space="preserve">585/1 </w:t>
      </w:r>
      <w:r w:rsidRPr="00565E97">
        <w:rPr>
          <w:rFonts w:ascii="Lato" w:eastAsia="Times New Roman" w:hAnsi="Lato" w:cs="Arial"/>
          <w:spacing w:val="4"/>
          <w:lang w:eastAsia="pl-PL"/>
        </w:rPr>
        <w:t>(585)</w:t>
      </w:r>
      <w:r w:rsidR="00565E97">
        <w:rPr>
          <w:rFonts w:ascii="Lato" w:eastAsia="Times New Roman" w:hAnsi="Lato" w:cs="Arial"/>
          <w:spacing w:val="4"/>
          <w:lang w:eastAsia="pl-PL"/>
        </w:rPr>
        <w:t>,</w:t>
      </w:r>
      <w:r w:rsidRPr="00565E97">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36532BA6" w14:textId="77777777" w:rsidR="00FA6479" w:rsidRPr="008501C6" w:rsidRDefault="00FA6479" w:rsidP="00DE16B8">
      <w:pPr>
        <w:numPr>
          <w:ilvl w:val="0"/>
          <w:numId w:val="34"/>
        </w:numPr>
        <w:spacing w:after="240" w:line="240" w:lineRule="exact"/>
        <w:ind w:left="567" w:hanging="284"/>
        <w:jc w:val="both"/>
        <w:rPr>
          <w:rFonts w:ascii="Lato" w:eastAsia="Times New Roman" w:hAnsi="Lato" w:cs="Arial"/>
          <w:b/>
          <w:spacing w:val="4"/>
          <w:lang w:eastAsia="pl-PL"/>
        </w:rPr>
      </w:pPr>
      <w:r w:rsidRPr="008501C6">
        <w:rPr>
          <w:rFonts w:ascii="Lato" w:eastAsia="Times New Roman" w:hAnsi="Lato" w:cs="Arial"/>
          <w:spacing w:val="4"/>
          <w:lang w:eastAsia="pl-PL"/>
        </w:rPr>
        <w:t xml:space="preserve">w rozstrzygnięciu zaskarżonej decyzji, znajdujący się na stronie 8, w wierszu </w:t>
      </w:r>
      <w:r w:rsidRPr="008501C6">
        <w:rPr>
          <w:rFonts w:ascii="Lato" w:eastAsia="Times New Roman" w:hAnsi="Lato" w:cs="Arial"/>
          <w:spacing w:val="4"/>
          <w:lang w:eastAsia="pl-PL"/>
        </w:rPr>
        <w:br/>
        <w:t>14-15, licząc od góry strony, zapis:</w:t>
      </w:r>
    </w:p>
    <w:p w14:paraId="2FBE582C" w14:textId="5C203C0B" w:rsidR="00FA6479" w:rsidRPr="008501C6" w:rsidRDefault="00FA6479" w:rsidP="00DE16B8">
      <w:pPr>
        <w:spacing w:after="240" w:line="240" w:lineRule="exact"/>
        <w:ind w:left="567"/>
        <w:jc w:val="both"/>
        <w:rPr>
          <w:rFonts w:ascii="Lato" w:eastAsia="Times New Roman" w:hAnsi="Lato" w:cs="Arial"/>
          <w:spacing w:val="4"/>
          <w:lang w:eastAsia="pl-PL"/>
        </w:rPr>
      </w:pPr>
      <w:r w:rsidRPr="00565E97">
        <w:rPr>
          <w:rFonts w:ascii="Lato" w:eastAsia="Times New Roman" w:hAnsi="Lato" w:cs="Arial"/>
          <w:spacing w:val="4"/>
          <w:lang w:eastAsia="pl-PL"/>
        </w:rPr>
        <w:t>„</w:t>
      </w:r>
      <w:r w:rsidRPr="00565E97">
        <w:rPr>
          <w:rFonts w:ascii="Lato" w:eastAsia="Times New Roman" w:hAnsi="Lato" w:cs="Arial"/>
          <w:b/>
          <w:bCs/>
          <w:spacing w:val="4"/>
          <w:lang w:eastAsia="pl-PL"/>
        </w:rPr>
        <w:t xml:space="preserve">400/1 </w:t>
      </w:r>
      <w:r w:rsidRPr="00565E97">
        <w:rPr>
          <w:rFonts w:ascii="Lato" w:eastAsia="Times New Roman" w:hAnsi="Lato" w:cs="Arial"/>
          <w:spacing w:val="4"/>
          <w:lang w:eastAsia="pl-PL"/>
        </w:rPr>
        <w:t>(400),</w:t>
      </w:r>
      <w:r w:rsidRPr="00565E97">
        <w:rPr>
          <w:rFonts w:ascii="Lato" w:eastAsia="Times New Roman" w:hAnsi="Lato" w:cs="Arial"/>
          <w:b/>
          <w:bCs/>
          <w:spacing w:val="4"/>
          <w:lang w:eastAsia="pl-PL"/>
        </w:rPr>
        <w:t xml:space="preserve"> 400/2 </w:t>
      </w:r>
      <w:r w:rsidRPr="00565E97">
        <w:rPr>
          <w:rFonts w:ascii="Lato" w:eastAsia="Times New Roman" w:hAnsi="Lato" w:cs="Arial"/>
          <w:spacing w:val="4"/>
          <w:lang w:eastAsia="pl-PL"/>
        </w:rPr>
        <w:t xml:space="preserve">(400), </w:t>
      </w:r>
      <w:r w:rsidRPr="00565E97">
        <w:rPr>
          <w:rFonts w:ascii="Lato" w:eastAsia="Times New Roman" w:hAnsi="Lato" w:cs="Arial"/>
          <w:b/>
          <w:bCs/>
          <w:spacing w:val="4"/>
          <w:lang w:eastAsia="pl-PL"/>
        </w:rPr>
        <w:t>399/1</w:t>
      </w:r>
      <w:r w:rsidRPr="00565E97">
        <w:rPr>
          <w:rFonts w:ascii="Lato" w:eastAsia="Times New Roman" w:hAnsi="Lato" w:cs="Arial"/>
          <w:spacing w:val="4"/>
          <w:lang w:eastAsia="pl-PL"/>
        </w:rPr>
        <w:t xml:space="preserve"> (399),</w:t>
      </w:r>
      <w:r w:rsidRPr="00565E97">
        <w:rPr>
          <w:rFonts w:ascii="Lato" w:eastAsia="Times New Roman" w:hAnsi="Lato" w:cs="Arial"/>
          <w:b/>
          <w:bCs/>
          <w:spacing w:val="4"/>
          <w:lang w:eastAsia="pl-PL"/>
        </w:rPr>
        <w:t xml:space="preserve"> 395/1</w:t>
      </w:r>
      <w:r w:rsidRPr="00565E97">
        <w:rPr>
          <w:rFonts w:ascii="Lato" w:eastAsia="Times New Roman" w:hAnsi="Lato" w:cs="Arial"/>
          <w:spacing w:val="4"/>
          <w:lang w:eastAsia="pl-PL"/>
        </w:rPr>
        <w:t xml:space="preserve"> (395), </w:t>
      </w:r>
      <w:r w:rsidRPr="00565E97">
        <w:rPr>
          <w:rFonts w:ascii="Lato" w:eastAsia="Times New Roman" w:hAnsi="Lato" w:cs="Arial"/>
          <w:b/>
          <w:bCs/>
          <w:spacing w:val="4"/>
          <w:lang w:eastAsia="pl-PL"/>
        </w:rPr>
        <w:t xml:space="preserve">396/3 </w:t>
      </w:r>
      <w:r w:rsidRPr="00565E97">
        <w:rPr>
          <w:rFonts w:ascii="Lato" w:eastAsia="Times New Roman" w:hAnsi="Lato" w:cs="Arial"/>
          <w:spacing w:val="4"/>
          <w:lang w:eastAsia="pl-PL"/>
        </w:rPr>
        <w:t>(396/1)</w:t>
      </w:r>
      <w:r w:rsidR="00412F1F" w:rsidRPr="00565E97">
        <w:rPr>
          <w:rFonts w:ascii="Lato" w:eastAsia="Times New Roman" w:hAnsi="Lato" w:cs="Arial"/>
          <w:spacing w:val="4"/>
          <w:lang w:eastAsia="pl-PL"/>
        </w:rPr>
        <w:t>,</w:t>
      </w:r>
      <w:r w:rsidRPr="00565E97">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34496ACC" w14:textId="316C8262" w:rsidR="00FA6479" w:rsidRPr="000B4439" w:rsidRDefault="00FA6479" w:rsidP="00DE16B8">
      <w:pPr>
        <w:numPr>
          <w:ilvl w:val="0"/>
          <w:numId w:val="35"/>
        </w:numPr>
        <w:spacing w:after="240" w:line="240" w:lineRule="exact"/>
        <w:ind w:left="567" w:hanging="284"/>
        <w:jc w:val="both"/>
        <w:rPr>
          <w:rFonts w:ascii="Lato" w:eastAsia="Times New Roman" w:hAnsi="Lato" w:cs="Arial"/>
          <w:spacing w:val="4"/>
          <w:lang w:eastAsia="pl-PL"/>
        </w:rPr>
      </w:pPr>
      <w:bookmarkStart w:id="9" w:name="_Hlk176948060"/>
      <w:r w:rsidRPr="000B4439">
        <w:rPr>
          <w:rFonts w:ascii="Lato" w:eastAsia="Times New Roman" w:hAnsi="Lato" w:cs="Arial"/>
          <w:spacing w:val="4"/>
          <w:lang w:eastAsia="pl-PL"/>
        </w:rPr>
        <w:t xml:space="preserve">w rozstrzygnięciu zaskarżonej decyzji, znajdującą się w pkt II.2.1) tabelę </w:t>
      </w:r>
      <w:r w:rsidR="00150B98" w:rsidRPr="000B4439">
        <w:rPr>
          <w:rFonts w:ascii="Lato" w:eastAsia="Times New Roman" w:hAnsi="Lato" w:cs="Arial"/>
          <w:spacing w:val="4"/>
          <w:lang w:eastAsia="pl-PL"/>
        </w:rPr>
        <w:br/>
      </w:r>
      <w:r w:rsidRPr="000B4439">
        <w:rPr>
          <w:rFonts w:ascii="Lato" w:eastAsia="Times New Roman" w:hAnsi="Lato" w:cs="Arial"/>
          <w:spacing w:val="4"/>
          <w:lang w:eastAsia="pl-PL"/>
        </w:rPr>
        <w:t>- w zakresie pozycji nr 27 (strona 10),</w:t>
      </w:r>
    </w:p>
    <w:bookmarkEnd w:id="9"/>
    <w:p w14:paraId="7F92F3A4" w14:textId="71E2E041" w:rsidR="00FA6479" w:rsidRPr="008501C6" w:rsidRDefault="00FA6479" w:rsidP="00DE16B8">
      <w:pPr>
        <w:numPr>
          <w:ilvl w:val="0"/>
          <w:numId w:val="2"/>
        </w:numPr>
        <w:spacing w:after="240" w:line="240" w:lineRule="exact"/>
        <w:ind w:left="567" w:hanging="284"/>
        <w:jc w:val="both"/>
        <w:rPr>
          <w:rFonts w:ascii="Lato" w:eastAsia="Times New Roman" w:hAnsi="Lato" w:cs="Arial"/>
          <w:bCs/>
          <w:spacing w:val="4"/>
          <w:lang w:eastAsia="pl-PL" w:bidi="pl-PL"/>
        </w:rPr>
      </w:pPr>
      <w:r w:rsidRPr="008501C6">
        <w:rPr>
          <w:rFonts w:ascii="Lato" w:eastAsia="Times New Roman" w:hAnsi="Lato" w:cs="Arial"/>
          <w:bCs/>
          <w:spacing w:val="4"/>
          <w:lang w:eastAsia="pl-PL" w:bidi="pl-PL"/>
        </w:rPr>
        <w:lastRenderedPageBreak/>
        <w:t xml:space="preserve">w rozstrzygnięciu zaskarżonej decyzji, znajdujący się na stronie 39, w wierszu </w:t>
      </w:r>
      <w:r w:rsidR="00150B98" w:rsidRPr="008501C6">
        <w:rPr>
          <w:rFonts w:ascii="Lato" w:eastAsia="Times New Roman" w:hAnsi="Lato" w:cs="Arial"/>
          <w:bCs/>
          <w:spacing w:val="4"/>
          <w:lang w:eastAsia="pl-PL" w:bidi="pl-PL"/>
        </w:rPr>
        <w:br/>
      </w:r>
      <w:r w:rsidRPr="008501C6">
        <w:rPr>
          <w:rFonts w:ascii="Lato" w:eastAsia="Times New Roman" w:hAnsi="Lato" w:cs="Arial"/>
          <w:bCs/>
          <w:spacing w:val="4"/>
          <w:lang w:eastAsia="pl-PL" w:bidi="pl-PL"/>
        </w:rPr>
        <w:t>2-</w:t>
      </w:r>
      <w:r w:rsidR="00150B98" w:rsidRPr="008501C6">
        <w:rPr>
          <w:rFonts w:ascii="Lato" w:eastAsia="Times New Roman" w:hAnsi="Lato" w:cs="Arial"/>
          <w:bCs/>
          <w:spacing w:val="4"/>
          <w:lang w:eastAsia="pl-PL" w:bidi="pl-PL"/>
        </w:rPr>
        <w:t>4</w:t>
      </w:r>
      <w:r w:rsidRPr="008501C6">
        <w:rPr>
          <w:rFonts w:ascii="Lato" w:eastAsia="Times New Roman" w:hAnsi="Lato" w:cs="Arial"/>
          <w:bCs/>
          <w:spacing w:val="4"/>
          <w:lang w:eastAsia="pl-PL" w:bidi="pl-PL"/>
        </w:rPr>
        <w:t>, licząc od góry strony, zapis:</w:t>
      </w:r>
    </w:p>
    <w:p w14:paraId="4399CB1F" w14:textId="77777777" w:rsidR="00FA6479" w:rsidRPr="008501C6" w:rsidRDefault="00FA6479" w:rsidP="00DE16B8">
      <w:pPr>
        <w:spacing w:after="0" w:line="240" w:lineRule="auto"/>
        <w:ind w:left="567"/>
        <w:jc w:val="both"/>
        <w:rPr>
          <w:rFonts w:ascii="Lato" w:eastAsia="Times New Roman" w:hAnsi="Lato" w:cs="Arial"/>
          <w:bCs/>
          <w:spacing w:val="4"/>
          <w:lang w:eastAsia="pl-PL" w:bidi="pl-PL"/>
        </w:rPr>
      </w:pPr>
      <w:r w:rsidRPr="000B4439">
        <w:rPr>
          <w:rFonts w:ascii="Lato" w:eastAsia="Times New Roman" w:hAnsi="Lato" w:cs="Arial"/>
          <w:bCs/>
          <w:spacing w:val="4"/>
          <w:lang w:eastAsia="pl-PL" w:bidi="pl-PL"/>
        </w:rPr>
        <w:t xml:space="preserve">„działka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 xml:space="preserve">. 150 dzieli się na działki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w:t>
      </w:r>
      <w:r w:rsidRPr="000B4439">
        <w:rPr>
          <w:rFonts w:ascii="Lato" w:eastAsia="Times New Roman" w:hAnsi="Lato" w:cs="Arial"/>
          <w:b/>
          <w:bCs/>
          <w:spacing w:val="4"/>
          <w:lang w:eastAsia="pl-PL" w:bidi="pl-PL"/>
        </w:rPr>
        <w:t xml:space="preserve"> 150/1, </w:t>
      </w:r>
      <w:r w:rsidRPr="000B4439">
        <w:rPr>
          <w:rFonts w:ascii="Lato" w:eastAsia="Times New Roman" w:hAnsi="Lato" w:cs="Arial"/>
          <w:b/>
          <w:spacing w:val="4"/>
          <w:lang w:eastAsia="pl-PL" w:bidi="pl-PL"/>
        </w:rPr>
        <w:t>150/2</w:t>
      </w:r>
      <w:r w:rsidRPr="000B4439">
        <w:rPr>
          <w:rFonts w:ascii="Lato" w:eastAsia="Times New Roman" w:hAnsi="Lato" w:cs="Arial"/>
          <w:bCs/>
          <w:spacing w:val="4"/>
          <w:lang w:eastAsia="pl-PL" w:bidi="pl-PL"/>
        </w:rPr>
        <w:t>,</w:t>
      </w:r>
    </w:p>
    <w:p w14:paraId="7E123781" w14:textId="77777777" w:rsidR="00FA6479" w:rsidRPr="008501C6" w:rsidRDefault="00FA6479" w:rsidP="00DE16B8">
      <w:pPr>
        <w:spacing w:after="0" w:line="240" w:lineRule="auto"/>
        <w:ind w:left="567"/>
        <w:jc w:val="both"/>
        <w:rPr>
          <w:rFonts w:ascii="Lato" w:eastAsia="Times New Roman" w:hAnsi="Lato" w:cs="Arial"/>
          <w:spacing w:val="4"/>
          <w:lang w:eastAsia="pl-PL" w:bidi="pl-PL"/>
        </w:rPr>
      </w:pPr>
      <w:r w:rsidRPr="000B4439">
        <w:rPr>
          <w:rFonts w:ascii="Lato" w:eastAsia="Times New Roman" w:hAnsi="Lato" w:cs="Arial"/>
          <w:bCs/>
          <w:spacing w:val="4"/>
          <w:lang w:eastAsia="pl-PL" w:bidi="pl-PL"/>
        </w:rPr>
        <w:t xml:space="preserve">działka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 xml:space="preserve">. 213 dzieli się na działki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w:t>
      </w:r>
      <w:r w:rsidRPr="000B4439">
        <w:rPr>
          <w:rFonts w:ascii="Lato" w:eastAsia="Times New Roman" w:hAnsi="Lato" w:cs="Arial"/>
          <w:b/>
          <w:bCs/>
          <w:spacing w:val="4"/>
          <w:lang w:eastAsia="pl-PL" w:bidi="pl-PL"/>
        </w:rPr>
        <w:t xml:space="preserve"> 213/3, </w:t>
      </w:r>
      <w:r w:rsidRPr="000B4439">
        <w:rPr>
          <w:rFonts w:ascii="Lato" w:eastAsia="Times New Roman" w:hAnsi="Lato" w:cs="Arial"/>
          <w:spacing w:val="4"/>
          <w:lang w:eastAsia="pl-PL" w:bidi="pl-PL"/>
        </w:rPr>
        <w:t>213/4,</w:t>
      </w:r>
    </w:p>
    <w:p w14:paraId="1BE84880" w14:textId="5BAC54D3" w:rsidR="00FA6479" w:rsidRPr="008501C6" w:rsidRDefault="00FA6479" w:rsidP="00DE16B8">
      <w:pPr>
        <w:spacing w:after="240" w:line="240" w:lineRule="exact"/>
        <w:ind w:left="567"/>
        <w:jc w:val="both"/>
        <w:rPr>
          <w:rFonts w:ascii="Lato" w:eastAsia="Times New Roman" w:hAnsi="Lato" w:cs="Arial"/>
          <w:spacing w:val="4"/>
          <w:lang w:eastAsia="pl-PL" w:bidi="pl-PL"/>
        </w:rPr>
      </w:pPr>
      <w:r w:rsidRPr="000B4439">
        <w:rPr>
          <w:rFonts w:ascii="Lato" w:eastAsia="Times New Roman" w:hAnsi="Lato" w:cs="Arial"/>
          <w:bCs/>
          <w:spacing w:val="4"/>
          <w:lang w:eastAsia="pl-PL" w:bidi="pl-PL"/>
        </w:rPr>
        <w:t xml:space="preserve">działka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 xml:space="preserve">. 212 dzieli się na działki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w:t>
      </w:r>
      <w:r w:rsidRPr="000B4439">
        <w:rPr>
          <w:rFonts w:ascii="Lato" w:eastAsia="Times New Roman" w:hAnsi="Lato" w:cs="Arial"/>
          <w:b/>
          <w:bCs/>
          <w:spacing w:val="4"/>
          <w:lang w:eastAsia="pl-PL" w:bidi="pl-PL"/>
        </w:rPr>
        <w:t xml:space="preserve"> 212/1, </w:t>
      </w:r>
      <w:r w:rsidRPr="000B4439">
        <w:rPr>
          <w:rFonts w:ascii="Lato" w:eastAsia="Times New Roman" w:hAnsi="Lato" w:cs="Arial"/>
          <w:spacing w:val="4"/>
          <w:lang w:eastAsia="pl-PL" w:bidi="pl-PL"/>
        </w:rPr>
        <w:t>212/2</w:t>
      </w:r>
      <w:r w:rsidR="00EC6345" w:rsidRPr="00C867BD">
        <w:rPr>
          <w:rFonts w:ascii="Lato" w:eastAsia="Times New Roman" w:hAnsi="Lato" w:cs="Arial"/>
          <w:spacing w:val="4"/>
          <w:lang w:eastAsia="pl-PL" w:bidi="pl-PL"/>
        </w:rPr>
        <w:t>,”,</w:t>
      </w:r>
    </w:p>
    <w:p w14:paraId="39321B0F" w14:textId="6157378F" w:rsidR="00FA6479" w:rsidRPr="008501C6" w:rsidRDefault="00FA6479" w:rsidP="00DE16B8">
      <w:pPr>
        <w:numPr>
          <w:ilvl w:val="0"/>
          <w:numId w:val="25"/>
        </w:numPr>
        <w:spacing w:after="240" w:line="240" w:lineRule="exact"/>
        <w:ind w:left="567" w:hanging="284"/>
        <w:jc w:val="both"/>
        <w:rPr>
          <w:rFonts w:ascii="Lato" w:eastAsia="Times New Roman" w:hAnsi="Lato" w:cs="Arial"/>
          <w:bCs/>
          <w:spacing w:val="4"/>
          <w:lang w:eastAsia="pl-PL" w:bidi="pl-PL"/>
        </w:rPr>
      </w:pPr>
      <w:r w:rsidRPr="008501C6">
        <w:rPr>
          <w:rFonts w:ascii="Lato" w:eastAsia="Times New Roman" w:hAnsi="Lato" w:cs="Arial"/>
          <w:bCs/>
          <w:spacing w:val="4"/>
          <w:lang w:eastAsia="pl-PL" w:bidi="pl-PL"/>
        </w:rPr>
        <w:t>w rozstrzygnięciu zaskarżonej decyzji, znajdujący się na stronie 42, w wierszu</w:t>
      </w:r>
      <w:r w:rsidR="009747BA" w:rsidRPr="008501C6">
        <w:rPr>
          <w:rFonts w:ascii="Lato" w:eastAsia="Times New Roman" w:hAnsi="Lato" w:cs="Arial"/>
          <w:bCs/>
          <w:spacing w:val="4"/>
          <w:lang w:eastAsia="pl-PL" w:bidi="pl-PL"/>
        </w:rPr>
        <w:t xml:space="preserve"> </w:t>
      </w:r>
      <w:r w:rsidRPr="008501C6">
        <w:rPr>
          <w:rFonts w:ascii="Lato" w:eastAsia="Times New Roman" w:hAnsi="Lato" w:cs="Arial"/>
          <w:bCs/>
          <w:spacing w:val="4"/>
          <w:lang w:eastAsia="pl-PL" w:bidi="pl-PL"/>
        </w:rPr>
        <w:t>15, licząc od góry strony, zapis:</w:t>
      </w:r>
    </w:p>
    <w:p w14:paraId="5244F001" w14:textId="0779D080" w:rsidR="00FA6479" w:rsidRPr="008501C6" w:rsidRDefault="00FA6479" w:rsidP="00DE16B8">
      <w:pPr>
        <w:spacing w:after="240" w:line="240" w:lineRule="exact"/>
        <w:ind w:left="567"/>
        <w:jc w:val="both"/>
        <w:rPr>
          <w:rFonts w:ascii="Lato" w:eastAsia="Times New Roman" w:hAnsi="Lato" w:cs="Arial"/>
          <w:spacing w:val="4"/>
          <w:lang w:eastAsia="pl-PL"/>
        </w:rPr>
      </w:pPr>
      <w:r w:rsidRPr="000B4439">
        <w:rPr>
          <w:rFonts w:ascii="Lato" w:eastAsia="Times New Roman" w:hAnsi="Lato" w:cs="Arial"/>
          <w:bCs/>
          <w:spacing w:val="4"/>
          <w:lang w:eastAsia="pl-PL" w:bidi="pl-PL"/>
        </w:rPr>
        <w:t xml:space="preserve">„działka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 xml:space="preserve">. 585 dzieli się na działki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w:t>
      </w:r>
      <w:r w:rsidRPr="000B4439">
        <w:rPr>
          <w:rFonts w:ascii="Lato" w:eastAsia="Times New Roman" w:hAnsi="Lato" w:cs="Arial"/>
          <w:b/>
          <w:bCs/>
          <w:spacing w:val="4"/>
          <w:lang w:eastAsia="pl-PL" w:bidi="pl-PL"/>
        </w:rPr>
        <w:t xml:space="preserve"> 585/1</w:t>
      </w:r>
      <w:r w:rsidRPr="00AB4849">
        <w:rPr>
          <w:rFonts w:ascii="Lato" w:eastAsia="Times New Roman" w:hAnsi="Lato" w:cs="Arial"/>
          <w:spacing w:val="4"/>
          <w:lang w:eastAsia="pl-PL" w:bidi="pl-PL"/>
        </w:rPr>
        <w:t>,</w:t>
      </w:r>
      <w:r w:rsidRPr="000B4439">
        <w:rPr>
          <w:rFonts w:ascii="Lato" w:eastAsia="Times New Roman" w:hAnsi="Lato" w:cs="Arial"/>
          <w:b/>
          <w:bCs/>
          <w:spacing w:val="4"/>
          <w:lang w:eastAsia="pl-PL" w:bidi="pl-PL"/>
        </w:rPr>
        <w:t xml:space="preserve"> </w:t>
      </w:r>
      <w:r w:rsidRPr="000B4439">
        <w:rPr>
          <w:rFonts w:ascii="Lato" w:eastAsia="Times New Roman" w:hAnsi="Lato" w:cs="Arial"/>
          <w:bCs/>
          <w:spacing w:val="4"/>
          <w:lang w:eastAsia="pl-PL" w:bidi="pl-PL"/>
        </w:rPr>
        <w:t>585/2,</w:t>
      </w:r>
      <w:r w:rsidR="000B4439">
        <w:rPr>
          <w:rFonts w:ascii="Lato" w:eastAsia="Times New Roman" w:hAnsi="Lato" w:cs="Arial"/>
          <w:bCs/>
          <w:spacing w:val="4"/>
          <w:lang w:eastAsia="pl-PL" w:bidi="pl-PL"/>
        </w:rPr>
        <w:t>”,</w:t>
      </w:r>
    </w:p>
    <w:p w14:paraId="39B8433C" w14:textId="5D71A77F" w:rsidR="00FA6479" w:rsidRPr="008501C6" w:rsidRDefault="00FA6479" w:rsidP="00DE16B8">
      <w:pPr>
        <w:numPr>
          <w:ilvl w:val="0"/>
          <w:numId w:val="25"/>
        </w:numPr>
        <w:spacing w:after="240" w:line="240" w:lineRule="exact"/>
        <w:ind w:left="567" w:hanging="284"/>
        <w:jc w:val="both"/>
        <w:rPr>
          <w:rFonts w:ascii="Lato" w:eastAsia="Times New Roman" w:hAnsi="Lato" w:cs="Arial"/>
          <w:bCs/>
          <w:spacing w:val="4"/>
          <w:lang w:eastAsia="pl-PL" w:bidi="pl-PL"/>
        </w:rPr>
      </w:pPr>
      <w:r w:rsidRPr="008501C6">
        <w:rPr>
          <w:rFonts w:ascii="Lato" w:eastAsia="Times New Roman" w:hAnsi="Lato" w:cs="Arial"/>
          <w:bCs/>
          <w:spacing w:val="4"/>
          <w:lang w:eastAsia="pl-PL" w:bidi="pl-PL"/>
        </w:rPr>
        <w:t xml:space="preserve">w rozstrzygnięciu zaskarżonej decyzji, znajdujący się na stronie 42, w wierszu </w:t>
      </w:r>
      <w:r w:rsidR="00150B98" w:rsidRPr="008501C6">
        <w:rPr>
          <w:rFonts w:ascii="Lato" w:eastAsia="Times New Roman" w:hAnsi="Lato" w:cs="Arial"/>
          <w:bCs/>
          <w:spacing w:val="4"/>
          <w:lang w:eastAsia="pl-PL" w:bidi="pl-PL"/>
        </w:rPr>
        <w:br/>
      </w:r>
      <w:r w:rsidRPr="008501C6">
        <w:rPr>
          <w:rFonts w:ascii="Lato" w:eastAsia="Times New Roman" w:hAnsi="Lato" w:cs="Arial"/>
          <w:bCs/>
          <w:spacing w:val="4"/>
          <w:lang w:eastAsia="pl-PL" w:bidi="pl-PL"/>
        </w:rPr>
        <w:t>10-13, licząc od dołu strony, zapis:</w:t>
      </w:r>
    </w:p>
    <w:p w14:paraId="6CF82BB6" w14:textId="77777777" w:rsidR="00FA6479" w:rsidRPr="008501C6" w:rsidRDefault="00FA6479" w:rsidP="00DE16B8">
      <w:pPr>
        <w:spacing w:after="0" w:line="240" w:lineRule="auto"/>
        <w:ind w:left="567"/>
        <w:jc w:val="both"/>
        <w:rPr>
          <w:rFonts w:ascii="Lato" w:eastAsia="Times New Roman" w:hAnsi="Lato" w:cs="Arial"/>
          <w:bCs/>
          <w:spacing w:val="4"/>
          <w:lang w:eastAsia="pl-PL" w:bidi="pl-PL"/>
        </w:rPr>
      </w:pPr>
      <w:r w:rsidRPr="000B4439">
        <w:rPr>
          <w:rFonts w:ascii="Lato" w:eastAsia="Times New Roman" w:hAnsi="Lato" w:cs="Arial"/>
          <w:bCs/>
          <w:spacing w:val="4"/>
          <w:lang w:eastAsia="pl-PL" w:bidi="pl-PL"/>
        </w:rPr>
        <w:t xml:space="preserve">„działka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 xml:space="preserve">. 400 dzieli się na działki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w:t>
      </w:r>
      <w:r w:rsidRPr="000B4439">
        <w:rPr>
          <w:rFonts w:ascii="Lato" w:eastAsia="Times New Roman" w:hAnsi="Lato" w:cs="Arial"/>
          <w:b/>
          <w:bCs/>
          <w:spacing w:val="4"/>
          <w:lang w:eastAsia="pl-PL" w:bidi="pl-PL"/>
        </w:rPr>
        <w:t xml:space="preserve"> 400/1, 400/2, </w:t>
      </w:r>
      <w:r w:rsidRPr="000B4439">
        <w:rPr>
          <w:rFonts w:ascii="Lato" w:eastAsia="Times New Roman" w:hAnsi="Lato" w:cs="Arial"/>
          <w:bCs/>
          <w:spacing w:val="4"/>
          <w:lang w:eastAsia="pl-PL" w:bidi="pl-PL"/>
        </w:rPr>
        <w:t>400/3,</w:t>
      </w:r>
      <w:r w:rsidRPr="008501C6">
        <w:rPr>
          <w:rFonts w:ascii="Lato" w:eastAsia="Times New Roman" w:hAnsi="Lato" w:cs="Arial"/>
          <w:bCs/>
          <w:spacing w:val="4"/>
          <w:lang w:eastAsia="pl-PL" w:bidi="pl-PL"/>
        </w:rPr>
        <w:t xml:space="preserve"> </w:t>
      </w:r>
    </w:p>
    <w:p w14:paraId="07B1D9EF" w14:textId="77777777" w:rsidR="00FA6479" w:rsidRPr="008501C6" w:rsidRDefault="00FA6479" w:rsidP="00DE16B8">
      <w:pPr>
        <w:spacing w:after="0" w:line="240" w:lineRule="auto"/>
        <w:ind w:left="567"/>
        <w:jc w:val="both"/>
        <w:rPr>
          <w:rFonts w:ascii="Lato" w:eastAsia="Times New Roman" w:hAnsi="Lato" w:cs="Arial"/>
          <w:bCs/>
          <w:spacing w:val="4"/>
          <w:lang w:eastAsia="pl-PL" w:bidi="pl-PL"/>
        </w:rPr>
      </w:pPr>
      <w:r w:rsidRPr="000B4439">
        <w:rPr>
          <w:rFonts w:ascii="Lato" w:eastAsia="Times New Roman" w:hAnsi="Lato" w:cs="Arial"/>
          <w:bCs/>
          <w:spacing w:val="4"/>
          <w:lang w:eastAsia="pl-PL" w:bidi="pl-PL"/>
        </w:rPr>
        <w:t xml:space="preserve">działka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 xml:space="preserve">. 399 dzieli się na działki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w:t>
      </w:r>
      <w:r w:rsidRPr="000B4439">
        <w:rPr>
          <w:rFonts w:ascii="Lato" w:eastAsia="Times New Roman" w:hAnsi="Lato" w:cs="Arial"/>
          <w:b/>
          <w:bCs/>
          <w:spacing w:val="4"/>
          <w:lang w:eastAsia="pl-PL" w:bidi="pl-PL"/>
        </w:rPr>
        <w:t xml:space="preserve"> 399/1</w:t>
      </w:r>
      <w:r w:rsidRPr="00AB4849">
        <w:rPr>
          <w:rFonts w:ascii="Lato" w:eastAsia="Times New Roman" w:hAnsi="Lato" w:cs="Arial"/>
          <w:spacing w:val="4"/>
          <w:lang w:eastAsia="pl-PL" w:bidi="pl-PL"/>
        </w:rPr>
        <w:t>,</w:t>
      </w:r>
      <w:r w:rsidRPr="000B4439">
        <w:rPr>
          <w:rFonts w:ascii="Lato" w:eastAsia="Times New Roman" w:hAnsi="Lato" w:cs="Arial"/>
          <w:b/>
          <w:bCs/>
          <w:spacing w:val="4"/>
          <w:lang w:eastAsia="pl-PL" w:bidi="pl-PL"/>
        </w:rPr>
        <w:t xml:space="preserve"> </w:t>
      </w:r>
      <w:r w:rsidRPr="000B4439">
        <w:rPr>
          <w:rFonts w:ascii="Lato" w:eastAsia="Times New Roman" w:hAnsi="Lato" w:cs="Arial"/>
          <w:bCs/>
          <w:spacing w:val="4"/>
          <w:lang w:eastAsia="pl-PL" w:bidi="pl-PL"/>
        </w:rPr>
        <w:t>399/2,</w:t>
      </w:r>
      <w:r w:rsidRPr="008501C6">
        <w:rPr>
          <w:rFonts w:ascii="Lato" w:eastAsia="Times New Roman" w:hAnsi="Lato" w:cs="Arial"/>
          <w:bCs/>
          <w:spacing w:val="4"/>
          <w:lang w:eastAsia="pl-PL" w:bidi="pl-PL"/>
        </w:rPr>
        <w:t xml:space="preserve"> </w:t>
      </w:r>
    </w:p>
    <w:p w14:paraId="4D026031" w14:textId="77777777" w:rsidR="00FA6479" w:rsidRPr="000B4439" w:rsidRDefault="00FA6479" w:rsidP="00DE16B8">
      <w:pPr>
        <w:spacing w:after="0" w:line="240" w:lineRule="auto"/>
        <w:ind w:left="567"/>
        <w:jc w:val="both"/>
        <w:rPr>
          <w:rFonts w:ascii="Lato" w:eastAsia="Times New Roman" w:hAnsi="Lato" w:cs="Arial"/>
          <w:bCs/>
          <w:spacing w:val="4"/>
          <w:lang w:eastAsia="pl-PL" w:bidi="pl-PL"/>
        </w:rPr>
      </w:pPr>
      <w:r w:rsidRPr="000B4439">
        <w:rPr>
          <w:rFonts w:ascii="Lato" w:eastAsia="Times New Roman" w:hAnsi="Lato" w:cs="Arial"/>
          <w:bCs/>
          <w:spacing w:val="4"/>
          <w:lang w:eastAsia="pl-PL" w:bidi="pl-PL"/>
        </w:rPr>
        <w:t xml:space="preserve">działka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 xml:space="preserve">. 395 dzieli się na działki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w:t>
      </w:r>
      <w:r w:rsidRPr="000B4439">
        <w:rPr>
          <w:rFonts w:ascii="Lato" w:eastAsia="Times New Roman" w:hAnsi="Lato" w:cs="Arial"/>
          <w:b/>
          <w:bCs/>
          <w:spacing w:val="4"/>
          <w:lang w:eastAsia="pl-PL" w:bidi="pl-PL"/>
        </w:rPr>
        <w:t xml:space="preserve"> 395/1, </w:t>
      </w:r>
      <w:r w:rsidRPr="000B4439">
        <w:rPr>
          <w:rFonts w:ascii="Lato" w:eastAsia="Times New Roman" w:hAnsi="Lato" w:cs="Arial"/>
          <w:bCs/>
          <w:spacing w:val="4"/>
          <w:lang w:eastAsia="pl-PL" w:bidi="pl-PL"/>
        </w:rPr>
        <w:t>395/2,</w:t>
      </w:r>
    </w:p>
    <w:p w14:paraId="6F3124BE" w14:textId="6CAED546" w:rsidR="00FA6479" w:rsidRPr="008501C6" w:rsidRDefault="00FA6479" w:rsidP="00DE16B8">
      <w:pPr>
        <w:spacing w:after="240" w:line="240" w:lineRule="exact"/>
        <w:ind w:left="567"/>
        <w:jc w:val="both"/>
        <w:rPr>
          <w:rFonts w:ascii="Lato" w:eastAsia="Times New Roman" w:hAnsi="Lato" w:cs="Arial"/>
          <w:bCs/>
          <w:spacing w:val="4"/>
          <w:lang w:eastAsia="pl-PL" w:bidi="pl-PL"/>
        </w:rPr>
      </w:pPr>
      <w:r w:rsidRPr="000B4439">
        <w:rPr>
          <w:rFonts w:ascii="Lato" w:eastAsia="Times New Roman" w:hAnsi="Lato" w:cs="Arial"/>
          <w:bCs/>
          <w:spacing w:val="4"/>
          <w:lang w:eastAsia="pl-PL" w:bidi="pl-PL"/>
        </w:rPr>
        <w:t xml:space="preserve">działka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 xml:space="preserve">. 396/1 dzieli się na działki nr </w:t>
      </w:r>
      <w:proofErr w:type="spellStart"/>
      <w:r w:rsidRPr="000B4439">
        <w:rPr>
          <w:rFonts w:ascii="Lato" w:eastAsia="Times New Roman" w:hAnsi="Lato" w:cs="Arial"/>
          <w:bCs/>
          <w:spacing w:val="4"/>
          <w:lang w:eastAsia="pl-PL" w:bidi="pl-PL"/>
        </w:rPr>
        <w:t>ewid</w:t>
      </w:r>
      <w:proofErr w:type="spellEnd"/>
      <w:r w:rsidRPr="000B4439">
        <w:rPr>
          <w:rFonts w:ascii="Lato" w:eastAsia="Times New Roman" w:hAnsi="Lato" w:cs="Arial"/>
          <w:bCs/>
          <w:spacing w:val="4"/>
          <w:lang w:eastAsia="pl-PL" w:bidi="pl-PL"/>
        </w:rPr>
        <w:t>.</w:t>
      </w:r>
      <w:r w:rsidRPr="000B4439">
        <w:rPr>
          <w:rFonts w:ascii="Lato" w:eastAsia="Times New Roman" w:hAnsi="Lato" w:cs="Arial"/>
          <w:b/>
          <w:bCs/>
          <w:spacing w:val="4"/>
          <w:lang w:eastAsia="pl-PL" w:bidi="pl-PL"/>
        </w:rPr>
        <w:t xml:space="preserve"> 396/3, </w:t>
      </w:r>
      <w:r w:rsidRPr="000B4439">
        <w:rPr>
          <w:rFonts w:ascii="Lato" w:eastAsia="Times New Roman" w:hAnsi="Lato" w:cs="Arial"/>
          <w:bCs/>
          <w:spacing w:val="4"/>
          <w:lang w:eastAsia="pl-PL" w:bidi="pl-PL"/>
        </w:rPr>
        <w:t>396/4</w:t>
      </w:r>
      <w:r w:rsidR="00D04FF3" w:rsidRPr="00C867BD">
        <w:rPr>
          <w:rFonts w:ascii="Lato" w:eastAsia="Times New Roman" w:hAnsi="Lato" w:cs="Arial"/>
          <w:bCs/>
          <w:spacing w:val="4"/>
          <w:lang w:eastAsia="pl-PL" w:bidi="pl-PL"/>
        </w:rPr>
        <w:t>”</w:t>
      </w:r>
      <w:r w:rsidRPr="000B4439">
        <w:rPr>
          <w:rFonts w:ascii="Lato" w:eastAsia="Times New Roman" w:hAnsi="Lato" w:cs="Arial"/>
          <w:bCs/>
          <w:spacing w:val="4"/>
          <w:lang w:eastAsia="pl-PL" w:bidi="pl-PL"/>
        </w:rPr>
        <w:t>,</w:t>
      </w:r>
    </w:p>
    <w:p w14:paraId="4B5B9146" w14:textId="2BDCC540" w:rsidR="00FA6479" w:rsidRPr="000B4439" w:rsidRDefault="00FA6479" w:rsidP="00DE16B8">
      <w:pPr>
        <w:numPr>
          <w:ilvl w:val="0"/>
          <w:numId w:val="25"/>
        </w:numPr>
        <w:spacing w:after="240" w:line="240" w:lineRule="exact"/>
        <w:ind w:left="567" w:hanging="284"/>
        <w:jc w:val="both"/>
        <w:rPr>
          <w:rFonts w:ascii="Lato" w:eastAsia="Times New Roman" w:hAnsi="Lato" w:cs="Arial"/>
          <w:spacing w:val="4"/>
          <w:lang w:eastAsia="pl-PL"/>
        </w:rPr>
      </w:pPr>
      <w:r w:rsidRPr="008501C6">
        <w:rPr>
          <w:rFonts w:ascii="Lato" w:eastAsia="Times New Roman" w:hAnsi="Lato" w:cs="Arial"/>
          <w:spacing w:val="4"/>
          <w:lang w:eastAsia="pl-PL"/>
        </w:rPr>
        <w:t xml:space="preserve">w rozstrzygnięciu zaskarżonej decyzji, znajdującą się w pkt V.1 tabelę dotyczącą działek ograniczonych w korzystaniu - w zakresie pozycji </w:t>
      </w:r>
      <w:r w:rsidRPr="000B4439">
        <w:rPr>
          <w:rFonts w:ascii="Lato" w:eastAsia="Times New Roman" w:hAnsi="Lato" w:cs="Arial"/>
          <w:spacing w:val="4"/>
          <w:lang w:eastAsia="pl-PL"/>
        </w:rPr>
        <w:t>nr 211 (strona 51);</w:t>
      </w:r>
      <w:r w:rsidRPr="008501C6">
        <w:rPr>
          <w:rFonts w:ascii="Lato" w:eastAsia="Times New Roman" w:hAnsi="Lato" w:cs="Arial"/>
          <w:spacing w:val="4"/>
          <w:lang w:eastAsia="pl-PL"/>
        </w:rPr>
        <w:t xml:space="preserve"> </w:t>
      </w:r>
      <w:r w:rsidR="00150B98" w:rsidRPr="008501C6">
        <w:rPr>
          <w:rFonts w:ascii="Lato" w:eastAsia="Times New Roman" w:hAnsi="Lato" w:cs="Arial"/>
          <w:spacing w:val="4"/>
          <w:lang w:eastAsia="pl-PL"/>
        </w:rPr>
        <w:br/>
      </w:r>
      <w:r w:rsidRPr="000B4439">
        <w:rPr>
          <w:rFonts w:ascii="Lato" w:eastAsia="Times New Roman" w:hAnsi="Lato" w:cs="Arial"/>
          <w:spacing w:val="4"/>
          <w:lang w:eastAsia="pl-PL"/>
        </w:rPr>
        <w:t>nr 216 (strona 51);</w:t>
      </w:r>
      <w:r w:rsidRPr="008501C6">
        <w:rPr>
          <w:rFonts w:ascii="Lato" w:eastAsia="Times New Roman" w:hAnsi="Lato" w:cs="Arial"/>
          <w:spacing w:val="4"/>
          <w:lang w:eastAsia="pl-PL"/>
        </w:rPr>
        <w:t xml:space="preserve"> </w:t>
      </w:r>
      <w:r w:rsidRPr="000B4439">
        <w:rPr>
          <w:rFonts w:ascii="Lato" w:eastAsia="Times New Roman" w:hAnsi="Lato" w:cs="Arial"/>
          <w:spacing w:val="4"/>
          <w:lang w:eastAsia="pl-PL"/>
        </w:rPr>
        <w:t>nr 321 (strona 54);</w:t>
      </w:r>
      <w:r w:rsidRPr="008501C6">
        <w:rPr>
          <w:rFonts w:ascii="Lato" w:eastAsia="Times New Roman" w:hAnsi="Lato" w:cs="Arial"/>
          <w:spacing w:val="4"/>
          <w:lang w:eastAsia="pl-PL"/>
        </w:rPr>
        <w:t xml:space="preserve"> </w:t>
      </w:r>
      <w:r w:rsidRPr="000B4439">
        <w:rPr>
          <w:rFonts w:ascii="Lato" w:eastAsia="Times New Roman" w:hAnsi="Lato" w:cs="Arial"/>
          <w:spacing w:val="4"/>
          <w:lang w:eastAsia="pl-PL"/>
        </w:rPr>
        <w:t>nr 323 (strona 54);</w:t>
      </w:r>
      <w:r w:rsidRPr="008501C6">
        <w:rPr>
          <w:rFonts w:ascii="Lato" w:eastAsia="Times New Roman" w:hAnsi="Lato" w:cs="Arial"/>
          <w:spacing w:val="4"/>
          <w:lang w:eastAsia="pl-PL"/>
        </w:rPr>
        <w:t xml:space="preserve"> </w:t>
      </w:r>
      <w:r w:rsidRPr="000B4439">
        <w:rPr>
          <w:rFonts w:ascii="Lato" w:eastAsia="Times New Roman" w:hAnsi="Lato" w:cs="Arial"/>
          <w:spacing w:val="4"/>
          <w:lang w:eastAsia="pl-PL"/>
        </w:rPr>
        <w:t>nr 324 (strona 54);</w:t>
      </w:r>
      <w:r w:rsidRPr="008501C6">
        <w:rPr>
          <w:rFonts w:ascii="Lato" w:eastAsia="Times New Roman" w:hAnsi="Lato" w:cs="Arial"/>
          <w:spacing w:val="4"/>
          <w:lang w:eastAsia="pl-PL"/>
        </w:rPr>
        <w:t xml:space="preserve"> </w:t>
      </w:r>
      <w:r w:rsidR="00150B98" w:rsidRPr="008501C6">
        <w:rPr>
          <w:rFonts w:ascii="Lato" w:eastAsia="Times New Roman" w:hAnsi="Lato" w:cs="Arial"/>
          <w:spacing w:val="4"/>
          <w:lang w:eastAsia="pl-PL"/>
        </w:rPr>
        <w:br/>
      </w:r>
      <w:r w:rsidRPr="000B4439">
        <w:rPr>
          <w:rFonts w:ascii="Lato" w:eastAsia="Times New Roman" w:hAnsi="Lato" w:cs="Arial"/>
          <w:spacing w:val="4"/>
          <w:lang w:eastAsia="pl-PL"/>
        </w:rPr>
        <w:t>nr 325 (strona 54);</w:t>
      </w:r>
      <w:r w:rsidRPr="008501C6">
        <w:rPr>
          <w:rFonts w:ascii="Lato" w:eastAsia="Times New Roman" w:hAnsi="Lato" w:cs="Arial"/>
          <w:spacing w:val="4"/>
          <w:lang w:eastAsia="pl-PL"/>
        </w:rPr>
        <w:t xml:space="preserve"> </w:t>
      </w:r>
      <w:r w:rsidRPr="000B4439">
        <w:rPr>
          <w:rFonts w:ascii="Lato" w:eastAsia="Times New Roman" w:hAnsi="Lato" w:cs="Arial"/>
          <w:spacing w:val="4"/>
          <w:lang w:eastAsia="pl-PL"/>
        </w:rPr>
        <w:t>nr 326 (strona 54);</w:t>
      </w:r>
      <w:r w:rsidRPr="008501C6">
        <w:rPr>
          <w:rFonts w:ascii="Lato" w:eastAsia="Times New Roman" w:hAnsi="Lato" w:cs="Arial"/>
          <w:spacing w:val="4"/>
          <w:lang w:eastAsia="pl-PL"/>
        </w:rPr>
        <w:t xml:space="preserve"> </w:t>
      </w:r>
      <w:r w:rsidRPr="000B4439">
        <w:rPr>
          <w:rFonts w:ascii="Lato" w:eastAsia="Times New Roman" w:hAnsi="Lato" w:cs="Arial"/>
          <w:spacing w:val="4"/>
          <w:lang w:eastAsia="pl-PL"/>
        </w:rPr>
        <w:t>nr 328 (strona 54);</w:t>
      </w:r>
      <w:r w:rsidRPr="008501C6">
        <w:rPr>
          <w:rFonts w:ascii="Lato" w:eastAsia="Times New Roman" w:hAnsi="Lato" w:cs="Arial"/>
          <w:spacing w:val="4"/>
          <w:lang w:eastAsia="pl-PL"/>
        </w:rPr>
        <w:t xml:space="preserve"> </w:t>
      </w:r>
      <w:r w:rsidRPr="000B4439">
        <w:rPr>
          <w:rFonts w:ascii="Lato" w:eastAsia="Times New Roman" w:hAnsi="Lato" w:cs="Arial"/>
          <w:spacing w:val="4"/>
          <w:lang w:eastAsia="pl-PL"/>
        </w:rPr>
        <w:t>nr 330 (strona 54);</w:t>
      </w:r>
      <w:r w:rsidRPr="008501C6">
        <w:rPr>
          <w:rFonts w:ascii="Lato" w:eastAsia="Times New Roman" w:hAnsi="Lato" w:cs="Arial"/>
          <w:spacing w:val="4"/>
          <w:lang w:eastAsia="pl-PL"/>
        </w:rPr>
        <w:t xml:space="preserve"> </w:t>
      </w:r>
      <w:r w:rsidR="00150B98" w:rsidRPr="008501C6">
        <w:rPr>
          <w:rFonts w:ascii="Lato" w:eastAsia="Times New Roman" w:hAnsi="Lato" w:cs="Arial"/>
          <w:spacing w:val="4"/>
          <w:lang w:eastAsia="pl-PL"/>
        </w:rPr>
        <w:br/>
      </w:r>
      <w:r w:rsidRPr="000B4439">
        <w:rPr>
          <w:rFonts w:ascii="Lato" w:eastAsia="Times New Roman" w:hAnsi="Lato" w:cs="Arial"/>
          <w:spacing w:val="4"/>
          <w:lang w:eastAsia="pl-PL"/>
        </w:rPr>
        <w:t>nr 331 (strona 54)</w:t>
      </w:r>
      <w:r w:rsidR="00286B50" w:rsidRPr="00C867BD">
        <w:rPr>
          <w:rFonts w:ascii="Lato" w:eastAsia="Times New Roman" w:hAnsi="Lato" w:cs="Arial"/>
          <w:spacing w:val="4"/>
          <w:lang w:eastAsia="pl-PL"/>
        </w:rPr>
        <w:t>,</w:t>
      </w:r>
      <w:r w:rsidRPr="000B4439">
        <w:rPr>
          <w:rFonts w:ascii="Lato" w:eastAsia="Times New Roman" w:hAnsi="Lato" w:cs="Arial"/>
          <w:spacing w:val="4"/>
          <w:lang w:eastAsia="pl-PL"/>
        </w:rPr>
        <w:t xml:space="preserve"> </w:t>
      </w:r>
    </w:p>
    <w:p w14:paraId="12E0F4D6" w14:textId="77777777" w:rsidR="00FA6479" w:rsidRPr="008501C6" w:rsidRDefault="00FA6479" w:rsidP="00DE16B8">
      <w:pPr>
        <w:numPr>
          <w:ilvl w:val="0"/>
          <w:numId w:val="25"/>
        </w:numPr>
        <w:spacing w:after="240" w:line="240" w:lineRule="exact"/>
        <w:ind w:left="567" w:hanging="283"/>
        <w:jc w:val="both"/>
        <w:rPr>
          <w:rFonts w:ascii="Lato" w:eastAsia="Times New Roman" w:hAnsi="Lato" w:cs="Arial"/>
          <w:spacing w:val="4"/>
          <w:lang w:eastAsia="pl-PL"/>
        </w:rPr>
      </w:pPr>
      <w:r w:rsidRPr="008501C6">
        <w:rPr>
          <w:rFonts w:ascii="Lato" w:eastAsia="Times New Roman" w:hAnsi="Lato" w:cs="Arial"/>
          <w:spacing w:val="4"/>
          <w:lang w:eastAsia="pl-PL"/>
        </w:rPr>
        <w:t>w rozstrzygnięciu zaskarżonej decyzji, znajdujący się na stronie 57, w wierszu 11, licząc od góry strony, zapis:</w:t>
      </w:r>
    </w:p>
    <w:p w14:paraId="5B1D7761" w14:textId="2376C6A5" w:rsidR="00FA6479" w:rsidRPr="008501C6" w:rsidRDefault="00FA6479" w:rsidP="00DE16B8">
      <w:pPr>
        <w:spacing w:after="240" w:line="240" w:lineRule="exact"/>
        <w:ind w:left="567"/>
        <w:jc w:val="both"/>
        <w:rPr>
          <w:rFonts w:ascii="Lato" w:eastAsia="Times New Roman" w:hAnsi="Lato" w:cs="Arial"/>
          <w:spacing w:val="4"/>
          <w:lang w:eastAsia="pl-PL"/>
        </w:rPr>
      </w:pPr>
      <w:r w:rsidRPr="000B4439">
        <w:rPr>
          <w:rFonts w:ascii="Lato" w:eastAsia="Times New Roman" w:hAnsi="Lato" w:cs="Arial"/>
          <w:spacing w:val="4"/>
          <w:lang w:eastAsia="pl-PL"/>
        </w:rPr>
        <w:t>„</w:t>
      </w:r>
      <w:r w:rsidRPr="000B4439">
        <w:rPr>
          <w:rFonts w:ascii="Lato" w:eastAsia="Times New Roman" w:hAnsi="Lato" w:cs="Arial"/>
          <w:b/>
          <w:bCs/>
          <w:spacing w:val="4"/>
          <w:lang w:eastAsia="pl-PL"/>
        </w:rPr>
        <w:t>150/1</w:t>
      </w:r>
      <w:r w:rsidRPr="000B4439">
        <w:rPr>
          <w:rFonts w:ascii="Lato" w:eastAsia="Times New Roman" w:hAnsi="Lato" w:cs="Arial"/>
          <w:spacing w:val="4"/>
          <w:lang w:eastAsia="pl-PL"/>
        </w:rPr>
        <w:t xml:space="preserve"> (150), </w:t>
      </w:r>
      <w:r w:rsidRPr="000B4439">
        <w:rPr>
          <w:rFonts w:ascii="Lato" w:eastAsia="Times New Roman" w:hAnsi="Lato" w:cs="Arial"/>
          <w:b/>
          <w:bCs/>
          <w:spacing w:val="4"/>
          <w:lang w:eastAsia="pl-PL"/>
        </w:rPr>
        <w:t xml:space="preserve">213/3 </w:t>
      </w:r>
      <w:r w:rsidRPr="00C867BD">
        <w:rPr>
          <w:rFonts w:ascii="Lato" w:eastAsia="Times New Roman" w:hAnsi="Lato" w:cs="Arial"/>
          <w:spacing w:val="4"/>
          <w:lang w:eastAsia="pl-PL"/>
        </w:rPr>
        <w:t>(</w:t>
      </w:r>
      <w:r w:rsidRPr="000B4439">
        <w:rPr>
          <w:rFonts w:ascii="Lato" w:eastAsia="Times New Roman" w:hAnsi="Lato" w:cs="Arial"/>
          <w:spacing w:val="4"/>
          <w:lang w:eastAsia="pl-PL"/>
        </w:rPr>
        <w:t xml:space="preserve">213), </w:t>
      </w:r>
      <w:r w:rsidRPr="000B4439">
        <w:rPr>
          <w:rFonts w:ascii="Lato" w:eastAsia="Times New Roman" w:hAnsi="Lato" w:cs="Arial"/>
          <w:b/>
          <w:bCs/>
          <w:spacing w:val="4"/>
          <w:lang w:eastAsia="pl-PL"/>
        </w:rPr>
        <w:t>212/1</w:t>
      </w:r>
      <w:r w:rsidRPr="000B4439">
        <w:rPr>
          <w:rFonts w:ascii="Lato" w:eastAsia="Times New Roman" w:hAnsi="Lato" w:cs="Arial"/>
          <w:spacing w:val="4"/>
          <w:lang w:eastAsia="pl-PL"/>
        </w:rPr>
        <w:t xml:space="preserve"> (212)</w:t>
      </w:r>
      <w:r w:rsidR="00EC6345" w:rsidRPr="000B4439">
        <w:rPr>
          <w:rFonts w:ascii="Lato" w:eastAsia="Times New Roman" w:hAnsi="Lato" w:cs="Arial"/>
          <w:spacing w:val="4"/>
          <w:lang w:eastAsia="pl-PL"/>
        </w:rPr>
        <w:t>,</w:t>
      </w:r>
      <w:r w:rsidRPr="000B4439">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1479A293" w14:textId="77777777" w:rsidR="00FA6479" w:rsidRPr="008501C6" w:rsidRDefault="00FA6479" w:rsidP="00DE16B8">
      <w:pPr>
        <w:numPr>
          <w:ilvl w:val="0"/>
          <w:numId w:val="34"/>
        </w:numPr>
        <w:spacing w:after="240" w:line="240" w:lineRule="exact"/>
        <w:ind w:left="567" w:hanging="283"/>
        <w:jc w:val="both"/>
        <w:rPr>
          <w:rFonts w:ascii="Lato" w:eastAsia="Times New Roman" w:hAnsi="Lato" w:cs="Arial"/>
          <w:b/>
          <w:spacing w:val="4"/>
          <w:lang w:eastAsia="pl-PL"/>
        </w:rPr>
      </w:pPr>
      <w:r w:rsidRPr="008501C6">
        <w:rPr>
          <w:rFonts w:ascii="Lato" w:eastAsia="Times New Roman" w:hAnsi="Lato" w:cs="Arial"/>
          <w:spacing w:val="4"/>
          <w:lang w:eastAsia="pl-PL"/>
        </w:rPr>
        <w:t>w rozstrzygnięciu zaskarżonej decyzji, znajdujący się na stronie 58, w wierszu 9, licząc od góry strony, zapis:</w:t>
      </w:r>
    </w:p>
    <w:p w14:paraId="195EAF2E" w14:textId="29614218" w:rsidR="00FA6479" w:rsidRPr="008501C6" w:rsidRDefault="00FA6479" w:rsidP="00DE16B8">
      <w:pPr>
        <w:spacing w:after="240" w:line="240" w:lineRule="exact"/>
        <w:ind w:left="567"/>
        <w:jc w:val="both"/>
        <w:rPr>
          <w:rFonts w:ascii="Lato" w:eastAsia="Times New Roman" w:hAnsi="Lato" w:cs="Arial"/>
          <w:spacing w:val="4"/>
          <w:lang w:eastAsia="pl-PL"/>
        </w:rPr>
      </w:pPr>
      <w:r w:rsidRPr="000B4439">
        <w:rPr>
          <w:rFonts w:ascii="Lato" w:eastAsia="Times New Roman" w:hAnsi="Lato" w:cs="Arial"/>
          <w:spacing w:val="4"/>
          <w:lang w:eastAsia="pl-PL"/>
        </w:rPr>
        <w:t>„</w:t>
      </w:r>
      <w:r w:rsidRPr="000B4439">
        <w:rPr>
          <w:rFonts w:ascii="Lato" w:eastAsia="Times New Roman" w:hAnsi="Lato" w:cs="Arial"/>
          <w:b/>
          <w:bCs/>
          <w:spacing w:val="4"/>
          <w:lang w:eastAsia="pl-PL"/>
        </w:rPr>
        <w:t xml:space="preserve">585/1 </w:t>
      </w:r>
      <w:r w:rsidRPr="000B4439">
        <w:rPr>
          <w:rFonts w:ascii="Lato" w:eastAsia="Times New Roman" w:hAnsi="Lato" w:cs="Arial"/>
          <w:spacing w:val="4"/>
          <w:lang w:eastAsia="pl-PL"/>
        </w:rPr>
        <w:t>(585)</w:t>
      </w:r>
      <w:r w:rsidR="005A4077" w:rsidRPr="00C867BD">
        <w:rPr>
          <w:rFonts w:ascii="Lato" w:eastAsia="Times New Roman" w:hAnsi="Lato" w:cs="Arial"/>
          <w:spacing w:val="4"/>
          <w:lang w:eastAsia="pl-PL"/>
        </w:rPr>
        <w:t>,</w:t>
      </w:r>
      <w:r w:rsidRPr="000B4439">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60734004" w14:textId="418174A2" w:rsidR="00FA6479" w:rsidRPr="008501C6" w:rsidRDefault="00FA6479" w:rsidP="00DE16B8">
      <w:pPr>
        <w:numPr>
          <w:ilvl w:val="0"/>
          <w:numId w:val="34"/>
        </w:numPr>
        <w:spacing w:after="240" w:line="240" w:lineRule="exact"/>
        <w:ind w:left="567" w:hanging="284"/>
        <w:jc w:val="both"/>
        <w:rPr>
          <w:rFonts w:ascii="Lato" w:eastAsia="Times New Roman" w:hAnsi="Lato" w:cs="Arial"/>
          <w:b/>
          <w:spacing w:val="4"/>
          <w:lang w:eastAsia="pl-PL"/>
        </w:rPr>
      </w:pPr>
      <w:r w:rsidRPr="008501C6">
        <w:rPr>
          <w:rFonts w:ascii="Lato" w:eastAsia="Times New Roman" w:hAnsi="Lato" w:cs="Arial"/>
          <w:spacing w:val="4"/>
          <w:lang w:eastAsia="pl-PL"/>
        </w:rPr>
        <w:t xml:space="preserve">w rozstrzygnięciu zaskarżonej decyzji, znajdujący się na stronie 58, w wierszu </w:t>
      </w:r>
      <w:r w:rsidR="00150B98" w:rsidRPr="008501C6">
        <w:rPr>
          <w:rFonts w:ascii="Lato" w:eastAsia="Times New Roman" w:hAnsi="Lato" w:cs="Arial"/>
          <w:spacing w:val="4"/>
          <w:lang w:eastAsia="pl-PL"/>
        </w:rPr>
        <w:br/>
      </w:r>
      <w:r w:rsidRPr="008501C6">
        <w:rPr>
          <w:rFonts w:ascii="Lato" w:eastAsia="Times New Roman" w:hAnsi="Lato" w:cs="Arial"/>
          <w:spacing w:val="4"/>
          <w:lang w:eastAsia="pl-PL"/>
        </w:rPr>
        <w:t>10-11, licząc od góry strony, zapis:</w:t>
      </w:r>
    </w:p>
    <w:p w14:paraId="406BBE28" w14:textId="24C7A7CE" w:rsidR="00FA6479" w:rsidRPr="008501C6" w:rsidRDefault="00FA6479" w:rsidP="00DE16B8">
      <w:pPr>
        <w:spacing w:after="240" w:line="240" w:lineRule="exact"/>
        <w:ind w:left="567"/>
        <w:jc w:val="both"/>
        <w:rPr>
          <w:rFonts w:ascii="Lato" w:eastAsia="Times New Roman" w:hAnsi="Lato" w:cs="Arial"/>
          <w:spacing w:val="4"/>
          <w:lang w:eastAsia="pl-PL"/>
        </w:rPr>
      </w:pPr>
      <w:r w:rsidRPr="000B4439">
        <w:rPr>
          <w:rFonts w:ascii="Lato" w:eastAsia="Times New Roman" w:hAnsi="Lato" w:cs="Arial"/>
          <w:spacing w:val="4"/>
          <w:lang w:eastAsia="pl-PL"/>
        </w:rPr>
        <w:t>„</w:t>
      </w:r>
      <w:r w:rsidRPr="000B4439">
        <w:rPr>
          <w:rFonts w:ascii="Lato" w:eastAsia="Times New Roman" w:hAnsi="Lato" w:cs="Arial"/>
          <w:b/>
          <w:bCs/>
          <w:spacing w:val="4"/>
          <w:lang w:eastAsia="pl-PL"/>
        </w:rPr>
        <w:t xml:space="preserve">400/1 </w:t>
      </w:r>
      <w:r w:rsidRPr="000B4439">
        <w:rPr>
          <w:rFonts w:ascii="Lato" w:eastAsia="Times New Roman" w:hAnsi="Lato" w:cs="Arial"/>
          <w:spacing w:val="4"/>
          <w:lang w:eastAsia="pl-PL"/>
        </w:rPr>
        <w:t>(400),</w:t>
      </w:r>
      <w:r w:rsidRPr="000B4439">
        <w:rPr>
          <w:rFonts w:ascii="Lato" w:eastAsia="Times New Roman" w:hAnsi="Lato" w:cs="Arial"/>
          <w:b/>
          <w:bCs/>
          <w:spacing w:val="4"/>
          <w:lang w:eastAsia="pl-PL"/>
        </w:rPr>
        <w:t xml:space="preserve"> 400/2 </w:t>
      </w:r>
      <w:r w:rsidRPr="000B4439">
        <w:rPr>
          <w:rFonts w:ascii="Lato" w:eastAsia="Times New Roman" w:hAnsi="Lato" w:cs="Arial"/>
          <w:spacing w:val="4"/>
          <w:lang w:eastAsia="pl-PL"/>
        </w:rPr>
        <w:t xml:space="preserve">(400), </w:t>
      </w:r>
      <w:r w:rsidRPr="000B4439">
        <w:rPr>
          <w:rFonts w:ascii="Lato" w:eastAsia="Times New Roman" w:hAnsi="Lato" w:cs="Arial"/>
          <w:b/>
          <w:bCs/>
          <w:spacing w:val="4"/>
          <w:lang w:eastAsia="pl-PL"/>
        </w:rPr>
        <w:t>399/1</w:t>
      </w:r>
      <w:r w:rsidRPr="000B4439">
        <w:rPr>
          <w:rFonts w:ascii="Lato" w:eastAsia="Times New Roman" w:hAnsi="Lato" w:cs="Arial"/>
          <w:spacing w:val="4"/>
          <w:lang w:eastAsia="pl-PL"/>
        </w:rPr>
        <w:t xml:space="preserve"> (399), </w:t>
      </w:r>
      <w:r w:rsidRPr="000B4439">
        <w:rPr>
          <w:rFonts w:ascii="Lato" w:eastAsia="Times New Roman" w:hAnsi="Lato" w:cs="Arial"/>
          <w:b/>
          <w:bCs/>
          <w:spacing w:val="4"/>
          <w:lang w:eastAsia="pl-PL"/>
        </w:rPr>
        <w:t xml:space="preserve">395/1 </w:t>
      </w:r>
      <w:r w:rsidRPr="000B4439">
        <w:rPr>
          <w:rFonts w:ascii="Lato" w:eastAsia="Times New Roman" w:hAnsi="Lato" w:cs="Arial"/>
          <w:spacing w:val="4"/>
          <w:lang w:eastAsia="pl-PL"/>
        </w:rPr>
        <w:t xml:space="preserve">(395), </w:t>
      </w:r>
      <w:r w:rsidRPr="000B4439">
        <w:rPr>
          <w:rFonts w:ascii="Lato" w:eastAsia="Times New Roman" w:hAnsi="Lato" w:cs="Arial"/>
          <w:b/>
          <w:bCs/>
          <w:spacing w:val="4"/>
          <w:lang w:eastAsia="pl-PL"/>
        </w:rPr>
        <w:t>396/3</w:t>
      </w:r>
      <w:r w:rsidRPr="000B4439">
        <w:rPr>
          <w:rFonts w:ascii="Lato" w:eastAsia="Times New Roman" w:hAnsi="Lato" w:cs="Arial"/>
          <w:spacing w:val="4"/>
          <w:lang w:eastAsia="pl-PL"/>
        </w:rPr>
        <w:t xml:space="preserve"> (396/1)</w:t>
      </w:r>
      <w:r w:rsidR="00D04FF3" w:rsidRPr="000B4439">
        <w:rPr>
          <w:rFonts w:ascii="Lato" w:eastAsia="Times New Roman" w:hAnsi="Lato" w:cs="Arial"/>
          <w:spacing w:val="4"/>
          <w:lang w:eastAsia="pl-PL"/>
        </w:rPr>
        <w:t>,</w:t>
      </w:r>
      <w:r w:rsidRPr="000B4439">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006AE32B" w14:textId="77777777" w:rsidR="00FA6479" w:rsidRPr="008501C6" w:rsidRDefault="00FA6479" w:rsidP="00A72F67">
      <w:pPr>
        <w:numPr>
          <w:ilvl w:val="0"/>
          <w:numId w:val="25"/>
        </w:numPr>
        <w:spacing w:after="240" w:line="240" w:lineRule="exact"/>
        <w:ind w:left="567" w:hanging="284"/>
        <w:jc w:val="both"/>
        <w:rPr>
          <w:rFonts w:ascii="Lato" w:eastAsia="Times New Roman" w:hAnsi="Lato" w:cs="Arial"/>
          <w:spacing w:val="4"/>
          <w:lang w:eastAsia="pl-PL"/>
        </w:rPr>
      </w:pPr>
      <w:r w:rsidRPr="008501C6">
        <w:rPr>
          <w:rFonts w:ascii="Lato" w:eastAsia="Times New Roman" w:hAnsi="Lato" w:cs="Arial"/>
          <w:spacing w:val="4"/>
          <w:lang w:eastAsia="pl-PL"/>
        </w:rPr>
        <w:t>w rozstrzygnięciu zaskarżonej decyzji, znajdujący się na stronie 59, w wierszu 17, licząc od góry strony, zapis:</w:t>
      </w:r>
    </w:p>
    <w:p w14:paraId="1F99ABE9" w14:textId="030E39D5" w:rsidR="00FA6479" w:rsidRPr="008501C6" w:rsidRDefault="00FA6479" w:rsidP="00A72F67">
      <w:pPr>
        <w:spacing w:after="240" w:line="240" w:lineRule="exact"/>
        <w:ind w:left="567"/>
        <w:jc w:val="both"/>
        <w:rPr>
          <w:rFonts w:ascii="Lato" w:eastAsia="Times New Roman" w:hAnsi="Lato" w:cs="Arial"/>
          <w:spacing w:val="4"/>
          <w:lang w:eastAsia="pl-PL"/>
        </w:rPr>
      </w:pPr>
      <w:r w:rsidRPr="000B4439">
        <w:rPr>
          <w:rFonts w:ascii="Lato" w:eastAsia="Times New Roman" w:hAnsi="Lato" w:cs="Arial"/>
          <w:spacing w:val="4"/>
          <w:lang w:eastAsia="pl-PL"/>
        </w:rPr>
        <w:t>„</w:t>
      </w:r>
      <w:r w:rsidRPr="000B4439">
        <w:rPr>
          <w:rFonts w:ascii="Lato" w:eastAsia="Times New Roman" w:hAnsi="Lato" w:cs="Arial"/>
          <w:b/>
          <w:bCs/>
          <w:spacing w:val="4"/>
          <w:lang w:eastAsia="pl-PL"/>
        </w:rPr>
        <w:t>150/1</w:t>
      </w:r>
      <w:r w:rsidRPr="000B4439">
        <w:rPr>
          <w:rFonts w:ascii="Lato" w:eastAsia="Times New Roman" w:hAnsi="Lato" w:cs="Arial"/>
          <w:spacing w:val="4"/>
          <w:lang w:eastAsia="pl-PL"/>
        </w:rPr>
        <w:t xml:space="preserve"> (150), </w:t>
      </w:r>
      <w:r w:rsidRPr="000B4439">
        <w:rPr>
          <w:rFonts w:ascii="Lato" w:eastAsia="Times New Roman" w:hAnsi="Lato" w:cs="Arial"/>
          <w:b/>
          <w:bCs/>
          <w:spacing w:val="4"/>
          <w:lang w:eastAsia="pl-PL"/>
        </w:rPr>
        <w:t xml:space="preserve">213/3 </w:t>
      </w:r>
      <w:r w:rsidRPr="00C867BD">
        <w:rPr>
          <w:rFonts w:ascii="Lato" w:eastAsia="Times New Roman" w:hAnsi="Lato" w:cs="Arial"/>
          <w:spacing w:val="4"/>
          <w:lang w:eastAsia="pl-PL"/>
        </w:rPr>
        <w:t>(</w:t>
      </w:r>
      <w:r w:rsidRPr="000B4439">
        <w:rPr>
          <w:rFonts w:ascii="Lato" w:eastAsia="Times New Roman" w:hAnsi="Lato" w:cs="Arial"/>
          <w:spacing w:val="4"/>
          <w:lang w:eastAsia="pl-PL"/>
        </w:rPr>
        <w:t xml:space="preserve">213), </w:t>
      </w:r>
      <w:r w:rsidRPr="000B4439">
        <w:rPr>
          <w:rFonts w:ascii="Lato" w:eastAsia="Times New Roman" w:hAnsi="Lato" w:cs="Arial"/>
          <w:b/>
          <w:bCs/>
          <w:spacing w:val="4"/>
          <w:lang w:eastAsia="pl-PL"/>
        </w:rPr>
        <w:t>212/1</w:t>
      </w:r>
      <w:r w:rsidRPr="000B4439">
        <w:rPr>
          <w:rFonts w:ascii="Lato" w:eastAsia="Times New Roman" w:hAnsi="Lato" w:cs="Arial"/>
          <w:spacing w:val="4"/>
          <w:lang w:eastAsia="pl-PL"/>
        </w:rPr>
        <w:t xml:space="preserve"> (212)</w:t>
      </w:r>
      <w:r w:rsidR="00EC6345" w:rsidRPr="000B4439">
        <w:rPr>
          <w:rFonts w:ascii="Lato" w:eastAsia="Times New Roman" w:hAnsi="Lato" w:cs="Arial"/>
          <w:spacing w:val="4"/>
          <w:lang w:eastAsia="pl-PL"/>
        </w:rPr>
        <w:t>,</w:t>
      </w:r>
      <w:r w:rsidRPr="000B4439">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6564C177" w14:textId="77777777" w:rsidR="00FA6479" w:rsidRPr="000B4439" w:rsidRDefault="00FA6479" w:rsidP="00A72F67">
      <w:pPr>
        <w:numPr>
          <w:ilvl w:val="0"/>
          <w:numId w:val="34"/>
        </w:numPr>
        <w:spacing w:after="240" w:line="240" w:lineRule="exact"/>
        <w:ind w:left="567" w:hanging="284"/>
        <w:jc w:val="both"/>
        <w:rPr>
          <w:rFonts w:ascii="Lato" w:eastAsia="Times New Roman" w:hAnsi="Lato" w:cs="Arial"/>
          <w:b/>
          <w:spacing w:val="4"/>
          <w:lang w:eastAsia="pl-PL"/>
        </w:rPr>
      </w:pPr>
      <w:r w:rsidRPr="000B4439">
        <w:rPr>
          <w:rFonts w:ascii="Lato" w:eastAsia="Times New Roman" w:hAnsi="Lato" w:cs="Arial"/>
          <w:spacing w:val="4"/>
          <w:lang w:eastAsia="pl-PL"/>
        </w:rPr>
        <w:t>w rozstrzygnięciu zaskarżonej decyzji, znajdujący się na stronie 60, w wierszu 14, licząc od góry strony, zapis:</w:t>
      </w:r>
    </w:p>
    <w:p w14:paraId="655EE3EF" w14:textId="570DD354" w:rsidR="00FA6479" w:rsidRPr="008501C6" w:rsidRDefault="00FA6479" w:rsidP="00A72F67">
      <w:pPr>
        <w:spacing w:after="240" w:line="240" w:lineRule="exact"/>
        <w:ind w:left="567"/>
        <w:jc w:val="both"/>
        <w:rPr>
          <w:rFonts w:ascii="Lato" w:eastAsia="Times New Roman" w:hAnsi="Lato" w:cs="Arial"/>
          <w:spacing w:val="4"/>
          <w:lang w:eastAsia="pl-PL"/>
        </w:rPr>
      </w:pPr>
      <w:r w:rsidRPr="000B4439">
        <w:rPr>
          <w:rFonts w:ascii="Lato" w:eastAsia="Times New Roman" w:hAnsi="Lato" w:cs="Arial"/>
          <w:spacing w:val="4"/>
          <w:lang w:eastAsia="pl-PL"/>
        </w:rPr>
        <w:t>„</w:t>
      </w:r>
      <w:r w:rsidRPr="000B4439">
        <w:rPr>
          <w:rFonts w:ascii="Lato" w:eastAsia="Times New Roman" w:hAnsi="Lato" w:cs="Arial"/>
          <w:b/>
          <w:bCs/>
          <w:spacing w:val="4"/>
          <w:lang w:eastAsia="pl-PL"/>
        </w:rPr>
        <w:t xml:space="preserve">585/1 </w:t>
      </w:r>
      <w:r w:rsidRPr="000B4439">
        <w:rPr>
          <w:rFonts w:ascii="Lato" w:eastAsia="Times New Roman" w:hAnsi="Lato" w:cs="Arial"/>
          <w:spacing w:val="4"/>
          <w:lang w:eastAsia="pl-PL"/>
        </w:rPr>
        <w:t>(585)</w:t>
      </w:r>
      <w:r w:rsidR="000B4439" w:rsidRPr="00C867BD">
        <w:rPr>
          <w:rFonts w:ascii="Lato" w:eastAsia="Times New Roman" w:hAnsi="Lato" w:cs="Arial"/>
          <w:spacing w:val="4"/>
          <w:lang w:eastAsia="pl-PL"/>
        </w:rPr>
        <w:t>,</w:t>
      </w:r>
      <w:r w:rsidRPr="000B4439">
        <w:rPr>
          <w:rFonts w:ascii="Lato" w:eastAsia="Times New Roman" w:hAnsi="Lato" w:cs="Arial"/>
          <w:spacing w:val="4"/>
          <w:lang w:eastAsia="pl-PL"/>
        </w:rPr>
        <w:t>”,</w:t>
      </w:r>
      <w:r w:rsidRPr="008501C6">
        <w:rPr>
          <w:rFonts w:ascii="Lato" w:eastAsia="Times New Roman" w:hAnsi="Lato" w:cs="Arial"/>
          <w:spacing w:val="4"/>
          <w:lang w:eastAsia="pl-PL"/>
        </w:rPr>
        <w:t xml:space="preserve"> </w:t>
      </w:r>
    </w:p>
    <w:p w14:paraId="045B26FD" w14:textId="1E6433D6" w:rsidR="00FA6479" w:rsidRPr="008501C6" w:rsidRDefault="00FA6479" w:rsidP="00A72F67">
      <w:pPr>
        <w:numPr>
          <w:ilvl w:val="0"/>
          <w:numId w:val="34"/>
        </w:numPr>
        <w:spacing w:after="240" w:line="240" w:lineRule="exact"/>
        <w:ind w:left="567" w:hanging="284"/>
        <w:jc w:val="both"/>
        <w:rPr>
          <w:rFonts w:ascii="Lato" w:eastAsia="Times New Roman" w:hAnsi="Lato" w:cs="Arial"/>
          <w:b/>
          <w:spacing w:val="4"/>
          <w:lang w:eastAsia="pl-PL"/>
        </w:rPr>
      </w:pPr>
      <w:r w:rsidRPr="008501C6">
        <w:rPr>
          <w:rFonts w:ascii="Lato" w:eastAsia="Times New Roman" w:hAnsi="Lato" w:cs="Arial"/>
          <w:spacing w:val="4"/>
          <w:lang w:eastAsia="pl-PL"/>
        </w:rPr>
        <w:t xml:space="preserve">w rozstrzygnięciu zaskarżonej decyzji, znajdujący się na stronie 60, w wierszu </w:t>
      </w:r>
      <w:r w:rsidR="00150B98" w:rsidRPr="008501C6">
        <w:rPr>
          <w:rFonts w:ascii="Lato" w:eastAsia="Times New Roman" w:hAnsi="Lato" w:cs="Arial"/>
          <w:spacing w:val="4"/>
          <w:lang w:eastAsia="pl-PL"/>
        </w:rPr>
        <w:br/>
      </w:r>
      <w:r w:rsidRPr="008501C6">
        <w:rPr>
          <w:rFonts w:ascii="Lato" w:eastAsia="Times New Roman" w:hAnsi="Lato" w:cs="Arial"/>
          <w:spacing w:val="4"/>
          <w:lang w:eastAsia="pl-PL"/>
        </w:rPr>
        <w:t>15-16, licząc od góry strony, zapis:</w:t>
      </w:r>
    </w:p>
    <w:p w14:paraId="37F35F40" w14:textId="77777777" w:rsidR="00FA6479" w:rsidRPr="008501C6" w:rsidRDefault="00FA6479" w:rsidP="00A72F67">
      <w:pPr>
        <w:spacing w:after="240" w:line="240" w:lineRule="exact"/>
        <w:ind w:left="567"/>
        <w:jc w:val="both"/>
        <w:rPr>
          <w:rFonts w:ascii="Lato" w:eastAsia="Times New Roman" w:hAnsi="Lato" w:cs="Arial"/>
          <w:spacing w:val="4"/>
          <w:lang w:eastAsia="pl-PL"/>
        </w:rPr>
      </w:pPr>
      <w:r w:rsidRPr="000B4439">
        <w:rPr>
          <w:rFonts w:ascii="Lato" w:eastAsia="Times New Roman" w:hAnsi="Lato" w:cs="Arial"/>
          <w:spacing w:val="4"/>
          <w:lang w:eastAsia="pl-PL"/>
        </w:rPr>
        <w:lastRenderedPageBreak/>
        <w:t>„</w:t>
      </w:r>
      <w:r w:rsidRPr="000B4439">
        <w:rPr>
          <w:rFonts w:ascii="Lato" w:eastAsia="Times New Roman" w:hAnsi="Lato" w:cs="Arial"/>
          <w:b/>
          <w:bCs/>
          <w:spacing w:val="4"/>
          <w:lang w:eastAsia="pl-PL"/>
        </w:rPr>
        <w:t xml:space="preserve">400/1 </w:t>
      </w:r>
      <w:r w:rsidRPr="000B4439">
        <w:rPr>
          <w:rFonts w:ascii="Lato" w:eastAsia="Times New Roman" w:hAnsi="Lato" w:cs="Arial"/>
          <w:spacing w:val="4"/>
          <w:lang w:eastAsia="pl-PL"/>
        </w:rPr>
        <w:t>(400),</w:t>
      </w:r>
      <w:r w:rsidRPr="000B4439">
        <w:rPr>
          <w:rFonts w:ascii="Lato" w:eastAsia="Times New Roman" w:hAnsi="Lato" w:cs="Arial"/>
          <w:b/>
          <w:bCs/>
          <w:spacing w:val="4"/>
          <w:lang w:eastAsia="pl-PL"/>
        </w:rPr>
        <w:t xml:space="preserve"> 400/2 </w:t>
      </w:r>
      <w:r w:rsidRPr="000B4439">
        <w:rPr>
          <w:rFonts w:ascii="Lato" w:eastAsia="Times New Roman" w:hAnsi="Lato" w:cs="Arial"/>
          <w:spacing w:val="4"/>
          <w:lang w:eastAsia="pl-PL"/>
        </w:rPr>
        <w:t xml:space="preserve">(400), </w:t>
      </w:r>
      <w:r w:rsidRPr="000B4439">
        <w:rPr>
          <w:rFonts w:ascii="Lato" w:eastAsia="Times New Roman" w:hAnsi="Lato" w:cs="Arial"/>
          <w:b/>
          <w:bCs/>
          <w:spacing w:val="4"/>
          <w:lang w:eastAsia="pl-PL"/>
        </w:rPr>
        <w:t>399/1</w:t>
      </w:r>
      <w:r w:rsidRPr="000B4439">
        <w:rPr>
          <w:rFonts w:ascii="Lato" w:eastAsia="Times New Roman" w:hAnsi="Lato" w:cs="Arial"/>
          <w:spacing w:val="4"/>
          <w:lang w:eastAsia="pl-PL"/>
        </w:rPr>
        <w:t xml:space="preserve"> (399), </w:t>
      </w:r>
      <w:r w:rsidRPr="000B4439">
        <w:rPr>
          <w:rFonts w:ascii="Lato" w:eastAsia="Times New Roman" w:hAnsi="Lato" w:cs="Arial"/>
          <w:b/>
          <w:bCs/>
          <w:spacing w:val="4"/>
          <w:lang w:eastAsia="pl-PL"/>
        </w:rPr>
        <w:t xml:space="preserve">395/1 </w:t>
      </w:r>
      <w:r w:rsidRPr="000B4439">
        <w:rPr>
          <w:rFonts w:ascii="Lato" w:eastAsia="Times New Roman" w:hAnsi="Lato" w:cs="Arial"/>
          <w:spacing w:val="4"/>
          <w:lang w:eastAsia="pl-PL"/>
        </w:rPr>
        <w:t xml:space="preserve">(395), </w:t>
      </w:r>
      <w:r w:rsidRPr="000B4439">
        <w:rPr>
          <w:rFonts w:ascii="Lato" w:eastAsia="Times New Roman" w:hAnsi="Lato" w:cs="Arial"/>
          <w:b/>
          <w:bCs/>
          <w:spacing w:val="4"/>
          <w:lang w:eastAsia="pl-PL"/>
        </w:rPr>
        <w:t>396/3</w:t>
      </w:r>
      <w:r w:rsidRPr="000B4439">
        <w:rPr>
          <w:rFonts w:ascii="Lato" w:eastAsia="Times New Roman" w:hAnsi="Lato" w:cs="Arial"/>
          <w:spacing w:val="4"/>
          <w:lang w:eastAsia="pl-PL"/>
        </w:rPr>
        <w:t xml:space="preserve"> (396/1),”,</w:t>
      </w:r>
      <w:r w:rsidRPr="008501C6">
        <w:rPr>
          <w:rFonts w:ascii="Lato" w:eastAsia="Times New Roman" w:hAnsi="Lato" w:cs="Arial"/>
          <w:spacing w:val="4"/>
          <w:lang w:eastAsia="pl-PL"/>
        </w:rPr>
        <w:t xml:space="preserve"> </w:t>
      </w:r>
    </w:p>
    <w:p w14:paraId="0E99DB97" w14:textId="5BA926A2" w:rsidR="00FA6479" w:rsidRPr="006F22F7" w:rsidRDefault="00FA6479" w:rsidP="00A72F67">
      <w:pPr>
        <w:numPr>
          <w:ilvl w:val="0"/>
          <w:numId w:val="25"/>
        </w:numPr>
        <w:spacing w:after="240" w:line="240" w:lineRule="exact"/>
        <w:ind w:left="567" w:hanging="283"/>
        <w:jc w:val="both"/>
        <w:rPr>
          <w:rFonts w:ascii="Lato" w:eastAsia="Times New Roman" w:hAnsi="Lato" w:cs="Arial"/>
          <w:spacing w:val="4"/>
          <w:lang w:eastAsia="pl-PL"/>
        </w:rPr>
      </w:pPr>
      <w:r w:rsidRPr="006F22F7">
        <w:rPr>
          <w:rFonts w:ascii="Lato" w:eastAsia="Times New Roman" w:hAnsi="Lato" w:cs="Arial"/>
          <w:spacing w:val="4"/>
          <w:lang w:eastAsia="pl-PL"/>
        </w:rPr>
        <w:t>rysun</w:t>
      </w:r>
      <w:r w:rsidR="00286B50" w:rsidRPr="006F22F7">
        <w:rPr>
          <w:rFonts w:ascii="Lato" w:eastAsia="Times New Roman" w:hAnsi="Lato" w:cs="Arial"/>
          <w:spacing w:val="4"/>
          <w:lang w:eastAsia="pl-PL"/>
        </w:rPr>
        <w:t>ki</w:t>
      </w:r>
      <w:r w:rsidRPr="006F22F7">
        <w:rPr>
          <w:rFonts w:ascii="Lato" w:eastAsia="Times New Roman" w:hAnsi="Lato" w:cs="Arial"/>
          <w:spacing w:val="4"/>
          <w:lang w:eastAsia="pl-PL"/>
        </w:rPr>
        <w:t xml:space="preserve"> nr: 4719-ULLK-A.21, 4719-ULLK-A.22, 4719-ULLK-A.34 mapy przedstawiającej p</w:t>
      </w:r>
      <w:r w:rsidR="00286B50" w:rsidRPr="006F22F7">
        <w:rPr>
          <w:rFonts w:ascii="Lato" w:eastAsia="Times New Roman" w:hAnsi="Lato" w:cs="Arial"/>
          <w:spacing w:val="4"/>
          <w:lang w:eastAsia="pl-PL"/>
        </w:rPr>
        <w:t>roponowany</w:t>
      </w:r>
      <w:r w:rsidRPr="006F22F7">
        <w:rPr>
          <w:rFonts w:ascii="Lato" w:eastAsia="Times New Roman" w:hAnsi="Lato" w:cs="Arial"/>
          <w:spacing w:val="4"/>
          <w:lang w:eastAsia="pl-PL"/>
        </w:rPr>
        <w:t xml:space="preserve"> przebieg linii kolejowej, z zaznaczeniem terenu niezbędnego dla planowanych obiektów budowlanych, stanowiące część załącznika nr 1</w:t>
      </w:r>
      <w:r w:rsidR="000B4439" w:rsidRPr="006F22F7">
        <w:rPr>
          <w:rFonts w:ascii="Lato" w:eastAsia="Times New Roman" w:hAnsi="Lato" w:cs="Arial"/>
          <w:spacing w:val="4"/>
          <w:lang w:eastAsia="pl-PL"/>
        </w:rPr>
        <w:t xml:space="preserve"> do zaskarżonej decyzji</w:t>
      </w:r>
      <w:r w:rsidRPr="006F22F7">
        <w:rPr>
          <w:rFonts w:ascii="Lato" w:eastAsia="Times New Roman" w:hAnsi="Lato" w:cs="Arial"/>
          <w:spacing w:val="4"/>
          <w:lang w:eastAsia="pl-PL"/>
        </w:rPr>
        <w:t xml:space="preserve"> (mapa 21/35, mapa 22/35, mapa 34/35),</w:t>
      </w:r>
    </w:p>
    <w:p w14:paraId="3F89F251" w14:textId="77777777" w:rsidR="00FA6479" w:rsidRPr="006F22F7" w:rsidRDefault="00FA6479" w:rsidP="00A72F67">
      <w:pPr>
        <w:numPr>
          <w:ilvl w:val="0"/>
          <w:numId w:val="25"/>
        </w:numPr>
        <w:spacing w:after="240" w:line="240" w:lineRule="exact"/>
        <w:ind w:left="567" w:hanging="284"/>
        <w:jc w:val="both"/>
        <w:rPr>
          <w:rFonts w:ascii="Lato" w:eastAsia="Times New Roman" w:hAnsi="Lato" w:cs="Arial"/>
          <w:spacing w:val="4"/>
          <w:lang w:eastAsia="pl-PL"/>
        </w:rPr>
      </w:pPr>
      <w:r w:rsidRPr="006F22F7">
        <w:rPr>
          <w:rFonts w:ascii="Lato" w:eastAsia="Times New Roman" w:hAnsi="Lato" w:cs="Arial"/>
          <w:spacing w:val="4"/>
          <w:lang w:eastAsia="pl-PL"/>
        </w:rPr>
        <w:t>zbiorczą mapę z projektami podziałów nieruchomości z obrębu 0001 Brzezówka, wraz z wykazem zmian gruntowych, stanowiące część załącznika nr 2 do zaskarżonej decyzji – w zakresie dotyczącym działek nr 150, nr 212, nr 213,</w:t>
      </w:r>
    </w:p>
    <w:p w14:paraId="2A21EBB0" w14:textId="154C79DA" w:rsidR="00FA6479" w:rsidRPr="006F22F7" w:rsidRDefault="00FA6479" w:rsidP="00A72F67">
      <w:pPr>
        <w:numPr>
          <w:ilvl w:val="0"/>
          <w:numId w:val="25"/>
        </w:numPr>
        <w:spacing w:after="240" w:line="240" w:lineRule="exact"/>
        <w:ind w:left="567" w:hanging="283"/>
        <w:jc w:val="both"/>
        <w:rPr>
          <w:rFonts w:ascii="Lato" w:eastAsia="Times New Roman" w:hAnsi="Lato" w:cs="Arial"/>
          <w:spacing w:val="4"/>
          <w:lang w:eastAsia="pl-PL"/>
        </w:rPr>
      </w:pPr>
      <w:r w:rsidRPr="006F22F7">
        <w:rPr>
          <w:rFonts w:ascii="Lato" w:eastAsia="Times New Roman" w:hAnsi="Lato" w:cs="Arial"/>
          <w:spacing w:val="4"/>
          <w:lang w:eastAsia="pl-PL"/>
        </w:rPr>
        <w:t xml:space="preserve">zbiorczą mapę z projektami podziałów nieruchomości z obrębu 0002 Polanka, wraz z wykazem zmian gruntowych, stanowiące część załącznika nr 2 do zaskarżonej decyzji – w zakresie dotyczącym działek nr 585, </w:t>
      </w:r>
      <w:r w:rsidR="002873F7">
        <w:rPr>
          <w:rFonts w:ascii="Lato" w:eastAsia="Times New Roman" w:hAnsi="Lato" w:cs="Arial"/>
          <w:spacing w:val="4"/>
          <w:lang w:eastAsia="pl-PL"/>
        </w:rPr>
        <w:t xml:space="preserve">nr </w:t>
      </w:r>
      <w:r w:rsidRPr="006F22F7">
        <w:rPr>
          <w:rFonts w:ascii="Lato" w:eastAsia="Times New Roman" w:hAnsi="Lato" w:cs="Arial"/>
          <w:spacing w:val="4"/>
          <w:lang w:eastAsia="pl-PL"/>
        </w:rPr>
        <w:t xml:space="preserve">400, </w:t>
      </w:r>
      <w:r w:rsidR="002873F7">
        <w:rPr>
          <w:rFonts w:ascii="Lato" w:eastAsia="Times New Roman" w:hAnsi="Lato" w:cs="Arial"/>
          <w:spacing w:val="4"/>
          <w:lang w:eastAsia="pl-PL"/>
        </w:rPr>
        <w:t xml:space="preserve">nr </w:t>
      </w:r>
      <w:r w:rsidRPr="006F22F7">
        <w:rPr>
          <w:rFonts w:ascii="Lato" w:eastAsia="Times New Roman" w:hAnsi="Lato" w:cs="Arial"/>
          <w:spacing w:val="4"/>
          <w:lang w:eastAsia="pl-PL"/>
        </w:rPr>
        <w:t xml:space="preserve">399, </w:t>
      </w:r>
      <w:r w:rsidR="002873F7">
        <w:rPr>
          <w:rFonts w:ascii="Lato" w:eastAsia="Times New Roman" w:hAnsi="Lato" w:cs="Arial"/>
          <w:spacing w:val="4"/>
          <w:lang w:eastAsia="pl-PL"/>
        </w:rPr>
        <w:t xml:space="preserve">nr </w:t>
      </w:r>
      <w:r w:rsidRPr="006F22F7">
        <w:rPr>
          <w:rFonts w:ascii="Lato" w:eastAsia="Times New Roman" w:hAnsi="Lato" w:cs="Arial"/>
          <w:spacing w:val="4"/>
          <w:lang w:eastAsia="pl-PL"/>
        </w:rPr>
        <w:t xml:space="preserve">395, </w:t>
      </w:r>
      <w:r w:rsidR="002873F7">
        <w:rPr>
          <w:rFonts w:ascii="Lato" w:eastAsia="Times New Roman" w:hAnsi="Lato" w:cs="Arial"/>
          <w:spacing w:val="4"/>
          <w:lang w:eastAsia="pl-PL"/>
        </w:rPr>
        <w:t xml:space="preserve">nr </w:t>
      </w:r>
      <w:r w:rsidRPr="006F22F7">
        <w:rPr>
          <w:rFonts w:ascii="Lato" w:eastAsia="Times New Roman" w:hAnsi="Lato" w:cs="Arial"/>
          <w:spacing w:val="4"/>
          <w:lang w:eastAsia="pl-PL"/>
        </w:rPr>
        <w:t>396/1,</w:t>
      </w:r>
    </w:p>
    <w:p w14:paraId="725B85BE" w14:textId="4F362C2A" w:rsidR="00FA6479" w:rsidRPr="006F22F7" w:rsidRDefault="00FA6479" w:rsidP="00A72F67">
      <w:pPr>
        <w:numPr>
          <w:ilvl w:val="0"/>
          <w:numId w:val="25"/>
        </w:numPr>
        <w:spacing w:after="240" w:line="240" w:lineRule="exact"/>
        <w:ind w:left="567" w:hanging="283"/>
        <w:jc w:val="both"/>
        <w:rPr>
          <w:rFonts w:ascii="Lato" w:eastAsia="Times New Roman" w:hAnsi="Lato" w:cs="Arial"/>
          <w:spacing w:val="4"/>
          <w:lang w:eastAsia="pl-PL"/>
        </w:rPr>
      </w:pPr>
      <w:r w:rsidRPr="006F22F7">
        <w:rPr>
          <w:rFonts w:ascii="Lato" w:eastAsia="Times New Roman" w:hAnsi="Lato" w:cs="Arial"/>
          <w:spacing w:val="4"/>
          <w:lang w:eastAsia="pl-PL"/>
        </w:rPr>
        <w:t>zbiorczą mapę z projektami podziałów nieruchomości z obrębu 0015 Tarnowiec, wraz z wykazem zmian gruntowych, stanowiąc</w:t>
      </w:r>
      <w:r w:rsidR="00AB4849">
        <w:rPr>
          <w:rFonts w:ascii="Lato" w:eastAsia="Times New Roman" w:hAnsi="Lato" w:cs="Arial"/>
          <w:spacing w:val="4"/>
          <w:lang w:eastAsia="pl-PL"/>
        </w:rPr>
        <w:t>e</w:t>
      </w:r>
      <w:r w:rsidRPr="006F22F7">
        <w:rPr>
          <w:rFonts w:ascii="Lato" w:eastAsia="Times New Roman" w:hAnsi="Lato" w:cs="Arial"/>
          <w:spacing w:val="4"/>
          <w:lang w:eastAsia="pl-PL"/>
        </w:rPr>
        <w:t xml:space="preserve"> część załącznika nr 2 do zaskarżonej decyzji – w zakresie dotyczącym działk</w:t>
      </w:r>
      <w:r w:rsidR="000B4439" w:rsidRPr="00C867BD">
        <w:rPr>
          <w:rFonts w:ascii="Lato" w:eastAsia="Times New Roman" w:hAnsi="Lato" w:cs="Arial"/>
          <w:spacing w:val="4"/>
          <w:lang w:eastAsia="pl-PL"/>
        </w:rPr>
        <w:t>i</w:t>
      </w:r>
      <w:r w:rsidRPr="006F22F7">
        <w:rPr>
          <w:rFonts w:ascii="Lato" w:eastAsia="Times New Roman" w:hAnsi="Lato" w:cs="Arial"/>
          <w:spacing w:val="4"/>
          <w:lang w:eastAsia="pl-PL"/>
        </w:rPr>
        <w:t xml:space="preserve"> nr 82,</w:t>
      </w:r>
    </w:p>
    <w:p w14:paraId="3C26BCD0" w14:textId="77777777" w:rsidR="00FA6479" w:rsidRPr="008501C6" w:rsidRDefault="00FA6479" w:rsidP="00150B98">
      <w:pPr>
        <w:spacing w:after="240" w:line="240" w:lineRule="exact"/>
        <w:ind w:left="426" w:hanging="142"/>
        <w:jc w:val="both"/>
        <w:outlineLvl w:val="0"/>
        <w:rPr>
          <w:rFonts w:ascii="Lato" w:hAnsi="Lato" w:cs="Arial"/>
          <w:bCs/>
          <w:spacing w:val="4"/>
        </w:rPr>
      </w:pPr>
      <w:r w:rsidRPr="008501C6">
        <w:rPr>
          <w:rFonts w:ascii="Lato" w:hAnsi="Lato" w:cs="Arial"/>
          <w:b/>
          <w:bCs/>
          <w:spacing w:val="4"/>
        </w:rPr>
        <w:t xml:space="preserve">i orzekam w tym zakresie </w:t>
      </w:r>
      <w:r w:rsidRPr="008501C6">
        <w:rPr>
          <w:rFonts w:ascii="Lato" w:hAnsi="Lato" w:cs="Arial"/>
          <w:bCs/>
          <w:spacing w:val="4"/>
        </w:rPr>
        <w:t>poprzez:</w:t>
      </w:r>
    </w:p>
    <w:p w14:paraId="35265BE4" w14:textId="641E0B69" w:rsidR="00FA6479" w:rsidRPr="008501C6" w:rsidRDefault="00FA6479" w:rsidP="00A72F67">
      <w:pPr>
        <w:numPr>
          <w:ilvl w:val="0"/>
          <w:numId w:val="25"/>
        </w:numPr>
        <w:spacing w:after="240" w:line="240" w:lineRule="exact"/>
        <w:ind w:left="567" w:hanging="284"/>
        <w:jc w:val="both"/>
        <w:outlineLvl w:val="0"/>
        <w:rPr>
          <w:rFonts w:ascii="Lato" w:hAnsi="Lato" w:cs="Arial"/>
          <w:bCs/>
          <w:spacing w:val="4"/>
        </w:rPr>
      </w:pPr>
      <w:r w:rsidRPr="008501C6">
        <w:rPr>
          <w:rFonts w:ascii="Lato" w:hAnsi="Lato" w:cs="Arial"/>
          <w:bCs/>
          <w:spacing w:val="4"/>
        </w:rPr>
        <w:t>ustalenie, w rozstrzygnięciu zaskarżonej decyzji, w miejsce uchylenia, na stronie</w:t>
      </w:r>
      <w:r w:rsidR="00150B98" w:rsidRPr="008501C6">
        <w:rPr>
          <w:rFonts w:ascii="Lato" w:hAnsi="Lato" w:cs="Arial"/>
          <w:bCs/>
          <w:spacing w:val="4"/>
        </w:rPr>
        <w:t xml:space="preserve"> </w:t>
      </w:r>
      <w:r w:rsidRPr="008501C6">
        <w:rPr>
          <w:rFonts w:ascii="Lato" w:hAnsi="Lato" w:cs="Arial"/>
          <w:bCs/>
          <w:spacing w:val="4"/>
        </w:rPr>
        <w:t xml:space="preserve">4, w wierszu 2-3, licząc od góry strony, </w:t>
      </w:r>
      <w:r w:rsidR="00C80621">
        <w:rPr>
          <w:rFonts w:ascii="Lato" w:hAnsi="Lato" w:cs="Arial"/>
          <w:bCs/>
          <w:spacing w:val="4"/>
        </w:rPr>
        <w:t xml:space="preserve">nowego </w:t>
      </w:r>
      <w:r w:rsidRPr="008501C6">
        <w:rPr>
          <w:rFonts w:ascii="Lato" w:hAnsi="Lato" w:cs="Arial"/>
          <w:bCs/>
          <w:spacing w:val="4"/>
        </w:rPr>
        <w:t>zapis</w:t>
      </w:r>
      <w:r w:rsidR="00C80621">
        <w:rPr>
          <w:rFonts w:ascii="Lato" w:hAnsi="Lato" w:cs="Arial"/>
          <w:bCs/>
          <w:spacing w:val="4"/>
        </w:rPr>
        <w:t>u</w:t>
      </w:r>
      <w:r w:rsidRPr="008501C6">
        <w:rPr>
          <w:rFonts w:ascii="Lato" w:hAnsi="Lato" w:cs="Arial"/>
          <w:bCs/>
          <w:spacing w:val="4"/>
        </w:rPr>
        <w:t>:</w:t>
      </w:r>
    </w:p>
    <w:p w14:paraId="1BA01BFD" w14:textId="4E834350" w:rsidR="00FA6479" w:rsidRPr="008501C6" w:rsidRDefault="00FA6479" w:rsidP="00A72F67">
      <w:pPr>
        <w:spacing w:after="240" w:line="240" w:lineRule="exact"/>
        <w:ind w:left="567"/>
        <w:jc w:val="both"/>
        <w:outlineLvl w:val="0"/>
        <w:rPr>
          <w:rFonts w:ascii="Lato" w:hAnsi="Lato" w:cs="Arial"/>
          <w:bCs/>
          <w:spacing w:val="4"/>
        </w:rPr>
      </w:pPr>
      <w:r w:rsidRPr="006F22F7">
        <w:rPr>
          <w:rFonts w:ascii="Lato" w:hAnsi="Lato" w:cs="Arial"/>
          <w:bCs/>
          <w:spacing w:val="4"/>
        </w:rPr>
        <w:t>„</w:t>
      </w:r>
      <w:r w:rsidRPr="006F22F7">
        <w:rPr>
          <w:rFonts w:ascii="Lato" w:hAnsi="Lato" w:cs="Arial"/>
          <w:b/>
          <w:spacing w:val="4"/>
        </w:rPr>
        <w:t>150</w:t>
      </w:r>
      <w:r w:rsidRPr="006F22F7">
        <w:rPr>
          <w:rFonts w:ascii="Lato" w:hAnsi="Lato" w:cs="Arial"/>
          <w:bCs/>
          <w:spacing w:val="4"/>
        </w:rPr>
        <w:t xml:space="preserve">, </w:t>
      </w:r>
      <w:r w:rsidRPr="00C867BD">
        <w:rPr>
          <w:rFonts w:ascii="Lato" w:hAnsi="Lato" w:cs="Arial"/>
          <w:b/>
          <w:spacing w:val="4"/>
        </w:rPr>
        <w:t>213/1</w:t>
      </w:r>
      <w:r w:rsidRPr="006F22F7">
        <w:rPr>
          <w:rFonts w:ascii="Lato" w:hAnsi="Lato" w:cs="Arial"/>
          <w:bCs/>
          <w:spacing w:val="4"/>
        </w:rPr>
        <w:t xml:space="preserve">, </w:t>
      </w:r>
      <w:r w:rsidRPr="00C867BD">
        <w:rPr>
          <w:rFonts w:ascii="Lato" w:hAnsi="Lato" w:cs="Arial"/>
          <w:b/>
          <w:spacing w:val="4"/>
        </w:rPr>
        <w:t>212</w:t>
      </w:r>
      <w:r w:rsidRPr="006F22F7">
        <w:rPr>
          <w:rFonts w:ascii="Lato" w:hAnsi="Lato" w:cs="Arial"/>
          <w:bCs/>
          <w:spacing w:val="4"/>
        </w:rPr>
        <w:t>,”,</w:t>
      </w:r>
      <w:r w:rsidRPr="008501C6">
        <w:rPr>
          <w:rFonts w:ascii="Lato" w:hAnsi="Lato" w:cs="Arial"/>
          <w:bCs/>
          <w:spacing w:val="4"/>
        </w:rPr>
        <w:t xml:space="preserve"> </w:t>
      </w:r>
    </w:p>
    <w:p w14:paraId="685E6A70" w14:textId="614BA4A0" w:rsidR="00FA6479" w:rsidRPr="008501C6" w:rsidRDefault="00FA6479" w:rsidP="00A72F67">
      <w:pPr>
        <w:numPr>
          <w:ilvl w:val="0"/>
          <w:numId w:val="25"/>
        </w:numPr>
        <w:spacing w:after="240" w:line="240" w:lineRule="exact"/>
        <w:ind w:left="567" w:hanging="284"/>
        <w:jc w:val="both"/>
        <w:outlineLvl w:val="0"/>
        <w:rPr>
          <w:rFonts w:ascii="Lato" w:hAnsi="Lato" w:cs="Arial"/>
          <w:bCs/>
          <w:spacing w:val="4"/>
        </w:rPr>
      </w:pPr>
      <w:r w:rsidRPr="008501C6">
        <w:rPr>
          <w:rFonts w:ascii="Lato" w:hAnsi="Lato" w:cs="Arial"/>
          <w:bCs/>
          <w:spacing w:val="4"/>
        </w:rPr>
        <w:t>ustalenie, w rozstrzygnięciu zaskarżonej decyzji, w miejsce uchylenia, na stronie</w:t>
      </w:r>
      <w:r w:rsidR="00150B98" w:rsidRPr="008501C6">
        <w:rPr>
          <w:rFonts w:ascii="Lato" w:hAnsi="Lato" w:cs="Arial"/>
          <w:bCs/>
          <w:spacing w:val="4"/>
        </w:rPr>
        <w:t xml:space="preserve"> </w:t>
      </w:r>
      <w:r w:rsidRPr="008501C6">
        <w:rPr>
          <w:rFonts w:ascii="Lato" w:hAnsi="Lato" w:cs="Arial"/>
          <w:bCs/>
          <w:spacing w:val="4"/>
        </w:rPr>
        <w:t xml:space="preserve">5, w wierszu 12, licząc od góry strony, </w:t>
      </w:r>
      <w:r w:rsidR="00C80621">
        <w:rPr>
          <w:rFonts w:ascii="Lato" w:hAnsi="Lato" w:cs="Arial"/>
          <w:bCs/>
          <w:spacing w:val="4"/>
        </w:rPr>
        <w:t xml:space="preserve">nowego </w:t>
      </w:r>
      <w:r w:rsidRPr="008501C6">
        <w:rPr>
          <w:rFonts w:ascii="Lato" w:hAnsi="Lato" w:cs="Arial"/>
          <w:bCs/>
          <w:spacing w:val="4"/>
        </w:rPr>
        <w:t>zapis</w:t>
      </w:r>
      <w:r w:rsidR="00C80621">
        <w:rPr>
          <w:rFonts w:ascii="Lato" w:hAnsi="Lato" w:cs="Arial"/>
          <w:bCs/>
          <w:spacing w:val="4"/>
        </w:rPr>
        <w:t>u</w:t>
      </w:r>
      <w:r w:rsidRPr="008501C6">
        <w:rPr>
          <w:rFonts w:ascii="Lato" w:hAnsi="Lato" w:cs="Arial"/>
          <w:bCs/>
          <w:spacing w:val="4"/>
        </w:rPr>
        <w:t>:</w:t>
      </w:r>
    </w:p>
    <w:p w14:paraId="09262701" w14:textId="67A93F71" w:rsidR="00FA6479" w:rsidRPr="008501C6" w:rsidRDefault="00FA6479" w:rsidP="00A72F67">
      <w:pPr>
        <w:spacing w:after="240" w:line="240" w:lineRule="exact"/>
        <w:ind w:left="567"/>
        <w:jc w:val="both"/>
        <w:outlineLvl w:val="0"/>
        <w:rPr>
          <w:rFonts w:ascii="Lato" w:hAnsi="Lato" w:cs="Arial"/>
          <w:bCs/>
          <w:spacing w:val="4"/>
        </w:rPr>
      </w:pPr>
      <w:r w:rsidRPr="006F22F7">
        <w:rPr>
          <w:rFonts w:ascii="Lato" w:hAnsi="Lato" w:cs="Arial"/>
          <w:bCs/>
          <w:spacing w:val="4"/>
        </w:rPr>
        <w:t>„</w:t>
      </w:r>
      <w:r w:rsidRPr="006F22F7">
        <w:rPr>
          <w:rFonts w:ascii="Lato" w:hAnsi="Lato" w:cs="Arial"/>
          <w:b/>
          <w:spacing w:val="4"/>
        </w:rPr>
        <w:t>585</w:t>
      </w:r>
      <w:r w:rsidR="005A4077" w:rsidRPr="00C867BD">
        <w:rPr>
          <w:rFonts w:ascii="Lato" w:hAnsi="Lato" w:cs="Arial"/>
          <w:bCs/>
          <w:spacing w:val="4"/>
        </w:rPr>
        <w:t>,</w:t>
      </w:r>
      <w:r w:rsidRPr="006F22F7">
        <w:rPr>
          <w:rFonts w:ascii="Lato" w:hAnsi="Lato" w:cs="Arial"/>
          <w:bCs/>
          <w:spacing w:val="4"/>
        </w:rPr>
        <w:t>”,</w:t>
      </w:r>
      <w:r w:rsidRPr="008501C6">
        <w:rPr>
          <w:rFonts w:ascii="Lato" w:hAnsi="Lato" w:cs="Arial"/>
          <w:bCs/>
          <w:spacing w:val="4"/>
        </w:rPr>
        <w:t xml:space="preserve"> </w:t>
      </w:r>
    </w:p>
    <w:p w14:paraId="17B2FC73" w14:textId="662A93D5" w:rsidR="00FA6479" w:rsidRPr="008501C6" w:rsidRDefault="00FA6479" w:rsidP="00A72F67">
      <w:pPr>
        <w:numPr>
          <w:ilvl w:val="0"/>
          <w:numId w:val="25"/>
        </w:numPr>
        <w:spacing w:after="240" w:line="240" w:lineRule="exact"/>
        <w:ind w:left="567" w:hanging="284"/>
        <w:jc w:val="both"/>
        <w:outlineLvl w:val="0"/>
        <w:rPr>
          <w:rFonts w:ascii="Lato" w:hAnsi="Lato" w:cs="Arial"/>
          <w:bCs/>
          <w:spacing w:val="4"/>
        </w:rPr>
      </w:pPr>
      <w:r w:rsidRPr="008501C6">
        <w:rPr>
          <w:rFonts w:ascii="Lato" w:hAnsi="Lato" w:cs="Arial"/>
          <w:bCs/>
          <w:spacing w:val="4"/>
        </w:rPr>
        <w:t>ustalenie, w rozstrzygnięciu zaskarżonej decyzji, w miejsce uchylenia, na stronie</w:t>
      </w:r>
      <w:r w:rsidR="00150B98" w:rsidRPr="008501C6">
        <w:rPr>
          <w:rFonts w:ascii="Lato" w:hAnsi="Lato" w:cs="Arial"/>
          <w:bCs/>
          <w:spacing w:val="4"/>
        </w:rPr>
        <w:t xml:space="preserve"> </w:t>
      </w:r>
      <w:r w:rsidRPr="008501C6">
        <w:rPr>
          <w:rFonts w:ascii="Lato" w:hAnsi="Lato" w:cs="Arial"/>
          <w:bCs/>
          <w:spacing w:val="4"/>
        </w:rPr>
        <w:t xml:space="preserve">5, w wierszu 14-15, licząc od góry strony, </w:t>
      </w:r>
      <w:r w:rsidR="00C80621">
        <w:rPr>
          <w:rFonts w:ascii="Lato" w:hAnsi="Lato" w:cs="Arial"/>
          <w:bCs/>
          <w:spacing w:val="4"/>
        </w:rPr>
        <w:t xml:space="preserve">nowego </w:t>
      </w:r>
      <w:r w:rsidRPr="008501C6">
        <w:rPr>
          <w:rFonts w:ascii="Lato" w:hAnsi="Lato" w:cs="Arial"/>
          <w:bCs/>
          <w:spacing w:val="4"/>
        </w:rPr>
        <w:t>zapis</w:t>
      </w:r>
      <w:r w:rsidR="00C80621">
        <w:rPr>
          <w:rFonts w:ascii="Lato" w:hAnsi="Lato" w:cs="Arial"/>
          <w:bCs/>
          <w:spacing w:val="4"/>
        </w:rPr>
        <w:t>u</w:t>
      </w:r>
      <w:r w:rsidRPr="008501C6">
        <w:rPr>
          <w:rFonts w:ascii="Lato" w:hAnsi="Lato" w:cs="Arial"/>
          <w:bCs/>
          <w:spacing w:val="4"/>
        </w:rPr>
        <w:t>:</w:t>
      </w:r>
    </w:p>
    <w:p w14:paraId="488B8C43" w14:textId="3A8AEBE0" w:rsidR="00FA6479" w:rsidRPr="008501C6" w:rsidRDefault="00FA6479" w:rsidP="00A72F67">
      <w:pPr>
        <w:spacing w:after="240" w:line="240" w:lineRule="exact"/>
        <w:ind w:left="567"/>
        <w:jc w:val="both"/>
        <w:outlineLvl w:val="0"/>
        <w:rPr>
          <w:rFonts w:ascii="Lato" w:hAnsi="Lato" w:cs="Arial"/>
          <w:bCs/>
          <w:spacing w:val="4"/>
        </w:rPr>
      </w:pPr>
      <w:r w:rsidRPr="006F22F7">
        <w:rPr>
          <w:rFonts w:ascii="Lato" w:hAnsi="Lato" w:cs="Arial"/>
          <w:bCs/>
          <w:spacing w:val="4"/>
        </w:rPr>
        <w:t>„</w:t>
      </w:r>
      <w:r w:rsidRPr="006F22F7">
        <w:rPr>
          <w:rFonts w:ascii="Lato" w:hAnsi="Lato" w:cs="Arial"/>
          <w:b/>
          <w:spacing w:val="4"/>
        </w:rPr>
        <w:t>400</w:t>
      </w:r>
      <w:r w:rsidRPr="00C867BD">
        <w:rPr>
          <w:rFonts w:ascii="Lato" w:hAnsi="Lato" w:cs="Arial"/>
          <w:bCs/>
          <w:spacing w:val="4"/>
        </w:rPr>
        <w:t>,</w:t>
      </w:r>
      <w:r w:rsidRPr="006F22F7">
        <w:rPr>
          <w:rFonts w:ascii="Lato" w:hAnsi="Lato" w:cs="Arial"/>
          <w:b/>
          <w:spacing w:val="4"/>
        </w:rPr>
        <w:t xml:space="preserve"> 399</w:t>
      </w:r>
      <w:r w:rsidR="00412F1F" w:rsidRPr="00C867BD">
        <w:rPr>
          <w:rFonts w:ascii="Lato" w:hAnsi="Lato" w:cs="Arial"/>
          <w:bCs/>
          <w:spacing w:val="4"/>
        </w:rPr>
        <w:t>,</w:t>
      </w:r>
      <w:r w:rsidRPr="006F22F7">
        <w:rPr>
          <w:rFonts w:ascii="Lato" w:hAnsi="Lato" w:cs="Arial"/>
          <w:bCs/>
          <w:spacing w:val="4"/>
        </w:rPr>
        <w:t>”,</w:t>
      </w:r>
      <w:r w:rsidRPr="008501C6">
        <w:rPr>
          <w:rFonts w:ascii="Lato" w:hAnsi="Lato" w:cs="Arial"/>
          <w:bCs/>
          <w:spacing w:val="4"/>
        </w:rPr>
        <w:t xml:space="preserve"> </w:t>
      </w:r>
    </w:p>
    <w:p w14:paraId="2C90C0EE" w14:textId="2AEAA621" w:rsidR="00FA6479" w:rsidRPr="006F22F7" w:rsidRDefault="00FA6479" w:rsidP="00A72F67">
      <w:pPr>
        <w:numPr>
          <w:ilvl w:val="0"/>
          <w:numId w:val="35"/>
        </w:numPr>
        <w:spacing w:after="240" w:line="240" w:lineRule="exact"/>
        <w:ind w:left="567" w:hanging="284"/>
        <w:jc w:val="both"/>
        <w:outlineLvl w:val="0"/>
        <w:rPr>
          <w:rFonts w:ascii="Lato" w:eastAsia="Times New Roman" w:hAnsi="Lato" w:cs="Arial"/>
          <w:bCs/>
          <w:spacing w:val="4"/>
          <w:lang w:eastAsia="pl-PL"/>
        </w:rPr>
      </w:pPr>
      <w:r w:rsidRPr="006F22F7">
        <w:rPr>
          <w:rFonts w:ascii="Lato" w:eastAsia="Times New Roman" w:hAnsi="Lato" w:cs="Arial"/>
          <w:bCs/>
          <w:spacing w:val="4"/>
          <w:lang w:eastAsia="pl-PL"/>
        </w:rPr>
        <w:t>ustalenie, w rozstrzygnięciu zaskarżonej decyzji, w miejsce uchylenia,</w:t>
      </w:r>
      <w:r w:rsidRPr="006F22F7">
        <w:rPr>
          <w:rFonts w:ascii="Lato" w:hAnsi="Lato" w:cs="Arial"/>
          <w:bCs/>
          <w:spacing w:val="4"/>
        </w:rPr>
        <w:t xml:space="preserve"> </w:t>
      </w:r>
      <w:r w:rsidRPr="006F22F7">
        <w:rPr>
          <w:rFonts w:ascii="Lato" w:eastAsia="Times New Roman" w:hAnsi="Lato" w:cs="Arial"/>
          <w:bCs/>
          <w:spacing w:val="4"/>
          <w:lang w:eastAsia="pl-PL"/>
        </w:rPr>
        <w:t>w tabeli</w:t>
      </w:r>
      <w:r w:rsidRPr="006F22F7">
        <w:rPr>
          <w:rFonts w:ascii="Lato" w:hAnsi="Lato" w:cs="Arial"/>
          <w:spacing w:val="4"/>
        </w:rPr>
        <w:t xml:space="preserve"> </w:t>
      </w:r>
      <w:r w:rsidRPr="006F22F7">
        <w:rPr>
          <w:rFonts w:ascii="Lato" w:eastAsia="Times New Roman" w:hAnsi="Lato" w:cs="Arial"/>
          <w:bCs/>
          <w:spacing w:val="4"/>
          <w:lang w:eastAsia="pl-PL"/>
        </w:rPr>
        <w:t xml:space="preserve">znajdującej się w pkt II.2.1) zapisu </w:t>
      </w:r>
      <w:r w:rsidR="00286B50" w:rsidRPr="006F22F7">
        <w:rPr>
          <w:rFonts w:ascii="Lato" w:eastAsia="Times New Roman" w:hAnsi="Lato" w:cs="Arial"/>
          <w:bCs/>
          <w:spacing w:val="4"/>
          <w:lang w:eastAsia="pl-PL"/>
        </w:rPr>
        <w:t xml:space="preserve">stanowiącego </w:t>
      </w:r>
      <w:r w:rsidRPr="006F22F7">
        <w:rPr>
          <w:rFonts w:ascii="Lato" w:eastAsia="Times New Roman" w:hAnsi="Lato" w:cs="Arial"/>
          <w:bCs/>
          <w:spacing w:val="4"/>
          <w:lang w:eastAsia="pl-PL"/>
        </w:rPr>
        <w:t>nową treść pozycji 27 tabeli (strona 10):</w:t>
      </w:r>
    </w:p>
    <w:p w14:paraId="48463517" w14:textId="77C5080A" w:rsidR="00FA6479" w:rsidRPr="008501C6" w:rsidRDefault="00A72F67" w:rsidP="00A72F67">
      <w:pPr>
        <w:spacing w:after="0" w:line="240" w:lineRule="auto"/>
        <w:jc w:val="both"/>
        <w:outlineLvl w:val="0"/>
        <w:rPr>
          <w:rFonts w:ascii="Lato" w:eastAsia="Times New Roman" w:hAnsi="Lato" w:cs="Arial"/>
          <w:bCs/>
          <w:spacing w:val="4"/>
          <w:lang w:eastAsia="pl-PL"/>
        </w:rPr>
      </w:pPr>
      <w:r>
        <w:rPr>
          <w:rFonts w:ascii="Lato" w:eastAsia="Times New Roman" w:hAnsi="Lato" w:cs="Arial"/>
          <w:bCs/>
          <w:spacing w:val="4"/>
          <w:lang w:eastAsia="pl-PL"/>
        </w:rPr>
        <w:t xml:space="preserve">         </w:t>
      </w:r>
      <w:r w:rsidR="00FA6479" w:rsidRPr="008501C6">
        <w:rPr>
          <w:rFonts w:ascii="Lato" w:eastAsia="Times New Roman" w:hAnsi="Lato" w:cs="Arial"/>
          <w:bCs/>
          <w:spacing w:val="4"/>
          <w:lang w:eastAsia="pl-PL"/>
        </w:rPr>
        <w:t>„</w:t>
      </w:r>
    </w:p>
    <w:tbl>
      <w:tblPr>
        <w:tblStyle w:val="Tabela-Siatka"/>
        <w:tblW w:w="0" w:type="auto"/>
        <w:tblInd w:w="562" w:type="dxa"/>
        <w:tblLook w:val="04A0" w:firstRow="1" w:lastRow="0" w:firstColumn="1" w:lastColumn="0" w:noHBand="0" w:noVBand="1"/>
      </w:tblPr>
      <w:tblGrid>
        <w:gridCol w:w="851"/>
        <w:gridCol w:w="1617"/>
        <w:gridCol w:w="403"/>
        <w:gridCol w:w="2752"/>
        <w:gridCol w:w="315"/>
        <w:gridCol w:w="1206"/>
        <w:gridCol w:w="1071"/>
      </w:tblGrid>
      <w:tr w:rsidR="00FA6479" w:rsidRPr="008501C6" w14:paraId="75E49F89" w14:textId="77777777" w:rsidTr="00A72F67">
        <w:tc>
          <w:tcPr>
            <w:tcW w:w="851" w:type="dxa"/>
          </w:tcPr>
          <w:p w14:paraId="486F89E6" w14:textId="77777777" w:rsidR="00FA6479" w:rsidRPr="008501C6" w:rsidRDefault="00FA6479" w:rsidP="00150B98">
            <w:pPr>
              <w:ind w:left="-20"/>
              <w:jc w:val="both"/>
              <w:outlineLvl w:val="0"/>
              <w:rPr>
                <w:rFonts w:ascii="Lato" w:hAnsi="Lato" w:cs="Arial"/>
                <w:bCs/>
                <w:spacing w:val="4"/>
                <w:sz w:val="22"/>
                <w:szCs w:val="22"/>
                <w:lang w:eastAsia="pl-PL"/>
              </w:rPr>
            </w:pPr>
            <w:r w:rsidRPr="008501C6">
              <w:rPr>
                <w:rFonts w:ascii="Lato" w:hAnsi="Lato" w:cs="Arial"/>
                <w:bCs/>
                <w:spacing w:val="4"/>
                <w:sz w:val="22"/>
                <w:szCs w:val="22"/>
                <w:lang w:eastAsia="pl-PL"/>
              </w:rPr>
              <w:t>27.</w:t>
            </w:r>
          </w:p>
        </w:tc>
        <w:tc>
          <w:tcPr>
            <w:tcW w:w="1617" w:type="dxa"/>
          </w:tcPr>
          <w:p w14:paraId="7A0A0E86" w14:textId="77777777" w:rsidR="00FA6479" w:rsidRPr="008501C6" w:rsidRDefault="00FA6479" w:rsidP="00C867BD">
            <w:pPr>
              <w:jc w:val="center"/>
              <w:outlineLvl w:val="0"/>
              <w:rPr>
                <w:rFonts w:ascii="Lato" w:hAnsi="Lato" w:cs="Arial"/>
                <w:bCs/>
                <w:spacing w:val="4"/>
                <w:sz w:val="22"/>
                <w:szCs w:val="22"/>
                <w:lang w:eastAsia="pl-PL"/>
              </w:rPr>
            </w:pPr>
            <w:r w:rsidRPr="008501C6">
              <w:rPr>
                <w:rFonts w:ascii="Lato" w:hAnsi="Lato" w:cs="Arial"/>
                <w:bCs/>
                <w:spacing w:val="4"/>
                <w:sz w:val="22"/>
                <w:szCs w:val="22"/>
                <w:lang w:eastAsia="pl-PL"/>
              </w:rPr>
              <w:t>65,651</w:t>
            </w:r>
          </w:p>
        </w:tc>
        <w:tc>
          <w:tcPr>
            <w:tcW w:w="403" w:type="dxa"/>
          </w:tcPr>
          <w:p w14:paraId="6EDC1FF1" w14:textId="77777777" w:rsidR="00FA6479" w:rsidRPr="008501C6" w:rsidRDefault="00FA6479" w:rsidP="00C867BD">
            <w:pPr>
              <w:jc w:val="center"/>
              <w:outlineLvl w:val="0"/>
              <w:rPr>
                <w:rFonts w:ascii="Lato" w:hAnsi="Lato" w:cs="Arial"/>
                <w:bCs/>
                <w:spacing w:val="4"/>
                <w:sz w:val="22"/>
                <w:szCs w:val="22"/>
                <w:lang w:eastAsia="pl-PL"/>
              </w:rPr>
            </w:pPr>
            <w:r w:rsidRPr="008501C6">
              <w:rPr>
                <w:rFonts w:ascii="Lato" w:hAnsi="Lato" w:cs="Arial"/>
                <w:bCs/>
                <w:spacing w:val="4"/>
                <w:sz w:val="22"/>
                <w:szCs w:val="22"/>
                <w:lang w:eastAsia="pl-PL"/>
              </w:rPr>
              <w:t>D</w:t>
            </w:r>
          </w:p>
        </w:tc>
        <w:tc>
          <w:tcPr>
            <w:tcW w:w="2752" w:type="dxa"/>
          </w:tcPr>
          <w:p w14:paraId="0DC244BC" w14:textId="77777777" w:rsidR="00FA6479" w:rsidRPr="008501C6" w:rsidRDefault="00FA6479" w:rsidP="00C867BD">
            <w:pPr>
              <w:jc w:val="center"/>
              <w:outlineLvl w:val="0"/>
              <w:rPr>
                <w:rFonts w:ascii="Lato" w:hAnsi="Lato" w:cs="Arial"/>
                <w:bCs/>
                <w:spacing w:val="4"/>
                <w:sz w:val="22"/>
                <w:szCs w:val="22"/>
                <w:lang w:eastAsia="pl-PL"/>
              </w:rPr>
            </w:pPr>
            <w:r w:rsidRPr="008501C6">
              <w:rPr>
                <w:rFonts w:ascii="Lato" w:hAnsi="Lato" w:cs="Arial"/>
                <w:bCs/>
                <w:spacing w:val="4"/>
                <w:sz w:val="22"/>
                <w:szCs w:val="22"/>
                <w:lang w:eastAsia="pl-PL"/>
              </w:rPr>
              <w:t>rozbiórka przejazdu</w:t>
            </w:r>
          </w:p>
        </w:tc>
        <w:tc>
          <w:tcPr>
            <w:tcW w:w="315" w:type="dxa"/>
          </w:tcPr>
          <w:p w14:paraId="70D38E3A" w14:textId="77777777" w:rsidR="00FA6479" w:rsidRPr="008501C6" w:rsidRDefault="00FA6479" w:rsidP="00C867BD">
            <w:pPr>
              <w:jc w:val="center"/>
              <w:outlineLvl w:val="0"/>
              <w:rPr>
                <w:rFonts w:ascii="Lato" w:hAnsi="Lato" w:cs="Arial"/>
                <w:bCs/>
                <w:spacing w:val="4"/>
                <w:sz w:val="22"/>
                <w:szCs w:val="22"/>
                <w:lang w:eastAsia="pl-PL"/>
              </w:rPr>
            </w:pPr>
            <w:r w:rsidRPr="008501C6">
              <w:rPr>
                <w:rFonts w:ascii="Lato" w:hAnsi="Lato" w:cs="Arial"/>
                <w:bCs/>
                <w:spacing w:val="4"/>
                <w:sz w:val="22"/>
                <w:szCs w:val="22"/>
                <w:lang w:eastAsia="pl-PL"/>
              </w:rPr>
              <w:t>-</w:t>
            </w:r>
          </w:p>
        </w:tc>
        <w:tc>
          <w:tcPr>
            <w:tcW w:w="1206" w:type="dxa"/>
          </w:tcPr>
          <w:p w14:paraId="7F042E2B" w14:textId="77777777" w:rsidR="00FA6479" w:rsidRPr="008501C6" w:rsidRDefault="00FA6479" w:rsidP="00C867BD">
            <w:pPr>
              <w:jc w:val="center"/>
              <w:outlineLvl w:val="0"/>
              <w:rPr>
                <w:rFonts w:ascii="Lato" w:hAnsi="Lato" w:cs="Arial"/>
                <w:bCs/>
                <w:spacing w:val="4"/>
                <w:sz w:val="22"/>
                <w:szCs w:val="22"/>
                <w:lang w:eastAsia="pl-PL"/>
              </w:rPr>
            </w:pPr>
            <w:r w:rsidRPr="008501C6">
              <w:rPr>
                <w:rFonts w:ascii="Lato" w:hAnsi="Lato" w:cs="Arial"/>
                <w:bCs/>
                <w:spacing w:val="4"/>
                <w:sz w:val="22"/>
                <w:szCs w:val="22"/>
                <w:lang w:eastAsia="pl-PL"/>
              </w:rPr>
              <w:t>gminna</w:t>
            </w:r>
          </w:p>
        </w:tc>
        <w:tc>
          <w:tcPr>
            <w:tcW w:w="1071" w:type="dxa"/>
          </w:tcPr>
          <w:p w14:paraId="5E6C256D" w14:textId="77777777" w:rsidR="00FA6479" w:rsidRPr="008501C6" w:rsidRDefault="00FA6479" w:rsidP="00C867BD">
            <w:pPr>
              <w:jc w:val="center"/>
              <w:outlineLvl w:val="0"/>
              <w:rPr>
                <w:rFonts w:ascii="Lato" w:hAnsi="Lato" w:cs="Arial"/>
                <w:bCs/>
                <w:spacing w:val="4"/>
                <w:sz w:val="22"/>
                <w:szCs w:val="22"/>
                <w:lang w:eastAsia="pl-PL"/>
              </w:rPr>
            </w:pPr>
            <w:r w:rsidRPr="008501C6">
              <w:rPr>
                <w:rFonts w:ascii="Lato" w:hAnsi="Lato" w:cs="Arial"/>
                <w:bCs/>
                <w:spacing w:val="4"/>
                <w:sz w:val="22"/>
                <w:szCs w:val="22"/>
                <w:lang w:eastAsia="pl-PL"/>
              </w:rPr>
              <w:t>-</w:t>
            </w:r>
          </w:p>
        </w:tc>
      </w:tr>
    </w:tbl>
    <w:p w14:paraId="5EC93BE9" w14:textId="77777777" w:rsidR="00FA6479" w:rsidRPr="008501C6" w:rsidRDefault="00FA6479" w:rsidP="00C867BD">
      <w:pPr>
        <w:spacing w:after="240" w:line="240" w:lineRule="exact"/>
        <w:ind w:left="709"/>
        <w:jc w:val="both"/>
        <w:outlineLvl w:val="0"/>
        <w:rPr>
          <w:rFonts w:ascii="Lato" w:eastAsia="Times New Roman" w:hAnsi="Lato" w:cs="Arial"/>
          <w:bCs/>
          <w:spacing w:val="4"/>
          <w:lang w:eastAsia="pl-PL"/>
        </w:rPr>
      </w:pPr>
      <w:r w:rsidRPr="008501C6">
        <w:rPr>
          <w:rFonts w:ascii="Lato" w:eastAsia="Times New Roman" w:hAnsi="Lato" w:cs="Arial"/>
          <w:bCs/>
          <w:spacing w:val="4"/>
          <w:lang w:eastAsia="pl-PL"/>
        </w:rPr>
        <w:t xml:space="preserve">                                                                                                                                    ”</w:t>
      </w:r>
    </w:p>
    <w:p w14:paraId="690C3E45" w14:textId="51D2D882" w:rsidR="00FA6479" w:rsidRPr="008501C6" w:rsidRDefault="00FA6479" w:rsidP="00A72F67">
      <w:pPr>
        <w:numPr>
          <w:ilvl w:val="0"/>
          <w:numId w:val="25"/>
        </w:numPr>
        <w:spacing w:after="240" w:line="240" w:lineRule="exact"/>
        <w:ind w:left="567" w:hanging="284"/>
        <w:jc w:val="both"/>
        <w:outlineLvl w:val="0"/>
        <w:rPr>
          <w:rFonts w:ascii="Lato" w:hAnsi="Lato" w:cs="Arial"/>
          <w:bCs/>
          <w:spacing w:val="4"/>
        </w:rPr>
      </w:pPr>
      <w:r w:rsidRPr="008501C6">
        <w:rPr>
          <w:rFonts w:ascii="Lato" w:hAnsi="Lato" w:cs="Arial"/>
          <w:bCs/>
          <w:spacing w:val="4"/>
        </w:rPr>
        <w:t xml:space="preserve">ustalenie, w rozstrzygnięciu zaskarżonej decyzji, </w:t>
      </w:r>
      <w:r w:rsidR="00894762" w:rsidRPr="00894762">
        <w:rPr>
          <w:rFonts w:ascii="Lato" w:hAnsi="Lato" w:cs="Arial"/>
          <w:bCs/>
          <w:spacing w:val="4"/>
        </w:rPr>
        <w:t>w miejsce uchylenia</w:t>
      </w:r>
      <w:r w:rsidR="00894762">
        <w:rPr>
          <w:rFonts w:ascii="Lato" w:hAnsi="Lato" w:cs="Arial"/>
          <w:bCs/>
          <w:spacing w:val="4"/>
        </w:rPr>
        <w:t xml:space="preserve">, </w:t>
      </w:r>
      <w:r w:rsidRPr="008501C6">
        <w:rPr>
          <w:rFonts w:ascii="Lato" w:hAnsi="Lato" w:cs="Arial"/>
          <w:bCs/>
          <w:spacing w:val="4"/>
        </w:rPr>
        <w:t>w tabeli znajdującej się w pkt V.1, zapisu stanowiącego nową treść:</w:t>
      </w:r>
    </w:p>
    <w:p w14:paraId="15BDDB19" w14:textId="31EB6C66" w:rsidR="00FA6479" w:rsidRPr="008501C6" w:rsidRDefault="00FA6479" w:rsidP="00150B98">
      <w:pPr>
        <w:numPr>
          <w:ilvl w:val="0"/>
          <w:numId w:val="25"/>
        </w:numPr>
        <w:spacing w:after="120" w:line="240" w:lineRule="exact"/>
        <w:ind w:left="993" w:hanging="284"/>
        <w:jc w:val="both"/>
        <w:outlineLvl w:val="0"/>
        <w:rPr>
          <w:rFonts w:ascii="Lato" w:hAnsi="Lato" w:cs="Arial"/>
          <w:bCs/>
          <w:spacing w:val="4"/>
        </w:rPr>
      </w:pPr>
      <w:r w:rsidRPr="008501C6">
        <w:rPr>
          <w:rFonts w:ascii="Lato" w:hAnsi="Lato" w:cs="Arial"/>
          <w:bCs/>
          <w:spacing w:val="4"/>
        </w:rPr>
        <w:t>pozycji nr 216, nr 216a i nr 216b tabeli (strona 51):</w:t>
      </w:r>
    </w:p>
    <w:p w14:paraId="2F8B157D" w14:textId="77777777" w:rsidR="00FA6479" w:rsidRPr="008501C6" w:rsidRDefault="00FA6479" w:rsidP="00150B98">
      <w:pPr>
        <w:spacing w:after="0" w:line="240" w:lineRule="auto"/>
        <w:ind w:left="992"/>
        <w:jc w:val="both"/>
        <w:outlineLvl w:val="0"/>
        <w:rPr>
          <w:rFonts w:ascii="Lato" w:hAnsi="Lato" w:cs="Arial"/>
          <w:bCs/>
          <w:spacing w:val="4"/>
        </w:rPr>
      </w:pPr>
      <w:r w:rsidRPr="008501C6">
        <w:rPr>
          <w:rFonts w:ascii="Lato" w:hAnsi="Lato" w:cs="Arial"/>
          <w:bCs/>
          <w:spacing w:val="4"/>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851"/>
        <w:gridCol w:w="992"/>
        <w:gridCol w:w="1134"/>
        <w:gridCol w:w="4111"/>
      </w:tblGrid>
      <w:tr w:rsidR="00FA6479" w:rsidRPr="008501C6" w14:paraId="6885084B" w14:textId="77777777" w:rsidTr="00932F0A">
        <w:trPr>
          <w:trHeight w:val="221"/>
        </w:trPr>
        <w:tc>
          <w:tcPr>
            <w:tcW w:w="708" w:type="dxa"/>
          </w:tcPr>
          <w:p w14:paraId="05C43A39" w14:textId="77777777" w:rsidR="00FA6479" w:rsidRPr="006F22F7" w:rsidRDefault="00FA6479" w:rsidP="00C867BD">
            <w:pPr>
              <w:spacing w:after="0" w:line="240" w:lineRule="auto"/>
              <w:jc w:val="center"/>
              <w:rPr>
                <w:rFonts w:ascii="Lato" w:eastAsia="Times New Roman" w:hAnsi="Lato" w:cs="Arial"/>
                <w:spacing w:val="4"/>
                <w:lang w:eastAsia="pl-PL"/>
              </w:rPr>
            </w:pPr>
            <w:r w:rsidRPr="006F22F7">
              <w:rPr>
                <w:rFonts w:ascii="Lato" w:hAnsi="Lato" w:cs="Arial"/>
                <w:spacing w:val="4"/>
              </w:rPr>
              <w:t>216</w:t>
            </w:r>
          </w:p>
        </w:tc>
        <w:tc>
          <w:tcPr>
            <w:tcW w:w="851" w:type="dxa"/>
          </w:tcPr>
          <w:p w14:paraId="53FA6011" w14:textId="77777777" w:rsidR="00FA6479" w:rsidRPr="006F22F7" w:rsidRDefault="00FA6479" w:rsidP="00C867BD">
            <w:pPr>
              <w:spacing w:after="0" w:line="240" w:lineRule="auto"/>
              <w:jc w:val="center"/>
              <w:rPr>
                <w:rFonts w:ascii="Lato" w:eastAsia="Times New Roman" w:hAnsi="Lato" w:cs="Arial"/>
                <w:spacing w:val="4"/>
                <w:lang w:eastAsia="pl-PL"/>
              </w:rPr>
            </w:pPr>
            <w:r w:rsidRPr="006F22F7">
              <w:rPr>
                <w:rFonts w:ascii="Lato" w:hAnsi="Lato" w:cs="Arial"/>
                <w:spacing w:val="4"/>
              </w:rPr>
              <w:t>150</w:t>
            </w:r>
          </w:p>
        </w:tc>
        <w:tc>
          <w:tcPr>
            <w:tcW w:w="992" w:type="dxa"/>
          </w:tcPr>
          <w:p w14:paraId="47445154"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w:t>
            </w:r>
          </w:p>
        </w:tc>
        <w:tc>
          <w:tcPr>
            <w:tcW w:w="1134" w:type="dxa"/>
          </w:tcPr>
          <w:p w14:paraId="22F0E599"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1</w:t>
            </w:r>
          </w:p>
        </w:tc>
        <w:tc>
          <w:tcPr>
            <w:tcW w:w="4111" w:type="dxa"/>
          </w:tcPr>
          <w:p w14:paraId="0EA4EF82"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Brzezówka</w:t>
            </w:r>
          </w:p>
        </w:tc>
      </w:tr>
      <w:tr w:rsidR="00FA6479" w:rsidRPr="008501C6" w14:paraId="13D8806B" w14:textId="77777777" w:rsidTr="00932F0A">
        <w:trPr>
          <w:trHeight w:val="221"/>
        </w:trPr>
        <w:tc>
          <w:tcPr>
            <w:tcW w:w="708" w:type="dxa"/>
          </w:tcPr>
          <w:p w14:paraId="529C1CAE" w14:textId="77777777" w:rsidR="00FA6479" w:rsidRPr="006F22F7" w:rsidRDefault="00FA6479" w:rsidP="00C867BD">
            <w:pPr>
              <w:spacing w:after="0" w:line="240" w:lineRule="auto"/>
              <w:jc w:val="center"/>
              <w:rPr>
                <w:rFonts w:ascii="Lato" w:eastAsia="Times New Roman" w:hAnsi="Lato" w:cs="Arial"/>
                <w:spacing w:val="4"/>
                <w:lang w:eastAsia="pl-PL"/>
              </w:rPr>
            </w:pPr>
            <w:r w:rsidRPr="006F22F7">
              <w:rPr>
                <w:rFonts w:ascii="Lato" w:hAnsi="Lato" w:cs="Arial"/>
                <w:spacing w:val="4"/>
              </w:rPr>
              <w:t>216a</w:t>
            </w:r>
          </w:p>
        </w:tc>
        <w:tc>
          <w:tcPr>
            <w:tcW w:w="851" w:type="dxa"/>
          </w:tcPr>
          <w:p w14:paraId="4A052D94" w14:textId="77777777" w:rsidR="00FA6479" w:rsidRPr="006F22F7" w:rsidRDefault="00FA6479" w:rsidP="00C867BD">
            <w:pPr>
              <w:spacing w:after="0" w:line="240" w:lineRule="auto"/>
              <w:jc w:val="center"/>
              <w:rPr>
                <w:rFonts w:ascii="Lato" w:eastAsia="Times New Roman" w:hAnsi="Lato" w:cs="Arial"/>
                <w:spacing w:val="4"/>
                <w:lang w:eastAsia="pl-PL"/>
              </w:rPr>
            </w:pPr>
            <w:r w:rsidRPr="006F22F7">
              <w:rPr>
                <w:rFonts w:ascii="Lato" w:hAnsi="Lato" w:cs="Arial"/>
                <w:spacing w:val="4"/>
              </w:rPr>
              <w:t>213/1</w:t>
            </w:r>
          </w:p>
        </w:tc>
        <w:tc>
          <w:tcPr>
            <w:tcW w:w="992" w:type="dxa"/>
          </w:tcPr>
          <w:p w14:paraId="43B275F6"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w:t>
            </w:r>
          </w:p>
        </w:tc>
        <w:tc>
          <w:tcPr>
            <w:tcW w:w="1134" w:type="dxa"/>
          </w:tcPr>
          <w:p w14:paraId="30642720"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1</w:t>
            </w:r>
          </w:p>
        </w:tc>
        <w:tc>
          <w:tcPr>
            <w:tcW w:w="4111" w:type="dxa"/>
          </w:tcPr>
          <w:p w14:paraId="0D3DB86A"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Brzezówka</w:t>
            </w:r>
          </w:p>
        </w:tc>
      </w:tr>
      <w:tr w:rsidR="00FA6479" w:rsidRPr="008501C6" w14:paraId="32813BCC" w14:textId="77777777" w:rsidTr="00932F0A">
        <w:trPr>
          <w:trHeight w:val="221"/>
        </w:trPr>
        <w:tc>
          <w:tcPr>
            <w:tcW w:w="708" w:type="dxa"/>
          </w:tcPr>
          <w:p w14:paraId="73C34E67"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216b</w:t>
            </w:r>
          </w:p>
        </w:tc>
        <w:tc>
          <w:tcPr>
            <w:tcW w:w="851" w:type="dxa"/>
          </w:tcPr>
          <w:p w14:paraId="26A3B4D7"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212</w:t>
            </w:r>
          </w:p>
        </w:tc>
        <w:tc>
          <w:tcPr>
            <w:tcW w:w="992" w:type="dxa"/>
          </w:tcPr>
          <w:p w14:paraId="715D537A"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w:t>
            </w:r>
          </w:p>
        </w:tc>
        <w:tc>
          <w:tcPr>
            <w:tcW w:w="1134" w:type="dxa"/>
          </w:tcPr>
          <w:p w14:paraId="24585214"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1</w:t>
            </w:r>
          </w:p>
        </w:tc>
        <w:tc>
          <w:tcPr>
            <w:tcW w:w="4111" w:type="dxa"/>
          </w:tcPr>
          <w:p w14:paraId="6B518C53"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Brzezówka</w:t>
            </w:r>
          </w:p>
        </w:tc>
      </w:tr>
    </w:tbl>
    <w:p w14:paraId="22DFCD77" w14:textId="77777777" w:rsidR="00FA6479" w:rsidRPr="008501C6" w:rsidRDefault="00FA6479" w:rsidP="00150B98">
      <w:pPr>
        <w:spacing w:after="240" w:line="240" w:lineRule="exact"/>
        <w:ind w:left="992"/>
        <w:jc w:val="both"/>
        <w:outlineLvl w:val="0"/>
        <w:rPr>
          <w:rFonts w:ascii="Lato" w:hAnsi="Lato" w:cs="Arial"/>
          <w:bCs/>
          <w:spacing w:val="4"/>
        </w:rPr>
      </w:pPr>
      <w:r w:rsidRPr="008501C6">
        <w:rPr>
          <w:rFonts w:ascii="Lato" w:hAnsi="Lato" w:cs="Arial"/>
          <w:bCs/>
          <w:spacing w:val="4"/>
        </w:rPr>
        <w:t xml:space="preserve">                                                                                                                               ”</w:t>
      </w:r>
    </w:p>
    <w:p w14:paraId="7EDA0539" w14:textId="2FAA5FFB" w:rsidR="00FA6479" w:rsidRPr="006F22F7" w:rsidRDefault="00FA6479" w:rsidP="00150B98">
      <w:pPr>
        <w:numPr>
          <w:ilvl w:val="0"/>
          <w:numId w:val="25"/>
        </w:numPr>
        <w:spacing w:after="120" w:line="240" w:lineRule="exact"/>
        <w:ind w:left="993" w:hanging="284"/>
        <w:jc w:val="both"/>
        <w:outlineLvl w:val="0"/>
        <w:rPr>
          <w:rFonts w:ascii="Lato" w:hAnsi="Lato" w:cs="Arial"/>
          <w:bCs/>
          <w:spacing w:val="4"/>
        </w:rPr>
      </w:pPr>
      <w:r w:rsidRPr="006F22F7">
        <w:rPr>
          <w:rFonts w:ascii="Lato" w:hAnsi="Lato" w:cs="Arial"/>
          <w:bCs/>
          <w:spacing w:val="4"/>
        </w:rPr>
        <w:lastRenderedPageBreak/>
        <w:t>pozycji nr 321 tabeli (strona 54):</w:t>
      </w:r>
    </w:p>
    <w:p w14:paraId="0D07685A" w14:textId="77777777" w:rsidR="00FA6479" w:rsidRPr="008501C6" w:rsidRDefault="00FA6479" w:rsidP="00150B98">
      <w:pPr>
        <w:spacing w:after="0" w:line="240" w:lineRule="auto"/>
        <w:ind w:left="992"/>
        <w:jc w:val="both"/>
        <w:outlineLvl w:val="0"/>
        <w:rPr>
          <w:rFonts w:ascii="Lato" w:hAnsi="Lato" w:cs="Arial"/>
          <w:bCs/>
          <w:spacing w:val="4"/>
        </w:rPr>
      </w:pPr>
      <w:r w:rsidRPr="008501C6">
        <w:rPr>
          <w:rFonts w:ascii="Lato" w:hAnsi="Lato" w:cs="Arial"/>
          <w:bCs/>
          <w:spacing w:val="4"/>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851"/>
        <w:gridCol w:w="992"/>
        <w:gridCol w:w="1134"/>
        <w:gridCol w:w="4111"/>
      </w:tblGrid>
      <w:tr w:rsidR="00FA6479" w:rsidRPr="008501C6" w14:paraId="70202E8B" w14:textId="77777777" w:rsidTr="00932F0A">
        <w:trPr>
          <w:trHeight w:val="221"/>
        </w:trPr>
        <w:tc>
          <w:tcPr>
            <w:tcW w:w="708" w:type="dxa"/>
          </w:tcPr>
          <w:p w14:paraId="703AF5EC" w14:textId="77777777" w:rsidR="00FA6479" w:rsidRPr="006F22F7" w:rsidRDefault="00FA6479" w:rsidP="00C867BD">
            <w:pPr>
              <w:spacing w:after="0" w:line="240" w:lineRule="auto"/>
              <w:jc w:val="center"/>
              <w:rPr>
                <w:rFonts w:ascii="Lato" w:eastAsia="Times New Roman" w:hAnsi="Lato" w:cs="Arial"/>
                <w:spacing w:val="4"/>
                <w:lang w:eastAsia="pl-PL"/>
              </w:rPr>
            </w:pPr>
            <w:r w:rsidRPr="006F22F7">
              <w:rPr>
                <w:rFonts w:ascii="Lato" w:hAnsi="Lato" w:cs="Arial"/>
                <w:spacing w:val="4"/>
              </w:rPr>
              <w:t>321</w:t>
            </w:r>
          </w:p>
        </w:tc>
        <w:tc>
          <w:tcPr>
            <w:tcW w:w="851" w:type="dxa"/>
          </w:tcPr>
          <w:p w14:paraId="20F9458A" w14:textId="77777777" w:rsidR="00FA6479" w:rsidRPr="006F22F7" w:rsidRDefault="00FA6479" w:rsidP="00C867BD">
            <w:pPr>
              <w:spacing w:after="0" w:line="240" w:lineRule="auto"/>
              <w:jc w:val="center"/>
              <w:rPr>
                <w:rFonts w:ascii="Lato" w:eastAsia="Times New Roman" w:hAnsi="Lato" w:cs="Arial"/>
                <w:spacing w:val="4"/>
                <w:lang w:eastAsia="pl-PL"/>
              </w:rPr>
            </w:pPr>
            <w:r w:rsidRPr="006F22F7">
              <w:rPr>
                <w:rFonts w:ascii="Lato" w:hAnsi="Lato" w:cs="Arial"/>
                <w:spacing w:val="4"/>
              </w:rPr>
              <w:t>585</w:t>
            </w:r>
          </w:p>
        </w:tc>
        <w:tc>
          <w:tcPr>
            <w:tcW w:w="992" w:type="dxa"/>
          </w:tcPr>
          <w:p w14:paraId="15ED7AB4"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w:t>
            </w:r>
          </w:p>
        </w:tc>
        <w:tc>
          <w:tcPr>
            <w:tcW w:w="1134" w:type="dxa"/>
          </w:tcPr>
          <w:p w14:paraId="52890E60"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2</w:t>
            </w:r>
          </w:p>
        </w:tc>
        <w:tc>
          <w:tcPr>
            <w:tcW w:w="4111" w:type="dxa"/>
          </w:tcPr>
          <w:p w14:paraId="6EF9618C"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Polanka</w:t>
            </w:r>
          </w:p>
        </w:tc>
      </w:tr>
    </w:tbl>
    <w:p w14:paraId="1DA67FE9" w14:textId="77777777" w:rsidR="00FA6479" w:rsidRPr="008501C6" w:rsidRDefault="00FA6479" w:rsidP="00150B98">
      <w:pPr>
        <w:spacing w:after="240" w:line="240" w:lineRule="exact"/>
        <w:ind w:left="993"/>
        <w:jc w:val="both"/>
        <w:outlineLvl w:val="0"/>
        <w:rPr>
          <w:rFonts w:ascii="Lato" w:hAnsi="Lato" w:cs="Arial"/>
          <w:bCs/>
          <w:spacing w:val="4"/>
        </w:rPr>
      </w:pPr>
      <w:r w:rsidRPr="008501C6">
        <w:rPr>
          <w:rFonts w:ascii="Lato" w:hAnsi="Lato" w:cs="Arial"/>
          <w:bCs/>
          <w:spacing w:val="4"/>
        </w:rPr>
        <w:t xml:space="preserve">                                                                                                                               ”</w:t>
      </w:r>
    </w:p>
    <w:p w14:paraId="1785D966" w14:textId="3630F6FD" w:rsidR="00FA6479" w:rsidRPr="008501C6" w:rsidRDefault="00FA6479" w:rsidP="00150B98">
      <w:pPr>
        <w:numPr>
          <w:ilvl w:val="0"/>
          <w:numId w:val="25"/>
        </w:numPr>
        <w:spacing w:after="120" w:line="240" w:lineRule="exact"/>
        <w:ind w:left="993" w:hanging="284"/>
        <w:jc w:val="both"/>
        <w:outlineLvl w:val="0"/>
        <w:rPr>
          <w:rFonts w:ascii="Lato" w:hAnsi="Lato" w:cs="Arial"/>
          <w:bCs/>
          <w:spacing w:val="4"/>
        </w:rPr>
      </w:pPr>
      <w:r w:rsidRPr="008501C6">
        <w:rPr>
          <w:rFonts w:ascii="Lato" w:hAnsi="Lato" w:cs="Arial"/>
          <w:bCs/>
          <w:spacing w:val="4"/>
        </w:rPr>
        <w:t>pozycji nr 325</w:t>
      </w:r>
      <w:r w:rsidR="006F22F7">
        <w:rPr>
          <w:rFonts w:ascii="Lato" w:hAnsi="Lato" w:cs="Arial"/>
          <w:bCs/>
          <w:spacing w:val="4"/>
        </w:rPr>
        <w:t xml:space="preserve"> i </w:t>
      </w:r>
      <w:r w:rsidRPr="008501C6">
        <w:rPr>
          <w:rFonts w:ascii="Lato" w:hAnsi="Lato" w:cs="Arial"/>
          <w:bCs/>
          <w:spacing w:val="4"/>
        </w:rPr>
        <w:t>nr 326 tabeli (strona 54):</w:t>
      </w:r>
    </w:p>
    <w:p w14:paraId="04F1EA09" w14:textId="77777777" w:rsidR="00FA6479" w:rsidRPr="008501C6" w:rsidRDefault="00FA6479" w:rsidP="00150B98">
      <w:pPr>
        <w:spacing w:after="0" w:line="240" w:lineRule="auto"/>
        <w:ind w:left="992"/>
        <w:jc w:val="both"/>
        <w:outlineLvl w:val="0"/>
        <w:rPr>
          <w:rFonts w:ascii="Lato" w:hAnsi="Lato" w:cs="Arial"/>
          <w:bCs/>
          <w:spacing w:val="4"/>
        </w:rPr>
      </w:pPr>
      <w:r w:rsidRPr="008501C6">
        <w:rPr>
          <w:rFonts w:ascii="Lato" w:hAnsi="Lato" w:cs="Arial"/>
          <w:bCs/>
          <w:spacing w:val="4"/>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851"/>
        <w:gridCol w:w="992"/>
        <w:gridCol w:w="1134"/>
        <w:gridCol w:w="4111"/>
      </w:tblGrid>
      <w:tr w:rsidR="00FA6479" w:rsidRPr="008501C6" w14:paraId="14D8710A" w14:textId="77777777" w:rsidTr="00150B98">
        <w:trPr>
          <w:trHeight w:val="221"/>
        </w:trPr>
        <w:tc>
          <w:tcPr>
            <w:tcW w:w="708" w:type="dxa"/>
            <w:tcBorders>
              <w:top w:val="single" w:sz="4" w:space="0" w:color="auto"/>
              <w:left w:val="single" w:sz="4" w:space="0" w:color="auto"/>
              <w:bottom w:val="single" w:sz="4" w:space="0" w:color="auto"/>
              <w:right w:val="single" w:sz="4" w:space="0" w:color="auto"/>
            </w:tcBorders>
          </w:tcPr>
          <w:p w14:paraId="4FAC15CA" w14:textId="77777777" w:rsidR="00FA6479" w:rsidRPr="006F22F7" w:rsidRDefault="00FA6479" w:rsidP="00C867BD">
            <w:pPr>
              <w:spacing w:after="0" w:line="240" w:lineRule="auto"/>
              <w:jc w:val="center"/>
              <w:rPr>
                <w:rFonts w:ascii="Lato" w:hAnsi="Lato" w:cs="Arial"/>
                <w:spacing w:val="4"/>
              </w:rPr>
            </w:pPr>
            <w:bookmarkStart w:id="10" w:name="_Hlk176873106"/>
            <w:r w:rsidRPr="006F22F7">
              <w:rPr>
                <w:rFonts w:ascii="Lato" w:hAnsi="Lato" w:cs="Arial"/>
                <w:spacing w:val="4"/>
              </w:rPr>
              <w:t>325</w:t>
            </w:r>
          </w:p>
        </w:tc>
        <w:tc>
          <w:tcPr>
            <w:tcW w:w="851" w:type="dxa"/>
            <w:tcBorders>
              <w:top w:val="single" w:sz="4" w:space="0" w:color="auto"/>
              <w:left w:val="single" w:sz="4" w:space="0" w:color="auto"/>
              <w:bottom w:val="single" w:sz="4" w:space="0" w:color="auto"/>
              <w:right w:val="single" w:sz="4" w:space="0" w:color="auto"/>
            </w:tcBorders>
          </w:tcPr>
          <w:p w14:paraId="17CCBAE8"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400</w:t>
            </w:r>
          </w:p>
        </w:tc>
        <w:tc>
          <w:tcPr>
            <w:tcW w:w="992" w:type="dxa"/>
            <w:tcBorders>
              <w:top w:val="single" w:sz="4" w:space="0" w:color="auto"/>
              <w:left w:val="single" w:sz="4" w:space="0" w:color="auto"/>
              <w:bottom w:val="single" w:sz="4" w:space="0" w:color="auto"/>
              <w:right w:val="single" w:sz="4" w:space="0" w:color="auto"/>
            </w:tcBorders>
          </w:tcPr>
          <w:p w14:paraId="242B0590"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w:t>
            </w:r>
          </w:p>
        </w:tc>
        <w:tc>
          <w:tcPr>
            <w:tcW w:w="1134" w:type="dxa"/>
            <w:tcBorders>
              <w:top w:val="single" w:sz="4" w:space="0" w:color="auto"/>
              <w:left w:val="single" w:sz="4" w:space="0" w:color="auto"/>
              <w:bottom w:val="single" w:sz="4" w:space="0" w:color="auto"/>
              <w:right w:val="single" w:sz="4" w:space="0" w:color="auto"/>
            </w:tcBorders>
          </w:tcPr>
          <w:p w14:paraId="21813065"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2</w:t>
            </w:r>
          </w:p>
        </w:tc>
        <w:tc>
          <w:tcPr>
            <w:tcW w:w="4111" w:type="dxa"/>
            <w:tcBorders>
              <w:top w:val="single" w:sz="4" w:space="0" w:color="auto"/>
              <w:left w:val="single" w:sz="4" w:space="0" w:color="auto"/>
              <w:bottom w:val="single" w:sz="4" w:space="0" w:color="auto"/>
              <w:right w:val="single" w:sz="4" w:space="0" w:color="auto"/>
            </w:tcBorders>
          </w:tcPr>
          <w:p w14:paraId="742A4650"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Polanka</w:t>
            </w:r>
          </w:p>
        </w:tc>
      </w:tr>
      <w:tr w:rsidR="00FA6479" w:rsidRPr="008501C6" w14:paraId="7F210613" w14:textId="77777777" w:rsidTr="00150B98">
        <w:trPr>
          <w:trHeight w:val="221"/>
        </w:trPr>
        <w:tc>
          <w:tcPr>
            <w:tcW w:w="708" w:type="dxa"/>
          </w:tcPr>
          <w:p w14:paraId="4E75376B" w14:textId="77777777" w:rsidR="00FA6479" w:rsidRPr="006F22F7" w:rsidRDefault="00FA6479" w:rsidP="00C867BD">
            <w:pPr>
              <w:spacing w:after="0" w:line="240" w:lineRule="auto"/>
              <w:jc w:val="center"/>
              <w:rPr>
                <w:rFonts w:ascii="Lato" w:eastAsia="Times New Roman" w:hAnsi="Lato" w:cs="Arial"/>
                <w:spacing w:val="4"/>
                <w:lang w:eastAsia="pl-PL"/>
              </w:rPr>
            </w:pPr>
            <w:r w:rsidRPr="006F22F7">
              <w:rPr>
                <w:rFonts w:ascii="Lato" w:hAnsi="Lato" w:cs="Arial"/>
                <w:spacing w:val="4"/>
              </w:rPr>
              <w:t>326</w:t>
            </w:r>
          </w:p>
        </w:tc>
        <w:tc>
          <w:tcPr>
            <w:tcW w:w="851" w:type="dxa"/>
          </w:tcPr>
          <w:p w14:paraId="01DBD2DA" w14:textId="77777777" w:rsidR="00FA6479" w:rsidRPr="006F22F7" w:rsidRDefault="00FA6479" w:rsidP="00C867BD">
            <w:pPr>
              <w:spacing w:after="0" w:line="240" w:lineRule="auto"/>
              <w:jc w:val="center"/>
              <w:rPr>
                <w:rFonts w:ascii="Lato" w:eastAsia="Times New Roman" w:hAnsi="Lato" w:cs="Arial"/>
                <w:spacing w:val="4"/>
                <w:lang w:eastAsia="pl-PL"/>
              </w:rPr>
            </w:pPr>
            <w:r w:rsidRPr="006F22F7">
              <w:rPr>
                <w:rFonts w:ascii="Lato" w:hAnsi="Lato" w:cs="Arial"/>
                <w:spacing w:val="4"/>
              </w:rPr>
              <w:t>399</w:t>
            </w:r>
          </w:p>
        </w:tc>
        <w:tc>
          <w:tcPr>
            <w:tcW w:w="992" w:type="dxa"/>
          </w:tcPr>
          <w:p w14:paraId="6934938A"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w:t>
            </w:r>
          </w:p>
        </w:tc>
        <w:tc>
          <w:tcPr>
            <w:tcW w:w="1134" w:type="dxa"/>
          </w:tcPr>
          <w:p w14:paraId="210D04A1"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2</w:t>
            </w:r>
          </w:p>
        </w:tc>
        <w:tc>
          <w:tcPr>
            <w:tcW w:w="4111" w:type="dxa"/>
          </w:tcPr>
          <w:p w14:paraId="0B7769C3" w14:textId="77777777" w:rsidR="00FA6479" w:rsidRPr="006F22F7" w:rsidRDefault="00FA6479" w:rsidP="00C867BD">
            <w:pPr>
              <w:spacing w:after="0" w:line="240" w:lineRule="auto"/>
              <w:jc w:val="center"/>
              <w:rPr>
                <w:rFonts w:ascii="Lato" w:hAnsi="Lato" w:cs="Arial"/>
                <w:spacing w:val="4"/>
              </w:rPr>
            </w:pPr>
            <w:r w:rsidRPr="006F22F7">
              <w:rPr>
                <w:rFonts w:ascii="Lato" w:hAnsi="Lato" w:cs="Arial"/>
                <w:spacing w:val="4"/>
              </w:rPr>
              <w:t>Polanka</w:t>
            </w:r>
          </w:p>
        </w:tc>
      </w:tr>
    </w:tbl>
    <w:bookmarkEnd w:id="10"/>
    <w:p w14:paraId="30F2F57F" w14:textId="77777777" w:rsidR="00FA6479" w:rsidRPr="008501C6" w:rsidRDefault="00FA6479" w:rsidP="00150B98">
      <w:pPr>
        <w:spacing w:after="240" w:line="240" w:lineRule="exact"/>
        <w:ind w:left="993"/>
        <w:jc w:val="both"/>
        <w:outlineLvl w:val="0"/>
        <w:rPr>
          <w:rFonts w:ascii="Lato" w:hAnsi="Lato" w:cs="Arial"/>
          <w:bCs/>
          <w:spacing w:val="4"/>
        </w:rPr>
      </w:pPr>
      <w:r w:rsidRPr="008501C6">
        <w:rPr>
          <w:rFonts w:ascii="Lato" w:hAnsi="Lato" w:cs="Arial"/>
          <w:bCs/>
          <w:spacing w:val="4"/>
        </w:rPr>
        <w:t xml:space="preserve">                                                                                                                               ”</w:t>
      </w:r>
    </w:p>
    <w:p w14:paraId="73C0E6DF" w14:textId="6801A9EE" w:rsidR="00FA6479" w:rsidRPr="006F22F7" w:rsidRDefault="00FA6479" w:rsidP="00A72F67">
      <w:pPr>
        <w:numPr>
          <w:ilvl w:val="0"/>
          <w:numId w:val="25"/>
        </w:numPr>
        <w:spacing w:after="240" w:line="240" w:lineRule="exact"/>
        <w:ind w:left="567" w:hanging="283"/>
        <w:jc w:val="both"/>
        <w:outlineLvl w:val="0"/>
        <w:rPr>
          <w:rFonts w:ascii="Lato" w:hAnsi="Lato" w:cs="Arial"/>
          <w:bCs/>
          <w:spacing w:val="4"/>
        </w:rPr>
      </w:pPr>
      <w:r w:rsidRPr="006F22F7">
        <w:rPr>
          <w:rFonts w:ascii="Lato" w:hAnsi="Lato" w:cs="Arial"/>
          <w:bCs/>
          <w:spacing w:val="4"/>
        </w:rPr>
        <w:t>zatwierdzenie, w miejsce uchylenia,</w:t>
      </w:r>
      <w:r w:rsidRPr="006F22F7">
        <w:rPr>
          <w:rFonts w:ascii="Lato" w:hAnsi="Lato" w:cs="Arial"/>
          <w:bCs/>
          <w:spacing w:val="4"/>
          <w:lang w:bidi="pl-PL"/>
        </w:rPr>
        <w:t xml:space="preserve"> rysunków nr 4719-ULLK-A.21, nr 4719-ULLK-A.22, nr 4719-ULLK-A.34 mapy przedstawiającej p</w:t>
      </w:r>
      <w:r w:rsidR="007D1C93" w:rsidRPr="006F22F7">
        <w:rPr>
          <w:rFonts w:ascii="Lato" w:hAnsi="Lato" w:cs="Arial"/>
          <w:bCs/>
          <w:spacing w:val="4"/>
          <w:lang w:bidi="pl-PL"/>
        </w:rPr>
        <w:t>roponowany</w:t>
      </w:r>
      <w:r w:rsidRPr="006F22F7">
        <w:rPr>
          <w:rFonts w:ascii="Lato" w:hAnsi="Lato" w:cs="Arial"/>
          <w:bCs/>
          <w:spacing w:val="4"/>
          <w:lang w:bidi="pl-PL"/>
        </w:rPr>
        <w:t xml:space="preserve"> przebieg linii kolejowej, z zaznaczeniem terenu niezbędnego dla planowanych obiektów budowlanych, stanowiących załączniki nr 1.5, nr 1.6, </w:t>
      </w:r>
      <w:r w:rsidR="006F22F7" w:rsidRPr="006F22F7">
        <w:rPr>
          <w:rFonts w:ascii="Lato" w:hAnsi="Lato" w:cs="Arial"/>
          <w:bCs/>
          <w:spacing w:val="4"/>
          <w:lang w:bidi="pl-PL"/>
        </w:rPr>
        <w:t xml:space="preserve">nr </w:t>
      </w:r>
      <w:r w:rsidRPr="006F22F7">
        <w:rPr>
          <w:rFonts w:ascii="Lato" w:hAnsi="Lato" w:cs="Arial"/>
          <w:bCs/>
          <w:spacing w:val="4"/>
          <w:lang w:bidi="pl-PL"/>
        </w:rPr>
        <w:t>1.7 do niniejszej decyzji,</w:t>
      </w:r>
    </w:p>
    <w:p w14:paraId="4A65DBC4" w14:textId="22E10A32" w:rsidR="00FA6479" w:rsidRPr="006F22F7" w:rsidRDefault="00FA6479" w:rsidP="00A72F67">
      <w:pPr>
        <w:numPr>
          <w:ilvl w:val="0"/>
          <w:numId w:val="25"/>
        </w:numPr>
        <w:spacing w:after="240" w:line="240" w:lineRule="exact"/>
        <w:ind w:left="567" w:hanging="284"/>
        <w:jc w:val="both"/>
        <w:outlineLvl w:val="0"/>
        <w:rPr>
          <w:rFonts w:ascii="Lato" w:hAnsi="Lato" w:cs="Arial"/>
          <w:bCs/>
          <w:spacing w:val="4"/>
        </w:rPr>
      </w:pPr>
      <w:r w:rsidRPr="006F22F7">
        <w:rPr>
          <w:rFonts w:ascii="Lato" w:hAnsi="Lato" w:cs="Arial"/>
          <w:bCs/>
          <w:spacing w:val="4"/>
          <w:lang w:bidi="pl-PL"/>
        </w:rPr>
        <w:t xml:space="preserve">zatwierdzenie, w miejsce uchylenia, mapy z projektem podziału działki nr 82, </w:t>
      </w:r>
      <w:r w:rsidR="00150B98" w:rsidRPr="006F22F7">
        <w:rPr>
          <w:rFonts w:ascii="Lato" w:hAnsi="Lato" w:cs="Arial"/>
          <w:bCs/>
          <w:spacing w:val="4"/>
          <w:lang w:bidi="pl-PL"/>
        </w:rPr>
        <w:br/>
      </w:r>
      <w:r w:rsidRPr="006F22F7">
        <w:rPr>
          <w:rFonts w:ascii="Lato" w:hAnsi="Lato" w:cs="Arial"/>
          <w:bCs/>
          <w:spacing w:val="4"/>
          <w:lang w:bidi="pl-PL"/>
        </w:rPr>
        <w:t>z obrębu 0015 Tarnowiec, stanowiąc</w:t>
      </w:r>
      <w:r w:rsidR="006F22F7" w:rsidRPr="00C867BD">
        <w:rPr>
          <w:rFonts w:ascii="Lato" w:hAnsi="Lato" w:cs="Arial"/>
          <w:bCs/>
          <w:spacing w:val="4"/>
          <w:lang w:bidi="pl-PL"/>
        </w:rPr>
        <w:t>ej</w:t>
      </w:r>
      <w:r w:rsidRPr="006F22F7">
        <w:rPr>
          <w:rFonts w:ascii="Lato" w:hAnsi="Lato" w:cs="Arial"/>
          <w:bCs/>
          <w:spacing w:val="4"/>
          <w:lang w:bidi="pl-PL"/>
        </w:rPr>
        <w:t xml:space="preserve"> załącznik nr 2.2 do niniejszej decyzji.</w:t>
      </w:r>
    </w:p>
    <w:p w14:paraId="40ACD7A1" w14:textId="77777777" w:rsidR="00FA6479" w:rsidRPr="008501C6" w:rsidRDefault="00FA6479" w:rsidP="00C867BD">
      <w:pPr>
        <w:numPr>
          <w:ilvl w:val="0"/>
          <w:numId w:val="28"/>
        </w:numPr>
        <w:spacing w:after="600" w:line="240" w:lineRule="exact"/>
        <w:ind w:left="426" w:hanging="142"/>
        <w:jc w:val="both"/>
        <w:outlineLvl w:val="0"/>
        <w:rPr>
          <w:rFonts w:ascii="Lato" w:eastAsia="Times New Roman" w:hAnsi="Lato" w:cs="Arial"/>
          <w:spacing w:val="4"/>
          <w:lang w:eastAsia="pl-PL"/>
        </w:rPr>
      </w:pPr>
      <w:r w:rsidRPr="008501C6">
        <w:rPr>
          <w:rFonts w:ascii="Lato" w:eastAsia="Times New Roman" w:hAnsi="Lato" w:cs="Arial"/>
          <w:b/>
          <w:spacing w:val="4"/>
          <w:lang w:eastAsia="pl-PL"/>
        </w:rPr>
        <w:t>W pozostałej części zaskarżoną decyzję utrzymuję w mocy.</w:t>
      </w:r>
    </w:p>
    <w:p w14:paraId="3D98C5C5" w14:textId="77777777" w:rsidR="00FA6479" w:rsidRPr="008501C6" w:rsidRDefault="00FA6479" w:rsidP="00C867BD">
      <w:pPr>
        <w:spacing w:after="240" w:line="240" w:lineRule="exact"/>
        <w:jc w:val="center"/>
        <w:outlineLvl w:val="0"/>
        <w:rPr>
          <w:rFonts w:ascii="Lato" w:hAnsi="Lato"/>
        </w:rPr>
      </w:pPr>
      <w:r w:rsidRPr="008501C6">
        <w:rPr>
          <w:rFonts w:ascii="Lato" w:hAnsi="Lato" w:cs="Arial"/>
          <w:b/>
          <w:bCs/>
          <w:spacing w:val="4"/>
        </w:rPr>
        <w:t>UZASADNIENIE</w:t>
      </w:r>
    </w:p>
    <w:p w14:paraId="28E7E5FE" w14:textId="3F7E54B0" w:rsidR="00FA6479" w:rsidRPr="008501C6" w:rsidRDefault="00FA6479" w:rsidP="003E6868">
      <w:pPr>
        <w:spacing w:after="240" w:line="240" w:lineRule="exact"/>
        <w:jc w:val="both"/>
        <w:rPr>
          <w:rFonts w:ascii="Lato" w:hAnsi="Lato" w:cs="Arial"/>
          <w:color w:val="000000"/>
          <w:spacing w:val="4"/>
        </w:rPr>
      </w:pPr>
      <w:r w:rsidRPr="008501C6">
        <w:rPr>
          <w:rFonts w:ascii="Lato" w:hAnsi="Lato" w:cs="Arial"/>
          <w:color w:val="000000"/>
          <w:spacing w:val="4"/>
        </w:rPr>
        <w:t xml:space="preserve">Wnioskiem </w:t>
      </w:r>
      <w:bookmarkStart w:id="11" w:name="_Hlk138856478"/>
      <w:r w:rsidRPr="008501C6">
        <w:rPr>
          <w:rFonts w:ascii="Lato" w:hAnsi="Lato" w:cs="Arial"/>
          <w:color w:val="000000"/>
          <w:spacing w:val="4"/>
        </w:rPr>
        <w:t>z dnia 4 lipca 2023 r., znak: IRR3/8/6.2233.1.114.2023.ISW-00894-I.5</w:t>
      </w:r>
      <w:r w:rsidR="002A7213">
        <w:rPr>
          <w:rFonts w:ascii="Lato" w:hAnsi="Lato" w:cs="Arial"/>
          <w:color w:val="000000"/>
          <w:spacing w:val="4"/>
        </w:rPr>
        <w:t xml:space="preserve"> (wpływ do Podkarpackiego Urzędu Wojewódzkiego w Rzeszowie w dniu 12 lipca </w:t>
      </w:r>
      <w:r w:rsidR="002A7213">
        <w:rPr>
          <w:rFonts w:ascii="Lato" w:hAnsi="Lato" w:cs="Arial"/>
          <w:color w:val="000000"/>
          <w:spacing w:val="4"/>
        </w:rPr>
        <w:br/>
        <w:t>2023</w:t>
      </w:r>
      <w:r w:rsidR="00145D70">
        <w:rPr>
          <w:rFonts w:ascii="Lato" w:hAnsi="Lato" w:cs="Arial"/>
          <w:color w:val="000000"/>
          <w:spacing w:val="4"/>
        </w:rPr>
        <w:t xml:space="preserve"> </w:t>
      </w:r>
      <w:r w:rsidR="002A7213">
        <w:rPr>
          <w:rFonts w:ascii="Lato" w:hAnsi="Lato" w:cs="Arial"/>
          <w:color w:val="000000"/>
          <w:spacing w:val="4"/>
        </w:rPr>
        <w:t>r.)</w:t>
      </w:r>
      <w:r w:rsidR="00C80621">
        <w:rPr>
          <w:rFonts w:ascii="Lato" w:hAnsi="Lato" w:cs="Arial"/>
          <w:color w:val="000000"/>
          <w:spacing w:val="4"/>
        </w:rPr>
        <w:t xml:space="preserve">, </w:t>
      </w:r>
      <w:r w:rsidRPr="008501C6">
        <w:rPr>
          <w:rFonts w:ascii="Lato" w:hAnsi="Lato" w:cs="Arial"/>
          <w:spacing w:val="4"/>
        </w:rPr>
        <w:t>skorygowanym w trakcie prowadzonego postępowania</w:t>
      </w:r>
      <w:bookmarkEnd w:id="11"/>
      <w:r w:rsidRPr="008501C6">
        <w:rPr>
          <w:rFonts w:ascii="Lato" w:hAnsi="Lato" w:cs="Arial"/>
          <w:spacing w:val="4"/>
        </w:rPr>
        <w:t>, PKP Polskie Linie Kolejowe</w:t>
      </w:r>
      <w:r w:rsidRPr="008501C6">
        <w:rPr>
          <w:rFonts w:ascii="Lato" w:hAnsi="Lato" w:cs="Arial"/>
          <w:color w:val="000000"/>
          <w:spacing w:val="4"/>
        </w:rPr>
        <w:t xml:space="preserve"> S.A. z siedzibą w Warszawie, zwana dalej „inwestorem”, </w:t>
      </w:r>
      <w:r w:rsidRPr="008501C6">
        <w:rPr>
          <w:rFonts w:ascii="Lato" w:hAnsi="Lato" w:cs="Arial"/>
          <w:spacing w:val="4"/>
        </w:rPr>
        <w:t xml:space="preserve">wystąpiła </w:t>
      </w:r>
      <w:r w:rsidR="00145D70">
        <w:rPr>
          <w:rFonts w:ascii="Lato" w:hAnsi="Lato" w:cs="Arial"/>
          <w:spacing w:val="4"/>
        </w:rPr>
        <w:br/>
      </w:r>
      <w:r w:rsidRPr="008501C6">
        <w:rPr>
          <w:rFonts w:ascii="Lato" w:hAnsi="Lato" w:cs="Arial"/>
          <w:spacing w:val="4"/>
        </w:rPr>
        <w:t xml:space="preserve">do Wojewody </w:t>
      </w:r>
      <w:r w:rsidRPr="008501C6">
        <w:rPr>
          <w:rFonts w:ascii="Lato" w:hAnsi="Lato" w:cs="Arial"/>
          <w:bCs/>
          <w:spacing w:val="4"/>
        </w:rPr>
        <w:t xml:space="preserve">Podkarpackiego </w:t>
      </w:r>
      <w:r w:rsidRPr="008501C6">
        <w:rPr>
          <w:rFonts w:ascii="Lato" w:hAnsi="Lato" w:cs="Arial"/>
          <w:spacing w:val="4"/>
        </w:rPr>
        <w:t xml:space="preserve">o wydanie decyzji o ustaleniu lokalizacji linii kolejowej dla zadania </w:t>
      </w:r>
      <w:r w:rsidRPr="008501C6">
        <w:rPr>
          <w:rFonts w:ascii="Lato" w:hAnsi="Lato" w:cs="Arial"/>
          <w:bCs/>
          <w:spacing w:val="4"/>
        </w:rPr>
        <w:t xml:space="preserve">pn.: „Rewitalizacja linii kolejowej nr 108 na odcinku Jasło – Nowy Zagórz” – Etap A: Jasło (ze stacją) – Krosno (bez stacji) od km 43,480 do km 66,707. </w:t>
      </w:r>
      <w:r w:rsidRPr="008501C6">
        <w:rPr>
          <w:rFonts w:ascii="Lato" w:hAnsi="Lato" w:cs="Arial"/>
          <w:bCs/>
          <w:spacing w:val="4"/>
          <w:shd w:val="clear" w:color="auto" w:fill="FFFFFF"/>
          <w:lang w:bidi="pl-PL"/>
        </w:rPr>
        <w:t>Inwestor wniósł także o nadanie decyzji rygoru natychmiastowej wykonalności.</w:t>
      </w:r>
      <w:r w:rsidR="008F3F97" w:rsidRPr="008501C6">
        <w:rPr>
          <w:rFonts w:ascii="Lato" w:hAnsi="Lato" w:cs="Arial"/>
          <w:bCs/>
          <w:spacing w:val="4"/>
          <w:shd w:val="clear" w:color="auto" w:fill="FFFFFF"/>
          <w:lang w:bidi="pl-PL"/>
        </w:rPr>
        <w:t xml:space="preserve"> </w:t>
      </w:r>
    </w:p>
    <w:p w14:paraId="636F096D" w14:textId="3B97323F" w:rsidR="00FA6479" w:rsidRPr="008501C6" w:rsidRDefault="00FA6479" w:rsidP="003E6868">
      <w:pPr>
        <w:tabs>
          <w:tab w:val="left" w:pos="0"/>
        </w:tabs>
        <w:spacing w:after="240" w:line="240" w:lineRule="exact"/>
        <w:jc w:val="both"/>
        <w:rPr>
          <w:rFonts w:ascii="Lato" w:hAnsi="Lato" w:cs="Arial"/>
          <w:spacing w:val="4"/>
        </w:rPr>
      </w:pPr>
      <w:r w:rsidRPr="008501C6">
        <w:rPr>
          <w:rFonts w:ascii="Lato" w:hAnsi="Lato" w:cs="Arial"/>
          <w:spacing w:val="4"/>
        </w:rPr>
        <w:t>Po przeprowadzeniu postępowania w sprawie ww. wniosku, Wojewoda</w:t>
      </w:r>
      <w:r w:rsidRPr="008501C6">
        <w:rPr>
          <w:rFonts w:ascii="Lato" w:hAnsi="Lato" w:cs="Arial"/>
          <w:bCs/>
          <w:spacing w:val="4"/>
        </w:rPr>
        <w:t xml:space="preserve"> Podkarpacki </w:t>
      </w:r>
      <w:r w:rsidRPr="008501C6">
        <w:rPr>
          <w:rFonts w:ascii="Lato" w:hAnsi="Lato" w:cs="Arial"/>
          <w:spacing w:val="4"/>
        </w:rPr>
        <w:t>wydał w dniu 4 grudnia 2023 r. decyzję</w:t>
      </w:r>
      <w:r w:rsidR="00145D70">
        <w:rPr>
          <w:rFonts w:ascii="Lato" w:hAnsi="Lato" w:cs="Arial"/>
          <w:spacing w:val="4"/>
        </w:rPr>
        <w:t xml:space="preserve"> </w:t>
      </w:r>
      <w:r w:rsidRPr="008501C6">
        <w:rPr>
          <w:rFonts w:ascii="Lato" w:hAnsi="Lato" w:cs="Arial"/>
          <w:bCs/>
          <w:spacing w:val="4"/>
        </w:rPr>
        <w:t xml:space="preserve">znak: N-VIII.747.2.4.2023, o ustaleniu lokalizacji linii kolejowej dla zamierzenia inwestycyjnego pn.: „Rewitalizacja linii kolejowej nr 108 na odcinku Jasło – Nowy Zagórz” – Etap A: Jasło (ze stacją) – Krosno (bez stacji) od km 43,480 do km 66,707, </w:t>
      </w:r>
      <w:r w:rsidRPr="008501C6">
        <w:rPr>
          <w:rFonts w:ascii="Lato" w:hAnsi="Lato" w:cs="Arial"/>
          <w:spacing w:val="4"/>
        </w:rPr>
        <w:t>zwaną dalej „decyzją Wojewody Podkarpackiego”, oraz nadał jej rygor natychmiastowej wykonalności.</w:t>
      </w:r>
      <w:bookmarkStart w:id="12" w:name="_Hlk119499219"/>
      <w:r w:rsidR="008F3F97" w:rsidRPr="008501C6">
        <w:rPr>
          <w:rFonts w:ascii="Lato" w:hAnsi="Lato" w:cs="Arial"/>
          <w:spacing w:val="4"/>
        </w:rPr>
        <w:t xml:space="preserve"> </w:t>
      </w:r>
    </w:p>
    <w:p w14:paraId="35C997BB" w14:textId="4A501B91" w:rsidR="00FA6479" w:rsidRPr="008501C6" w:rsidRDefault="00FA6479" w:rsidP="003E6868">
      <w:pPr>
        <w:tabs>
          <w:tab w:val="left" w:pos="0"/>
        </w:tabs>
        <w:spacing w:after="240" w:line="240" w:lineRule="exact"/>
        <w:jc w:val="both"/>
        <w:rPr>
          <w:rFonts w:ascii="Lato" w:hAnsi="Lato" w:cs="Arial"/>
          <w:spacing w:val="4"/>
        </w:rPr>
      </w:pPr>
      <w:r w:rsidRPr="008501C6">
        <w:rPr>
          <w:rFonts w:ascii="Lato" w:hAnsi="Lato" w:cs="Arial"/>
          <w:spacing w:val="4"/>
        </w:rPr>
        <w:t xml:space="preserve">Od decyzji Wojewody </w:t>
      </w:r>
      <w:bookmarkEnd w:id="12"/>
      <w:r w:rsidRPr="008501C6">
        <w:rPr>
          <w:rFonts w:ascii="Lato" w:hAnsi="Lato" w:cs="Arial"/>
          <w:spacing w:val="4"/>
        </w:rPr>
        <w:t>Podkarpackiego odwołani</w:t>
      </w:r>
      <w:r w:rsidR="002A7213">
        <w:rPr>
          <w:rFonts w:ascii="Lato" w:hAnsi="Lato" w:cs="Arial"/>
          <w:spacing w:val="4"/>
        </w:rPr>
        <w:t>e</w:t>
      </w:r>
      <w:r w:rsidRPr="008501C6">
        <w:rPr>
          <w:rFonts w:ascii="Lato" w:hAnsi="Lato" w:cs="Arial"/>
          <w:spacing w:val="4"/>
        </w:rPr>
        <w:t>, za pośrednictwem organu I instancji, wniosła Pani A</w:t>
      </w:r>
      <w:r w:rsidR="00B11563">
        <w:rPr>
          <w:rFonts w:ascii="Lato" w:hAnsi="Lato" w:cs="Arial"/>
          <w:spacing w:val="4"/>
        </w:rPr>
        <w:t>.</w:t>
      </w:r>
      <w:r w:rsidRPr="008501C6">
        <w:rPr>
          <w:rFonts w:ascii="Lato" w:hAnsi="Lato" w:cs="Arial"/>
          <w:spacing w:val="4"/>
        </w:rPr>
        <w:t>P. W odwołaniu</w:t>
      </w:r>
      <w:r w:rsidR="00487F92">
        <w:rPr>
          <w:rFonts w:ascii="Lato" w:hAnsi="Lato" w:cs="Arial"/>
          <w:spacing w:val="4"/>
        </w:rPr>
        <w:t xml:space="preserve"> (</w:t>
      </w:r>
      <w:r w:rsidRPr="008501C6">
        <w:rPr>
          <w:rFonts w:ascii="Lato" w:hAnsi="Lato" w:cs="Arial"/>
          <w:spacing w:val="4"/>
        </w:rPr>
        <w:t>wniesionym w terminie</w:t>
      </w:r>
      <w:r w:rsidR="00487F92">
        <w:rPr>
          <w:rFonts w:ascii="Lato" w:hAnsi="Lato" w:cs="Arial"/>
          <w:spacing w:val="4"/>
        </w:rPr>
        <w:t>)</w:t>
      </w:r>
      <w:r w:rsidRPr="008501C6">
        <w:rPr>
          <w:rFonts w:ascii="Lato" w:hAnsi="Lato" w:cs="Arial"/>
          <w:spacing w:val="4"/>
        </w:rPr>
        <w:t xml:space="preserve"> skarżąca podniosła zarzuty </w:t>
      </w:r>
      <w:r w:rsidR="00B11563">
        <w:rPr>
          <w:rFonts w:ascii="Lato" w:hAnsi="Lato" w:cs="Arial"/>
          <w:spacing w:val="4"/>
        </w:rPr>
        <w:br/>
      </w:r>
      <w:r w:rsidRPr="008501C6">
        <w:rPr>
          <w:rFonts w:ascii="Lato" w:hAnsi="Lato" w:cs="Arial"/>
          <w:spacing w:val="4"/>
        </w:rPr>
        <w:t>w sprawie decyzji Wojewody Podkarpackiego.</w:t>
      </w:r>
      <w:r w:rsidR="008F3F97" w:rsidRPr="008501C6">
        <w:rPr>
          <w:rFonts w:ascii="Lato" w:hAnsi="Lato" w:cs="Arial"/>
          <w:spacing w:val="4"/>
        </w:rPr>
        <w:t xml:space="preserve"> </w:t>
      </w:r>
    </w:p>
    <w:p w14:paraId="11CEA173" w14:textId="74880708" w:rsidR="00FA6479" w:rsidRPr="008501C6" w:rsidRDefault="00FA6479" w:rsidP="003E6868">
      <w:pPr>
        <w:spacing w:after="240" w:line="240" w:lineRule="exact"/>
        <w:jc w:val="both"/>
        <w:outlineLvl w:val="0"/>
        <w:rPr>
          <w:rFonts w:ascii="Lato" w:hAnsi="Lato" w:cs="Arial"/>
          <w:bCs/>
          <w:spacing w:val="4"/>
        </w:rPr>
      </w:pPr>
      <w:r w:rsidRPr="008501C6">
        <w:rPr>
          <w:rFonts w:ascii="Lato" w:hAnsi="Lato" w:cs="Arial"/>
          <w:bCs/>
          <w:spacing w:val="4"/>
        </w:rPr>
        <w:t xml:space="preserve">Uwzględniając fakt, iż właściwym w przedmiotowej sprawie - stosownie do treści rozporządzenia Prezesa Rady Ministrów z dnia </w:t>
      </w:r>
      <w:r w:rsidR="001D2DED" w:rsidRPr="008501C6">
        <w:rPr>
          <w:rFonts w:ascii="Lato" w:hAnsi="Lato" w:cs="Arial"/>
          <w:bCs/>
          <w:spacing w:val="4"/>
        </w:rPr>
        <w:t>16 maja 2024</w:t>
      </w:r>
      <w:r w:rsidRPr="008501C6">
        <w:rPr>
          <w:rFonts w:ascii="Lato" w:hAnsi="Lato" w:cs="Arial"/>
          <w:bCs/>
          <w:spacing w:val="4"/>
        </w:rPr>
        <w:t xml:space="preserve"> r. w sprawie szczegółowego zakresu działania Ministra Rozwoju i Technologii (Dz.U. z 2024 r. poz. 739) - jest Minister Rozwoju i Technologii, zwany dalej „Ministrem”, stwierdzono, co następuje.</w:t>
      </w:r>
      <w:r w:rsidR="005164EE" w:rsidRPr="008501C6">
        <w:rPr>
          <w:rFonts w:ascii="Lato" w:hAnsi="Lato" w:cs="Arial"/>
          <w:bCs/>
          <w:spacing w:val="4"/>
        </w:rPr>
        <w:t xml:space="preserve"> </w:t>
      </w:r>
    </w:p>
    <w:p w14:paraId="3F147B50" w14:textId="2804624A" w:rsidR="00FA6479" w:rsidRPr="008501C6" w:rsidRDefault="00FA6479" w:rsidP="003E6868">
      <w:pPr>
        <w:spacing w:after="240" w:line="240" w:lineRule="exact"/>
        <w:jc w:val="both"/>
        <w:outlineLvl w:val="0"/>
        <w:rPr>
          <w:rFonts w:ascii="Lato" w:hAnsi="Lato" w:cs="Arial"/>
          <w:spacing w:val="4"/>
        </w:rPr>
      </w:pPr>
      <w:r w:rsidRPr="008501C6">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w:t>
      </w:r>
      <w:r w:rsidRPr="008501C6">
        <w:rPr>
          <w:rFonts w:ascii="Lato" w:hAnsi="Lato" w:cs="Arial"/>
          <w:spacing w:val="4"/>
        </w:rPr>
        <w:lastRenderedPageBreak/>
        <w:t>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r w:rsidR="00152E41" w:rsidRPr="008501C6">
        <w:rPr>
          <w:rFonts w:ascii="Lato" w:hAnsi="Lato" w:cs="Arial"/>
          <w:spacing w:val="4"/>
        </w:rPr>
        <w:t xml:space="preserve"> </w:t>
      </w:r>
    </w:p>
    <w:p w14:paraId="4E727A61" w14:textId="77777777" w:rsidR="00152E41" w:rsidRDefault="00FA6479" w:rsidP="003E6868">
      <w:pPr>
        <w:spacing w:after="240" w:line="240" w:lineRule="exact"/>
        <w:jc w:val="both"/>
        <w:outlineLvl w:val="0"/>
        <w:rPr>
          <w:rFonts w:ascii="Lato" w:hAnsi="Lato" w:cs="Arial"/>
          <w:spacing w:val="4"/>
        </w:rPr>
      </w:pPr>
      <w:r w:rsidRPr="008501C6">
        <w:rPr>
          <w:rFonts w:ascii="Lato" w:hAnsi="Lato" w:cs="Arial"/>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je decyzji Wojewody Podkarpackiego, jak również rozpatrzył zarzuty skarżącej strony. </w:t>
      </w:r>
    </w:p>
    <w:p w14:paraId="5FA82C56" w14:textId="2E12D77F" w:rsidR="00487F92" w:rsidRPr="008501C6" w:rsidRDefault="00487F92" w:rsidP="003E6868">
      <w:pPr>
        <w:spacing w:after="240" w:line="240" w:lineRule="exact"/>
        <w:jc w:val="both"/>
        <w:outlineLvl w:val="0"/>
        <w:rPr>
          <w:rFonts w:ascii="Lato" w:hAnsi="Lato" w:cs="Arial"/>
          <w:spacing w:val="4"/>
        </w:rPr>
      </w:pPr>
      <w:r w:rsidRPr="00170F4E">
        <w:rPr>
          <w:rFonts w:ascii="Lato" w:hAnsi="Lato" w:cs="Arial"/>
          <w:spacing w:val="4"/>
        </w:rPr>
        <w:t>W tym miejscu należy wyjaśnić, iż w dniu 28 września 2023 r. weszła w życie ustawa</w:t>
      </w:r>
      <w:r w:rsidRPr="00E27C9A">
        <w:rPr>
          <w:rFonts w:ascii="Lato" w:hAnsi="Lato" w:cs="Arial"/>
          <w:spacing w:val="4"/>
        </w:rPr>
        <w:t xml:space="preserve"> </w:t>
      </w:r>
      <w:r w:rsidRPr="00E27C9A">
        <w:rPr>
          <w:rFonts w:ascii="Lato" w:hAnsi="Lato" w:cs="Arial"/>
          <w:spacing w:val="4"/>
        </w:rPr>
        <w:br/>
        <w:t>z dnia 16 czerwca 2023 r. o zmianie ustawy o publicznym transporcie zbiorowym oraz niektórych innych ustaw (Dz.U. z 2023 r. poz. 1720), zwana dalej „</w:t>
      </w:r>
      <w:r w:rsidRPr="00C867BD">
        <w:rPr>
          <w:rFonts w:ascii="Lato" w:hAnsi="Lato" w:cs="Arial"/>
          <w:spacing w:val="4"/>
        </w:rPr>
        <w:t>ustawą nowelizującą</w:t>
      </w:r>
      <w:r w:rsidRPr="00E27C9A">
        <w:rPr>
          <w:rFonts w:ascii="Lato" w:hAnsi="Lato" w:cs="Arial"/>
          <w:spacing w:val="4"/>
        </w:rPr>
        <w:t>”. Powyższa ustawa znowelizowała m.in.</w:t>
      </w:r>
      <w:r>
        <w:rPr>
          <w:rFonts w:ascii="Lato" w:hAnsi="Lato" w:cs="Arial"/>
          <w:spacing w:val="4"/>
        </w:rPr>
        <w:t xml:space="preserve"> </w:t>
      </w:r>
      <w:r w:rsidRPr="00E27C9A">
        <w:rPr>
          <w:rFonts w:ascii="Lato" w:hAnsi="Lato" w:cs="Arial"/>
          <w:spacing w:val="4"/>
        </w:rPr>
        <w:t xml:space="preserve">przepisy </w:t>
      </w:r>
      <w:r w:rsidRPr="00C867BD">
        <w:rPr>
          <w:rFonts w:ascii="Lato" w:hAnsi="Lato" w:cs="Arial"/>
          <w:spacing w:val="4"/>
        </w:rPr>
        <w:t>ustawy o transporcie kolejowym</w:t>
      </w:r>
      <w:r w:rsidRPr="00E27C9A">
        <w:rPr>
          <w:rFonts w:ascii="Lato" w:hAnsi="Lato" w:cs="Arial"/>
          <w:spacing w:val="4"/>
        </w:rPr>
        <w:t xml:space="preserve"> </w:t>
      </w:r>
      <w:r w:rsidRPr="00E27C9A">
        <w:rPr>
          <w:rFonts w:ascii="Lato" w:hAnsi="Lato" w:cs="Arial"/>
          <w:spacing w:val="4"/>
        </w:rPr>
        <w:br/>
        <w:t xml:space="preserve">(art. 8 </w:t>
      </w:r>
      <w:r w:rsidRPr="00C867BD">
        <w:rPr>
          <w:rFonts w:ascii="Lato" w:hAnsi="Lato" w:cs="Arial"/>
          <w:spacing w:val="4"/>
        </w:rPr>
        <w:t>ustawy nowelizującej</w:t>
      </w:r>
      <w:r w:rsidRPr="00E27C9A">
        <w:rPr>
          <w:rFonts w:ascii="Lato" w:hAnsi="Lato" w:cs="Arial"/>
          <w:spacing w:val="4"/>
        </w:rPr>
        <w:t>). Zgodnie jednak z art. 21 ust.</w:t>
      </w:r>
      <w:r>
        <w:rPr>
          <w:rFonts w:ascii="Lato" w:hAnsi="Lato" w:cs="Arial"/>
          <w:spacing w:val="4"/>
        </w:rPr>
        <w:t xml:space="preserve"> 1 i</w:t>
      </w:r>
      <w:r w:rsidRPr="00E27C9A">
        <w:rPr>
          <w:rFonts w:ascii="Lato" w:hAnsi="Lato" w:cs="Arial"/>
          <w:spacing w:val="4"/>
        </w:rPr>
        <w:t xml:space="preserve"> </w:t>
      </w:r>
      <w:r>
        <w:rPr>
          <w:rFonts w:ascii="Lato" w:hAnsi="Lato" w:cs="Arial"/>
          <w:spacing w:val="4"/>
        </w:rPr>
        <w:t xml:space="preserve">ust. </w:t>
      </w:r>
      <w:r w:rsidRPr="00E27C9A">
        <w:rPr>
          <w:rFonts w:ascii="Lato" w:hAnsi="Lato" w:cs="Arial"/>
          <w:spacing w:val="4"/>
        </w:rPr>
        <w:t xml:space="preserve">2 </w:t>
      </w:r>
      <w:r w:rsidRPr="00C867BD">
        <w:rPr>
          <w:rFonts w:ascii="Lato" w:hAnsi="Lato" w:cs="Arial"/>
          <w:spacing w:val="4"/>
        </w:rPr>
        <w:t>ustawy nowelizującej</w:t>
      </w:r>
      <w:r w:rsidRPr="00E27C9A">
        <w:rPr>
          <w:rFonts w:ascii="Lato" w:hAnsi="Lato" w:cs="Arial"/>
          <w:spacing w:val="4"/>
        </w:rPr>
        <w:t>,</w:t>
      </w:r>
      <w:r w:rsidRPr="00DC48D8">
        <w:t xml:space="preserve"> </w:t>
      </w:r>
      <w:r>
        <w:rPr>
          <w:rFonts w:ascii="Lato" w:hAnsi="Lato" w:cs="Arial"/>
          <w:spacing w:val="4"/>
        </w:rPr>
        <w:t>d</w:t>
      </w:r>
      <w:r w:rsidRPr="00DC48D8">
        <w:rPr>
          <w:rFonts w:ascii="Lato" w:hAnsi="Lato" w:cs="Arial"/>
          <w:spacing w:val="4"/>
        </w:rPr>
        <w:t xml:space="preserve">o wniosków o wydanie decyzji o ustaleniu lokalizacji linii kolejowej złożonych </w:t>
      </w:r>
      <w:r>
        <w:rPr>
          <w:rFonts w:ascii="Lato" w:hAnsi="Lato" w:cs="Arial"/>
          <w:spacing w:val="4"/>
        </w:rPr>
        <w:br/>
      </w:r>
      <w:r w:rsidRPr="00DC48D8">
        <w:rPr>
          <w:rFonts w:ascii="Lato" w:hAnsi="Lato" w:cs="Arial"/>
          <w:spacing w:val="4"/>
        </w:rPr>
        <w:t>i nierozpatrzonych przed dniem wejścia w życie niniejszej ustawy stosuje się przepisy dotychczasowe</w:t>
      </w:r>
      <w:r>
        <w:rPr>
          <w:rFonts w:ascii="Lato" w:hAnsi="Lato" w:cs="Arial"/>
          <w:spacing w:val="4"/>
        </w:rPr>
        <w:t xml:space="preserve"> (ust. 1); </w:t>
      </w:r>
      <w:r w:rsidRPr="00E27C9A">
        <w:rPr>
          <w:rFonts w:ascii="Lato" w:hAnsi="Lato" w:cs="Arial"/>
          <w:spacing w:val="4"/>
        </w:rPr>
        <w:t>do postępowań o wydanie decyzji o ustaleniu lokalizacji linii kolejowej wszczętych i niezakończonych przed dniem wejścia w życie niniejszej ustawy stosuje się przepisy dotychczasowe</w:t>
      </w:r>
      <w:r>
        <w:rPr>
          <w:rFonts w:ascii="Lato" w:hAnsi="Lato" w:cs="Arial"/>
          <w:spacing w:val="4"/>
        </w:rPr>
        <w:t xml:space="preserve"> (ust. 2). </w:t>
      </w:r>
      <w:r w:rsidRPr="00E27C9A">
        <w:rPr>
          <w:rFonts w:ascii="Lato" w:hAnsi="Lato" w:cs="Arial"/>
          <w:spacing w:val="4"/>
        </w:rPr>
        <w:t xml:space="preserve">Tym samym, przedmiotowa sprawa podlega rozpatrzeniu w oparciu o dotychczasowe przepisy </w:t>
      </w:r>
      <w:r w:rsidRPr="00C867BD">
        <w:rPr>
          <w:rFonts w:ascii="Lato" w:hAnsi="Lato" w:cs="Arial"/>
          <w:spacing w:val="4"/>
        </w:rPr>
        <w:t>ustawy o transporcie kolejowym</w:t>
      </w:r>
      <w:r w:rsidRPr="00E27C9A">
        <w:rPr>
          <w:rFonts w:ascii="Lato" w:hAnsi="Lato" w:cs="Arial"/>
          <w:i/>
          <w:iCs/>
          <w:spacing w:val="4"/>
        </w:rPr>
        <w:t>.</w:t>
      </w:r>
    </w:p>
    <w:p w14:paraId="0F91ACF0" w14:textId="18CDBE25" w:rsidR="00FA6479" w:rsidRPr="008501C6" w:rsidRDefault="00FA6479" w:rsidP="003E6868">
      <w:pPr>
        <w:spacing w:after="240" w:line="240" w:lineRule="exact"/>
        <w:jc w:val="both"/>
        <w:outlineLvl w:val="0"/>
        <w:rPr>
          <w:rFonts w:ascii="Lato" w:hAnsi="Lato" w:cs="Arial"/>
          <w:spacing w:val="4"/>
        </w:rPr>
      </w:pPr>
      <w:r w:rsidRPr="008501C6">
        <w:rPr>
          <w:rFonts w:ascii="Lato" w:hAnsi="Lato" w:cs="Arial"/>
          <w:spacing w:val="4"/>
        </w:rPr>
        <w:t>Stosownie do art. 9o ust. 1 pkt 1 ustawy o transporcie kolejowym, z wnioskiem do Wojewody Podkarpackiego o wydanie decyzji o ustaleniu lokalizacji przedmiotowej inwestycji kolejowej wystąpił uprawniony do tego podmiot, tj. spółka PKP Polskie Linie Kolejowe S.A. z siedzibą w Warszawie.</w:t>
      </w:r>
      <w:r w:rsidR="00152E41" w:rsidRPr="008501C6">
        <w:rPr>
          <w:rFonts w:ascii="Lato" w:hAnsi="Lato" w:cs="Arial"/>
          <w:spacing w:val="4"/>
        </w:rPr>
        <w:t xml:space="preserve"> </w:t>
      </w:r>
    </w:p>
    <w:p w14:paraId="62A419A0" w14:textId="76A98789" w:rsidR="00FA6479" w:rsidRPr="008501C6" w:rsidRDefault="00FA6479" w:rsidP="003E6868">
      <w:pPr>
        <w:spacing w:after="240" w:line="240" w:lineRule="exact"/>
        <w:jc w:val="both"/>
        <w:outlineLvl w:val="0"/>
        <w:rPr>
          <w:rFonts w:ascii="Lato" w:hAnsi="Lato" w:cs="Arial"/>
          <w:spacing w:val="4"/>
        </w:rPr>
      </w:pPr>
      <w:r w:rsidRPr="003864EA">
        <w:rPr>
          <w:rFonts w:ascii="Lato" w:hAnsi="Lato" w:cs="Arial"/>
          <w:spacing w:val="4"/>
        </w:rPr>
        <w:t xml:space="preserve">Zgodnie z art. 9o ust. 3 ustawy o transporcie kolejowym, do wniosku o wydanie decyzji o ustaleniu lokalizacji linii kolejowej dla omawianego przedsięwzięcia załączona została mapa w skali 1:500 przedstawiająca proponowany przebieg rzeczonej inwestycji oraz mapy z projektem podziału nieruchomości. We wniosku określono zmiany </w:t>
      </w:r>
      <w:r w:rsidR="008501C6" w:rsidRPr="003864EA">
        <w:rPr>
          <w:rFonts w:ascii="Lato" w:hAnsi="Lato" w:cs="Arial"/>
          <w:spacing w:val="4"/>
        </w:rPr>
        <w:br/>
      </w:r>
      <w:r w:rsidRPr="003864EA">
        <w:rPr>
          <w:rFonts w:ascii="Lato" w:hAnsi="Lato" w:cs="Arial"/>
          <w:spacing w:val="4"/>
        </w:rPr>
        <w:t xml:space="preserve">w dotychczasowym przeznaczeniu, zagospodarowaniu i uzbrojeniu terenu oraz wskazano nieruchomości lub ich części, które planowane są do przejęcia na rzecz Skarbu Państwa lub stanowią jego własność, w stosunku do których decyzja o ustaleniu lokalizacji linii kolejowej ma wywołać skutek, o którym mowa w art. 9s ust. 3b ustawy </w:t>
      </w:r>
      <w:r w:rsidR="008501C6" w:rsidRPr="003864EA">
        <w:rPr>
          <w:rFonts w:ascii="Lato" w:hAnsi="Lato" w:cs="Arial"/>
          <w:spacing w:val="4"/>
        </w:rPr>
        <w:br/>
      </w:r>
      <w:r w:rsidRPr="003864EA">
        <w:rPr>
          <w:rFonts w:ascii="Lato" w:hAnsi="Lato" w:cs="Arial"/>
          <w:spacing w:val="4"/>
        </w:rPr>
        <w:t xml:space="preserve">o transporcie kolejowym. Inwestor we wniosku określił nieruchomości lub ich części, </w:t>
      </w:r>
      <w:r w:rsidR="008501C6" w:rsidRPr="003864EA">
        <w:rPr>
          <w:rFonts w:ascii="Lato" w:hAnsi="Lato" w:cs="Arial"/>
          <w:spacing w:val="4"/>
        </w:rPr>
        <w:br/>
      </w:r>
      <w:r w:rsidRPr="003864EA">
        <w:rPr>
          <w:rFonts w:ascii="Lato" w:hAnsi="Lato" w:cs="Arial"/>
          <w:spacing w:val="4"/>
        </w:rPr>
        <w:t>z których korzystanie będzie ograniczone. Wnioskodawca przedłożył również wymagane opinie, o których mowa w art. 9o ust. 3 pkt 4 ustawy o transporcie kolejowym, bądź dowody potwierdzające doręczenie wystąpień o ich wydanie, w przypadku ich niewydania, co należało potraktować jako brak zastrzeżeń do wniosku.</w:t>
      </w:r>
      <w:r w:rsidRPr="008501C6">
        <w:rPr>
          <w:rFonts w:ascii="Lato" w:hAnsi="Lato" w:cs="Arial"/>
          <w:spacing w:val="4"/>
        </w:rPr>
        <w:t xml:space="preserve"> </w:t>
      </w:r>
    </w:p>
    <w:p w14:paraId="469BED28" w14:textId="358F4ACA" w:rsidR="00431304" w:rsidRPr="00431304" w:rsidRDefault="00FA6479" w:rsidP="00C867BD">
      <w:pPr>
        <w:spacing w:after="120" w:line="240" w:lineRule="exact"/>
        <w:jc w:val="both"/>
        <w:rPr>
          <w:rFonts w:ascii="Lato" w:eastAsia="Times New Roman" w:hAnsi="Lato" w:cs="Arial"/>
          <w:color w:val="000000"/>
          <w:spacing w:val="4"/>
          <w:lang w:eastAsia="pl-PL"/>
        </w:rPr>
      </w:pPr>
      <w:r w:rsidRPr="00431304">
        <w:rPr>
          <w:rFonts w:ascii="Lato" w:eastAsia="Times New Roman" w:hAnsi="Lato" w:cs="Arial"/>
          <w:color w:val="000000"/>
          <w:spacing w:val="4"/>
          <w:lang w:eastAsia="pl-PL"/>
        </w:rPr>
        <w:t xml:space="preserve">Mając na uwadze treść art. 72 ust. 1 pkt 11 i ust. 3 ustawy z dnia 3 października 2008 r. o udostępnianiu informacji o środowisku i jego ochronie, udziale społeczeństwa </w:t>
      </w:r>
      <w:r w:rsidR="008501C6" w:rsidRPr="00431304">
        <w:rPr>
          <w:rFonts w:ascii="Lato" w:eastAsia="Times New Roman" w:hAnsi="Lato" w:cs="Arial"/>
          <w:color w:val="000000"/>
          <w:spacing w:val="4"/>
          <w:lang w:eastAsia="pl-PL"/>
        </w:rPr>
        <w:br/>
      </w:r>
      <w:r w:rsidRPr="00431304">
        <w:rPr>
          <w:rFonts w:ascii="Lato" w:eastAsia="Times New Roman" w:hAnsi="Lato" w:cs="Arial"/>
          <w:color w:val="000000"/>
          <w:spacing w:val="4"/>
          <w:lang w:eastAsia="pl-PL"/>
        </w:rPr>
        <w:t>w ochronie środowiska oraz o ocenach oddziaływania na środowisko</w:t>
      </w:r>
      <w:r w:rsidRPr="00431304">
        <w:rPr>
          <w:rFonts w:ascii="Lato" w:eastAsia="Times New Roman" w:hAnsi="Lato" w:cs="Arial"/>
          <w:spacing w:val="4"/>
          <w:lang w:eastAsia="pl-PL"/>
        </w:rPr>
        <w:t xml:space="preserve"> (</w:t>
      </w:r>
      <w:proofErr w:type="spellStart"/>
      <w:r w:rsidRPr="00431304">
        <w:rPr>
          <w:rFonts w:ascii="Lato" w:eastAsia="Times New Roman" w:hAnsi="Lato" w:cs="Arial"/>
          <w:spacing w:val="4"/>
          <w:lang w:eastAsia="pl-PL"/>
        </w:rPr>
        <w:t>t.j</w:t>
      </w:r>
      <w:proofErr w:type="spellEnd"/>
      <w:r w:rsidRPr="00431304">
        <w:rPr>
          <w:rFonts w:ascii="Lato" w:eastAsia="Times New Roman" w:hAnsi="Lato" w:cs="Arial"/>
          <w:spacing w:val="4"/>
          <w:lang w:eastAsia="pl-PL"/>
        </w:rPr>
        <w:t>. Dz.U. z 2024 r. poz. 1112, z późn.zm.)</w:t>
      </w:r>
      <w:r w:rsidRPr="00431304">
        <w:rPr>
          <w:rFonts w:ascii="Lato" w:eastAsia="Times New Roman" w:hAnsi="Lato" w:cs="Arial"/>
          <w:color w:val="000000"/>
          <w:spacing w:val="4"/>
          <w:lang w:eastAsia="pl-PL"/>
        </w:rPr>
        <w:t>, zwanej dalej „</w:t>
      </w:r>
      <w:r w:rsidRPr="00431304">
        <w:rPr>
          <w:rFonts w:ascii="Lato" w:eastAsia="Times New Roman" w:hAnsi="Lato" w:cs="Arial"/>
          <w:spacing w:val="4"/>
          <w:lang w:eastAsia="pl-PL"/>
        </w:rPr>
        <w:t xml:space="preserve">ustawą o udostępnianiu informacji o środowisku </w:t>
      </w:r>
      <w:r w:rsidR="00431304" w:rsidRPr="00431304">
        <w:rPr>
          <w:rFonts w:ascii="Lato" w:eastAsia="Times New Roman" w:hAnsi="Lato" w:cs="Arial"/>
          <w:spacing w:val="4"/>
          <w:lang w:eastAsia="pl-PL"/>
        </w:rPr>
        <w:br/>
      </w:r>
      <w:r w:rsidRPr="00431304">
        <w:rPr>
          <w:rFonts w:ascii="Lato" w:eastAsia="Times New Roman" w:hAnsi="Lato" w:cs="Arial"/>
          <w:spacing w:val="4"/>
          <w:lang w:eastAsia="pl-PL"/>
        </w:rPr>
        <w:t>i jego ochronie</w:t>
      </w:r>
      <w:r w:rsidRPr="00431304">
        <w:rPr>
          <w:rFonts w:ascii="Lato" w:eastAsia="Times New Roman" w:hAnsi="Lato" w:cs="Arial"/>
          <w:color w:val="000000"/>
          <w:spacing w:val="4"/>
          <w:lang w:eastAsia="pl-PL"/>
        </w:rPr>
        <w:t>”, inwestor dołączył do wniosku</w:t>
      </w:r>
      <w:r w:rsidR="00431304" w:rsidRPr="00431304">
        <w:rPr>
          <w:rFonts w:ascii="Lato" w:eastAsia="Times New Roman" w:hAnsi="Lato" w:cs="Arial"/>
          <w:color w:val="000000"/>
          <w:spacing w:val="4"/>
          <w:lang w:eastAsia="pl-PL"/>
        </w:rPr>
        <w:t>:</w:t>
      </w:r>
    </w:p>
    <w:p w14:paraId="3F50E905" w14:textId="0F801F18" w:rsidR="00431304" w:rsidRPr="00C867BD" w:rsidRDefault="00FA6479" w:rsidP="00C867BD">
      <w:pPr>
        <w:pStyle w:val="Akapitzlist"/>
        <w:numPr>
          <w:ilvl w:val="0"/>
          <w:numId w:val="40"/>
        </w:numPr>
        <w:spacing w:after="120" w:line="240" w:lineRule="exact"/>
        <w:contextualSpacing w:val="0"/>
        <w:jc w:val="both"/>
        <w:rPr>
          <w:rFonts w:ascii="Lato" w:hAnsi="Lato" w:cs="Arial"/>
          <w:color w:val="000000"/>
          <w:spacing w:val="4"/>
          <w:sz w:val="22"/>
          <w:szCs w:val="22"/>
        </w:rPr>
      </w:pPr>
      <w:r w:rsidRPr="00C867BD">
        <w:rPr>
          <w:rFonts w:ascii="Lato" w:hAnsi="Lato" w:cs="Arial"/>
          <w:color w:val="000000"/>
          <w:spacing w:val="4"/>
          <w:sz w:val="22"/>
          <w:szCs w:val="22"/>
        </w:rPr>
        <w:lastRenderedPageBreak/>
        <w:t>decyzję Regionalnego Dyrektora Ochrony Środowiska w Rzeszowie</w:t>
      </w:r>
      <w:r w:rsidR="00431304" w:rsidRPr="00C867BD">
        <w:rPr>
          <w:rFonts w:ascii="Lato" w:hAnsi="Lato" w:cs="Arial"/>
          <w:color w:val="000000"/>
          <w:spacing w:val="4"/>
          <w:sz w:val="22"/>
          <w:szCs w:val="22"/>
        </w:rPr>
        <w:t xml:space="preserve"> (dalej: RDOŚ </w:t>
      </w:r>
      <w:r w:rsidR="00431304" w:rsidRPr="00431304">
        <w:rPr>
          <w:rFonts w:ascii="Lato" w:hAnsi="Lato" w:cs="Arial"/>
          <w:color w:val="000000"/>
          <w:spacing w:val="4"/>
          <w:sz w:val="22"/>
          <w:szCs w:val="22"/>
        </w:rPr>
        <w:br/>
      </w:r>
      <w:r w:rsidR="00431304" w:rsidRPr="00C867BD">
        <w:rPr>
          <w:rFonts w:ascii="Lato" w:hAnsi="Lato" w:cs="Arial"/>
          <w:color w:val="000000"/>
          <w:spacing w:val="4"/>
          <w:sz w:val="22"/>
          <w:szCs w:val="22"/>
        </w:rPr>
        <w:t>w Rzeszowie)</w:t>
      </w:r>
      <w:r w:rsidRPr="00C867BD">
        <w:rPr>
          <w:rFonts w:ascii="Lato" w:hAnsi="Lato" w:cs="Arial"/>
          <w:color w:val="000000"/>
          <w:spacing w:val="4"/>
          <w:sz w:val="22"/>
          <w:szCs w:val="22"/>
        </w:rPr>
        <w:t xml:space="preserve"> z dnia 7 sierpnia 2020 r., znak: WOO</w:t>
      </w:r>
      <w:r w:rsidR="00431304" w:rsidRPr="00C867BD">
        <w:rPr>
          <w:rFonts w:ascii="Lato" w:hAnsi="Lato" w:cs="Arial"/>
          <w:color w:val="000000"/>
          <w:spacing w:val="4"/>
          <w:sz w:val="22"/>
          <w:szCs w:val="22"/>
        </w:rPr>
        <w:t>Ś</w:t>
      </w:r>
      <w:r w:rsidRPr="00C867BD">
        <w:rPr>
          <w:rFonts w:ascii="Lato" w:hAnsi="Lato" w:cs="Arial"/>
          <w:color w:val="000000"/>
          <w:spacing w:val="4"/>
          <w:sz w:val="22"/>
          <w:szCs w:val="22"/>
        </w:rPr>
        <w:t>.420.19.11.2019.KR.85</w:t>
      </w:r>
      <w:r w:rsidR="00431304" w:rsidRPr="00C867BD">
        <w:rPr>
          <w:rFonts w:ascii="Lato" w:hAnsi="Lato" w:cs="Arial"/>
          <w:color w:val="000000"/>
          <w:spacing w:val="4"/>
          <w:sz w:val="22"/>
          <w:szCs w:val="22"/>
        </w:rPr>
        <w:t>, stwierdzającą brak potrzeby przeprowadzenia oceny o</w:t>
      </w:r>
      <w:r w:rsidR="002873F7">
        <w:rPr>
          <w:rFonts w:ascii="Lato" w:hAnsi="Lato" w:cs="Arial"/>
          <w:color w:val="000000"/>
          <w:spacing w:val="4"/>
          <w:sz w:val="22"/>
          <w:szCs w:val="22"/>
        </w:rPr>
        <w:t>d</w:t>
      </w:r>
      <w:r w:rsidR="00431304" w:rsidRPr="00C867BD">
        <w:rPr>
          <w:rFonts w:ascii="Lato" w:hAnsi="Lato" w:cs="Arial"/>
          <w:color w:val="000000"/>
          <w:spacing w:val="4"/>
          <w:sz w:val="22"/>
          <w:szCs w:val="22"/>
        </w:rPr>
        <w:t xml:space="preserve">działywania na środowisko dla przedsięwzięcia pn.: </w:t>
      </w:r>
      <w:r w:rsidR="00431304" w:rsidRPr="00C867BD">
        <w:rPr>
          <w:rFonts w:ascii="Lato" w:hAnsi="Lato" w:cs="Arial"/>
          <w:bCs/>
          <w:color w:val="000000"/>
          <w:spacing w:val="4"/>
          <w:sz w:val="22"/>
          <w:szCs w:val="22"/>
        </w:rPr>
        <w:t>„Rewitalizacja linii kolejowej nr 108 na odcinku Jasło – Nowy Zagórz</w:t>
      </w:r>
      <w:r w:rsidR="00431304" w:rsidRPr="00C867BD">
        <w:rPr>
          <w:rFonts w:ascii="Lato" w:hAnsi="Lato" w:cs="Arial"/>
          <w:color w:val="000000"/>
          <w:spacing w:val="4"/>
          <w:sz w:val="22"/>
          <w:szCs w:val="22"/>
        </w:rPr>
        <w:t>”, zwaną dalej „decyzją o środowiskowych uwarunkowaniach”,</w:t>
      </w:r>
    </w:p>
    <w:p w14:paraId="5AE53D89" w14:textId="10988959" w:rsidR="00431304" w:rsidRPr="00C867BD" w:rsidRDefault="00FA6479" w:rsidP="00C867BD">
      <w:pPr>
        <w:pStyle w:val="Akapitzlist"/>
        <w:numPr>
          <w:ilvl w:val="0"/>
          <w:numId w:val="40"/>
        </w:numPr>
        <w:spacing w:after="240" w:line="240" w:lineRule="exact"/>
        <w:ind w:left="357" w:hanging="357"/>
        <w:contextualSpacing w:val="0"/>
        <w:jc w:val="both"/>
        <w:rPr>
          <w:rFonts w:ascii="Lato" w:hAnsi="Lato" w:cs="Arial"/>
          <w:color w:val="000000"/>
          <w:spacing w:val="4"/>
          <w:sz w:val="22"/>
          <w:szCs w:val="22"/>
        </w:rPr>
      </w:pPr>
      <w:r w:rsidRPr="00C867BD">
        <w:rPr>
          <w:rFonts w:ascii="Lato" w:hAnsi="Lato" w:cs="Arial"/>
          <w:color w:val="000000"/>
          <w:spacing w:val="4"/>
          <w:sz w:val="22"/>
          <w:szCs w:val="22"/>
        </w:rPr>
        <w:t>decyzj</w:t>
      </w:r>
      <w:r w:rsidR="00431304" w:rsidRPr="00C867BD">
        <w:rPr>
          <w:rFonts w:ascii="Lato" w:hAnsi="Lato" w:cs="Arial"/>
          <w:color w:val="000000"/>
          <w:spacing w:val="4"/>
          <w:sz w:val="22"/>
          <w:szCs w:val="22"/>
        </w:rPr>
        <w:t xml:space="preserve">ę RDOŚ w Rzeszowie </w:t>
      </w:r>
      <w:r w:rsidRPr="00C867BD">
        <w:rPr>
          <w:rFonts w:ascii="Lato" w:hAnsi="Lato" w:cs="Arial"/>
          <w:color w:val="000000"/>
          <w:spacing w:val="4"/>
          <w:sz w:val="22"/>
          <w:szCs w:val="22"/>
        </w:rPr>
        <w:t>z dnia 3 lutego 2023 r., znak:</w:t>
      </w:r>
      <w:r w:rsidR="003864EA">
        <w:rPr>
          <w:rFonts w:ascii="Lato" w:hAnsi="Lato" w:cs="Arial"/>
          <w:color w:val="000000"/>
          <w:spacing w:val="4"/>
          <w:sz w:val="22"/>
          <w:szCs w:val="22"/>
        </w:rPr>
        <w:t xml:space="preserve"> </w:t>
      </w:r>
      <w:r w:rsidRPr="00C867BD">
        <w:rPr>
          <w:rFonts w:ascii="Lato" w:hAnsi="Lato" w:cs="Arial"/>
          <w:color w:val="000000"/>
          <w:spacing w:val="4"/>
          <w:sz w:val="22"/>
          <w:szCs w:val="22"/>
        </w:rPr>
        <w:t xml:space="preserve">WOOŚ.420.19.1.2022.KR.102, </w:t>
      </w:r>
      <w:r w:rsidR="00431304" w:rsidRPr="00C867BD">
        <w:rPr>
          <w:rFonts w:ascii="Lato" w:hAnsi="Lato" w:cs="Arial"/>
          <w:color w:val="000000"/>
          <w:spacing w:val="4"/>
          <w:sz w:val="22"/>
          <w:szCs w:val="22"/>
        </w:rPr>
        <w:t>w przedmiocie zmiany decyzji o środowiskowych uwarunkowaniach</w:t>
      </w:r>
      <w:r w:rsidR="00431304">
        <w:rPr>
          <w:rFonts w:ascii="Lato" w:hAnsi="Lato" w:cs="Arial"/>
          <w:color w:val="000000"/>
          <w:spacing w:val="4"/>
          <w:sz w:val="22"/>
          <w:szCs w:val="22"/>
        </w:rPr>
        <w:t>.</w:t>
      </w:r>
    </w:p>
    <w:p w14:paraId="19D649A4" w14:textId="11D88285" w:rsidR="00FA6479" w:rsidRPr="008501C6" w:rsidRDefault="00FA6479" w:rsidP="003E6868">
      <w:pPr>
        <w:spacing w:after="240" w:line="240" w:lineRule="exact"/>
        <w:jc w:val="both"/>
        <w:outlineLvl w:val="0"/>
        <w:rPr>
          <w:rFonts w:ascii="Lato" w:hAnsi="Lato" w:cs="Arial"/>
          <w:spacing w:val="4"/>
        </w:rPr>
      </w:pPr>
      <w:r w:rsidRPr="008501C6">
        <w:rPr>
          <w:rFonts w:ascii="Lato" w:hAnsi="Lato" w:cs="Arial"/>
          <w:spacing w:val="4"/>
        </w:rPr>
        <w:t>Analizując złożony przez inwestora wniosek o wydanie decyzji o ustaleniu lokalizacji przedmiotowej inwestycji kolejowej, organ odwoławczy uznał, że zawiera on wszystkie wymagane prawem elementy</w:t>
      </w:r>
      <w:r w:rsidR="003864EA">
        <w:rPr>
          <w:rFonts w:ascii="Lato" w:hAnsi="Lato" w:cs="Arial"/>
          <w:spacing w:val="4"/>
        </w:rPr>
        <w:t xml:space="preserve"> w okolicznościach niniejszej sprawy.</w:t>
      </w:r>
      <w:r w:rsidR="00145D70">
        <w:rPr>
          <w:rFonts w:ascii="Lato" w:hAnsi="Lato" w:cs="Arial"/>
          <w:spacing w:val="4"/>
        </w:rPr>
        <w:t xml:space="preserve"> </w:t>
      </w:r>
      <w:r w:rsidRPr="008501C6">
        <w:rPr>
          <w:rFonts w:ascii="Lato" w:hAnsi="Lato" w:cs="Arial"/>
          <w:spacing w:val="4"/>
        </w:rPr>
        <w:t xml:space="preserve">Następnie organ odwoławczy poddał kontroli przeprowadzone przez Wojewodę Podkarpackiego postępowanie w sprawie o wydanie decyzji o ustaleniu lokalizacji ww. przedsięwzięcia </w:t>
      </w:r>
      <w:r w:rsidR="003864EA">
        <w:rPr>
          <w:rFonts w:ascii="Lato" w:hAnsi="Lato" w:cs="Arial"/>
          <w:spacing w:val="4"/>
        </w:rPr>
        <w:br/>
      </w:r>
      <w:r w:rsidRPr="008501C6">
        <w:rPr>
          <w:rFonts w:ascii="Lato" w:hAnsi="Lato" w:cs="Arial"/>
          <w:spacing w:val="4"/>
        </w:rPr>
        <w:t>i stwierdził, co następuje. W ocenie Ministra, Wojewoda Podkarpacki poinformował strony o wszczętym postępowaniu, podał jego podstawę prawną, poinformował strony o możliwości zapoznania się z aktami sprawy, a także o miejscu,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r w:rsidR="00152E41" w:rsidRPr="008501C6">
        <w:rPr>
          <w:rFonts w:ascii="Lato" w:hAnsi="Lato" w:cs="Arial"/>
          <w:spacing w:val="4"/>
        </w:rPr>
        <w:t xml:space="preserve"> </w:t>
      </w:r>
    </w:p>
    <w:p w14:paraId="4CD3E348" w14:textId="168E861C" w:rsidR="00FA6479" w:rsidRPr="002237B4" w:rsidRDefault="00FA6479" w:rsidP="003E6868">
      <w:pPr>
        <w:spacing w:after="240" w:line="240" w:lineRule="exact"/>
        <w:jc w:val="both"/>
        <w:outlineLvl w:val="0"/>
        <w:rPr>
          <w:rFonts w:ascii="Lato" w:hAnsi="Lato" w:cs="Arial"/>
          <w:color w:val="FF0000"/>
          <w:spacing w:val="4"/>
        </w:rPr>
      </w:pPr>
      <w:r w:rsidRPr="002237B4">
        <w:rPr>
          <w:rFonts w:ascii="Lato" w:hAnsi="Lato" w:cs="Arial"/>
          <w:spacing w:val="4"/>
        </w:rPr>
        <w:t>Wojewoda Podkarpacki</w:t>
      </w:r>
      <w:r w:rsidR="003864EA" w:rsidRPr="002237B4">
        <w:rPr>
          <w:rFonts w:ascii="Lato" w:hAnsi="Lato" w:cs="Arial"/>
          <w:spacing w:val="4"/>
        </w:rPr>
        <w:t xml:space="preserve"> </w:t>
      </w:r>
      <w:r w:rsidRPr="002237B4">
        <w:rPr>
          <w:rFonts w:ascii="Lato" w:hAnsi="Lato" w:cs="Arial"/>
          <w:spacing w:val="4"/>
        </w:rPr>
        <w:t xml:space="preserve">pismem z dnia 14 </w:t>
      </w:r>
      <w:r w:rsidR="0095375D" w:rsidRPr="002237B4">
        <w:rPr>
          <w:rFonts w:ascii="Lato" w:hAnsi="Lato" w:cs="Arial"/>
          <w:spacing w:val="4"/>
        </w:rPr>
        <w:t xml:space="preserve">września </w:t>
      </w:r>
      <w:r w:rsidRPr="002237B4">
        <w:rPr>
          <w:rFonts w:ascii="Lato" w:hAnsi="Lato" w:cs="Arial"/>
          <w:spacing w:val="4"/>
        </w:rPr>
        <w:t xml:space="preserve">2023 r., znak: N-VIII.747.2.4.2023,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w:t>
      </w:r>
      <w:proofErr w:type="spellStart"/>
      <w:r w:rsidRPr="002237B4">
        <w:rPr>
          <w:rFonts w:ascii="Lato" w:hAnsi="Lato" w:cs="Arial"/>
          <w:spacing w:val="4"/>
        </w:rPr>
        <w:t>obwieszczeń</w:t>
      </w:r>
      <w:proofErr w:type="spellEnd"/>
      <w:r w:rsidRPr="002237B4">
        <w:rPr>
          <w:rFonts w:ascii="Lato" w:hAnsi="Lato" w:cs="Arial"/>
          <w:spacing w:val="4"/>
        </w:rPr>
        <w:t xml:space="preserve">. W przedmiotowym obwieszczeniu i zawiadomieniu organ I instancji poinformował strony o terminie i miejscu, w którym strony mogą zapoznać się z aktami sprawy. W toku postępowania przed Wojewodą Podkarpackim uwagi i zastrzeżenia </w:t>
      </w:r>
      <w:r w:rsidR="002237B4" w:rsidRPr="00C867BD">
        <w:rPr>
          <w:rFonts w:ascii="Lato" w:hAnsi="Lato" w:cs="Arial"/>
          <w:spacing w:val="4"/>
        </w:rPr>
        <w:t xml:space="preserve">dotyczące przedmiotowej inwestycji </w:t>
      </w:r>
      <w:r w:rsidRPr="002237B4">
        <w:rPr>
          <w:rFonts w:ascii="Lato" w:hAnsi="Lato" w:cs="Arial"/>
          <w:spacing w:val="4"/>
        </w:rPr>
        <w:t>wniosł</w:t>
      </w:r>
      <w:r w:rsidR="0095375D" w:rsidRPr="00C867BD">
        <w:rPr>
          <w:rFonts w:ascii="Lato" w:hAnsi="Lato" w:cs="Arial"/>
          <w:spacing w:val="4"/>
        </w:rPr>
        <w:t>a</w:t>
      </w:r>
      <w:r w:rsidRPr="002237B4">
        <w:rPr>
          <w:rFonts w:ascii="Lato" w:hAnsi="Lato" w:cs="Arial"/>
          <w:spacing w:val="4"/>
        </w:rPr>
        <w:t xml:space="preserve"> osob</w:t>
      </w:r>
      <w:r w:rsidR="0095375D" w:rsidRPr="00C867BD">
        <w:rPr>
          <w:rFonts w:ascii="Lato" w:hAnsi="Lato" w:cs="Arial"/>
          <w:spacing w:val="4"/>
        </w:rPr>
        <w:t>a</w:t>
      </w:r>
      <w:r w:rsidRPr="002237B4">
        <w:rPr>
          <w:rFonts w:ascii="Lato" w:hAnsi="Lato" w:cs="Arial"/>
          <w:spacing w:val="4"/>
        </w:rPr>
        <w:t xml:space="preserve"> składając</w:t>
      </w:r>
      <w:r w:rsidR="0095375D" w:rsidRPr="00C867BD">
        <w:rPr>
          <w:rFonts w:ascii="Lato" w:hAnsi="Lato" w:cs="Arial"/>
          <w:spacing w:val="4"/>
        </w:rPr>
        <w:t>a</w:t>
      </w:r>
      <w:r w:rsidRPr="002237B4">
        <w:rPr>
          <w:rFonts w:ascii="Lato" w:hAnsi="Lato" w:cs="Arial"/>
          <w:spacing w:val="4"/>
        </w:rPr>
        <w:t xml:space="preserve"> odwołani</w:t>
      </w:r>
      <w:r w:rsidR="0095375D" w:rsidRPr="00C867BD">
        <w:rPr>
          <w:rFonts w:ascii="Lato" w:hAnsi="Lato" w:cs="Arial"/>
          <w:spacing w:val="4"/>
        </w:rPr>
        <w:t>e</w:t>
      </w:r>
      <w:r w:rsidRPr="002237B4">
        <w:rPr>
          <w:rFonts w:ascii="Lato" w:hAnsi="Lato" w:cs="Arial"/>
          <w:spacing w:val="4"/>
        </w:rPr>
        <w:t>, które organ I instancji przesłał inwestorowi w celu zajęcia stanowiska, a ten ustosunkował się do zagadnień poruszonych przez stron</w:t>
      </w:r>
      <w:r w:rsidR="002237B4" w:rsidRPr="002237B4">
        <w:rPr>
          <w:rFonts w:ascii="Lato" w:hAnsi="Lato" w:cs="Arial"/>
          <w:spacing w:val="4"/>
        </w:rPr>
        <w:t>ę</w:t>
      </w:r>
      <w:r w:rsidRPr="002237B4">
        <w:rPr>
          <w:rFonts w:ascii="Lato" w:hAnsi="Lato" w:cs="Arial"/>
          <w:spacing w:val="4"/>
        </w:rPr>
        <w:t xml:space="preserve"> postępowania.</w:t>
      </w:r>
      <w:r w:rsidR="00152E41" w:rsidRPr="002237B4">
        <w:rPr>
          <w:rFonts w:ascii="Lato" w:hAnsi="Lato" w:cs="Arial"/>
          <w:spacing w:val="4"/>
        </w:rPr>
        <w:t xml:space="preserve"> </w:t>
      </w:r>
    </w:p>
    <w:p w14:paraId="20D69F6B" w14:textId="59137A97" w:rsidR="0095375D" w:rsidRPr="002237B4" w:rsidRDefault="0095375D" w:rsidP="003E6868">
      <w:pPr>
        <w:spacing w:after="240" w:line="240" w:lineRule="exact"/>
        <w:jc w:val="both"/>
        <w:outlineLvl w:val="0"/>
        <w:rPr>
          <w:rFonts w:ascii="Lato" w:hAnsi="Lato" w:cs="Arial"/>
          <w:spacing w:val="4"/>
        </w:rPr>
      </w:pPr>
      <w:r w:rsidRPr="00C867BD">
        <w:rPr>
          <w:rFonts w:ascii="Lato" w:hAnsi="Lato" w:cs="Arial"/>
          <w:spacing w:val="4"/>
        </w:rPr>
        <w:t>Zgodnie z art. 9o ust. 5a i 5b ustawy o transporcie kolejowym, Wojewoda Po</w:t>
      </w:r>
      <w:r w:rsidRPr="002237B4">
        <w:rPr>
          <w:rFonts w:ascii="Lato" w:hAnsi="Lato" w:cs="Arial"/>
          <w:spacing w:val="4"/>
        </w:rPr>
        <w:t>dkarpacki</w:t>
      </w:r>
      <w:r w:rsidRPr="00C867BD">
        <w:rPr>
          <w:rFonts w:ascii="Lato" w:hAnsi="Lato" w:cs="Arial"/>
          <w:spacing w:val="4"/>
        </w:rPr>
        <w:t xml:space="preserve"> uzgodnił projekt decyzji o ustaleniu lokalizacji inwestycji linii kolejowej z dyrektorem regionalnego zarządu gospodarki wodnej Państwowego Gospodarstwa Wodnego Wody Polskie w zakresie dotyczącym zabudowy i zagospodarowania przestrzennego terenu położonego na obszarach szczególnego zagrożenia powodzią - decyzja Dyrektora Regionalnego Zarządu Gospodarki Wodnej w </w:t>
      </w:r>
      <w:r w:rsidRPr="002237B4">
        <w:rPr>
          <w:rFonts w:ascii="Lato" w:hAnsi="Lato" w:cs="Arial"/>
          <w:spacing w:val="4"/>
        </w:rPr>
        <w:t xml:space="preserve">Rzeszowie </w:t>
      </w:r>
      <w:r w:rsidRPr="00C867BD">
        <w:rPr>
          <w:rFonts w:ascii="Lato" w:hAnsi="Lato" w:cs="Arial"/>
          <w:spacing w:val="4"/>
        </w:rPr>
        <w:t xml:space="preserve">Państwowego Gospodarstwa Wodnego Wody Polskie z dnia </w:t>
      </w:r>
      <w:r w:rsidRPr="002237B4">
        <w:rPr>
          <w:rFonts w:ascii="Lato" w:hAnsi="Lato" w:cs="Arial"/>
          <w:spacing w:val="4"/>
        </w:rPr>
        <w:t>16 października 2023 r., znak: RZ.RPP.611.597.2023.MC</w:t>
      </w:r>
      <w:r w:rsidRPr="00C867BD">
        <w:rPr>
          <w:rFonts w:ascii="Lato" w:hAnsi="Lato" w:cs="Arial"/>
          <w:spacing w:val="4"/>
        </w:rPr>
        <w:t>, uzgadniająca projekt decyzji o ustaleniu lokalizacji linii kolejowej.</w:t>
      </w:r>
    </w:p>
    <w:p w14:paraId="77C31EAA" w14:textId="6B3CC9E3" w:rsidR="00FA6479" w:rsidRPr="008501C6" w:rsidRDefault="00FA6479" w:rsidP="003E6868">
      <w:pPr>
        <w:spacing w:after="240" w:line="240" w:lineRule="exact"/>
        <w:jc w:val="both"/>
        <w:outlineLvl w:val="0"/>
        <w:rPr>
          <w:rFonts w:ascii="Lato" w:hAnsi="Lato" w:cs="Arial"/>
          <w:spacing w:val="4"/>
        </w:rPr>
      </w:pPr>
      <w:r w:rsidRPr="008501C6">
        <w:rPr>
          <w:rFonts w:ascii="Lato" w:hAnsi="Lato" w:cs="Arial"/>
          <w:spacing w:val="4"/>
        </w:rPr>
        <w:t xml:space="preserve">Uznając, że zebrany w sprawie materiał dowodowy pozwala na wydanie rozstrzygnięcia, Wojewoda Podkarpacki wydał w dniu 4 grudnia 2023 r. decyzję o ustaleniu lokalizacji ww. inwestycji w zakresie linii kolejowej. Nadając przedmiotowej decyzji rygor natychmiastowej wykonalności Wojewoda Podkarpacki podzielił argumenty przedstawione przez inwestora. </w:t>
      </w:r>
      <w:r w:rsidRPr="003E6868">
        <w:rPr>
          <w:rFonts w:ascii="Lato" w:hAnsi="Lato" w:cs="Arial"/>
          <w:bCs/>
          <w:spacing w:val="4"/>
          <w:lang w:bidi="pl-PL"/>
        </w:rPr>
        <w:t>W uzasadnieniu kontrolowanej decyzji organ I instancji, mając na uwadze stanowisko przedstawione przez inwestora, odniósł się do uwag wniesionych w trakcie postępowania.</w:t>
      </w:r>
      <w:r w:rsidR="00152E41" w:rsidRPr="003E6868">
        <w:rPr>
          <w:rFonts w:ascii="Lato" w:hAnsi="Lato" w:cs="Arial"/>
          <w:bCs/>
          <w:spacing w:val="4"/>
          <w:lang w:bidi="pl-PL"/>
        </w:rPr>
        <w:t xml:space="preserve"> </w:t>
      </w:r>
    </w:p>
    <w:p w14:paraId="137C53FA" w14:textId="57FC2612" w:rsidR="00FA6479" w:rsidRPr="008501C6" w:rsidRDefault="00FA6479" w:rsidP="003E6868">
      <w:pPr>
        <w:spacing w:after="240" w:line="240" w:lineRule="exact"/>
        <w:jc w:val="both"/>
        <w:outlineLvl w:val="0"/>
        <w:rPr>
          <w:rFonts w:ascii="Lato" w:hAnsi="Lato" w:cs="Arial"/>
          <w:spacing w:val="4"/>
        </w:rPr>
      </w:pPr>
      <w:r w:rsidRPr="008501C6">
        <w:rPr>
          <w:rFonts w:ascii="Lato" w:hAnsi="Lato" w:cs="Arial"/>
          <w:spacing w:val="4"/>
        </w:rPr>
        <w:t xml:space="preserve">Zgodnie z art. 9q ust. 2 ustawy o transporcie kolejowym, Wojewoda Podkarpacki doręczył ww. decyzję wnioskodawcy oraz wysłał zawiadomienie z dnia 6 grudnia </w:t>
      </w:r>
      <w:r w:rsidR="008501C6">
        <w:rPr>
          <w:rFonts w:ascii="Lato" w:hAnsi="Lato" w:cs="Arial"/>
          <w:spacing w:val="4"/>
        </w:rPr>
        <w:br/>
      </w:r>
      <w:r w:rsidRPr="008501C6">
        <w:rPr>
          <w:rFonts w:ascii="Lato" w:hAnsi="Lato" w:cs="Arial"/>
          <w:spacing w:val="4"/>
        </w:rPr>
        <w:t xml:space="preserve">2023 r., znak: N-VIII.747.2.4.2022, o jej wydaniu właścicielom lub użytkownikom wieczystym nieruchomości objętych wnioskiem o wydanie tej decyzji, na adres wskazany </w:t>
      </w:r>
      <w:r w:rsidRPr="008501C6">
        <w:rPr>
          <w:rFonts w:ascii="Lato" w:hAnsi="Lato" w:cs="Arial"/>
          <w:spacing w:val="4"/>
        </w:rPr>
        <w:lastRenderedPageBreak/>
        <w:t xml:space="preserve">w katastrze nieruchomości. Pozostałe strony o wydaniu powyższej decyzji, poinformowane zostały w drodze </w:t>
      </w:r>
      <w:proofErr w:type="spellStart"/>
      <w:r w:rsidRPr="008501C6">
        <w:rPr>
          <w:rFonts w:ascii="Lato" w:hAnsi="Lato" w:cs="Arial"/>
          <w:spacing w:val="4"/>
        </w:rPr>
        <w:t>obwieszczeń</w:t>
      </w:r>
      <w:proofErr w:type="spellEnd"/>
      <w:r w:rsidRPr="008501C6">
        <w:rPr>
          <w:rFonts w:ascii="Lato" w:hAnsi="Lato" w:cs="Arial"/>
          <w:spacing w:val="4"/>
        </w:rPr>
        <w:t xml:space="preserve">. W zawiadomieniu oraz w obwieszczeniu zmieszczono, zgodnie z art. 9q ust. 3 ustawy o transporcie kolejowym, informację </w:t>
      </w:r>
      <w:r w:rsidR="008501C6">
        <w:rPr>
          <w:rFonts w:ascii="Lato" w:hAnsi="Lato" w:cs="Arial"/>
          <w:spacing w:val="4"/>
        </w:rPr>
        <w:br/>
      </w:r>
      <w:r w:rsidRPr="008501C6">
        <w:rPr>
          <w:rFonts w:ascii="Lato" w:hAnsi="Lato" w:cs="Arial"/>
          <w:spacing w:val="4"/>
        </w:rPr>
        <w:t>o miejscu, w którym strony mogą zapoznać się z treścią decyzji.</w:t>
      </w:r>
      <w:r w:rsidR="00152E41" w:rsidRPr="008501C6">
        <w:rPr>
          <w:rFonts w:ascii="Lato" w:hAnsi="Lato" w:cs="Arial"/>
          <w:spacing w:val="4"/>
        </w:rPr>
        <w:t xml:space="preserve"> </w:t>
      </w:r>
    </w:p>
    <w:p w14:paraId="23AE46CF" w14:textId="72C580E4" w:rsidR="00FA6479" w:rsidRPr="008501C6" w:rsidRDefault="00FA6479" w:rsidP="003E6868">
      <w:pPr>
        <w:spacing w:after="240" w:line="240" w:lineRule="exact"/>
        <w:jc w:val="both"/>
        <w:outlineLvl w:val="0"/>
        <w:rPr>
          <w:rFonts w:ascii="Lato" w:hAnsi="Lato" w:cs="Arial"/>
          <w:spacing w:val="4"/>
        </w:rPr>
      </w:pPr>
      <w:r w:rsidRPr="008501C6">
        <w:rPr>
          <w:rFonts w:ascii="Lato" w:hAnsi="Lato" w:cs="Arial"/>
          <w:spacing w:val="4"/>
        </w:rPr>
        <w:t>Kontrolowana decyzja Wojewody Podkarpackiego</w:t>
      </w:r>
      <w:r w:rsidR="002873F7">
        <w:rPr>
          <w:rFonts w:ascii="Lato" w:hAnsi="Lato" w:cs="Arial"/>
          <w:spacing w:val="4"/>
        </w:rPr>
        <w:t xml:space="preserve"> </w:t>
      </w:r>
      <w:r w:rsidRPr="008501C6">
        <w:rPr>
          <w:rFonts w:ascii="Lato" w:hAnsi="Lato" w:cs="Arial"/>
          <w:spacing w:val="4"/>
        </w:rPr>
        <w:t xml:space="preserve">czyni zadość wymogom przedstawionym w art. 9q ust. 1 ustawy o transporcie kolejowym. Pozytywnie także należy ocenić określenie przez Wojewodę Podkarpackiego – biorąc pod uwagę dyspozycję art. 9q ust. 6 ustawy o transporcie kolejowym – terminu wydania nieruchomości na 31 dzień od dnia uzyskania waloru ostateczności decyzji o ustaleniu lokalizacji przedmiotowej linii kolejowej. Organ zobowiązany był bowiem tak uczynić wobec uzasadnionego wystąpienia przez inwestora o nadanie decyzji rygoru natychmiastowej wykonalności. </w:t>
      </w:r>
    </w:p>
    <w:p w14:paraId="6FDF3462" w14:textId="7F4D744D" w:rsidR="00FA6479" w:rsidRPr="002F73DC" w:rsidRDefault="00FA6479" w:rsidP="00150B98">
      <w:pPr>
        <w:spacing w:after="240" w:line="240" w:lineRule="exact"/>
        <w:jc w:val="both"/>
        <w:outlineLvl w:val="0"/>
        <w:rPr>
          <w:rFonts w:ascii="Lato" w:eastAsia="Times New Roman" w:hAnsi="Lato" w:cs="Arial"/>
          <w:spacing w:val="4"/>
          <w:lang w:eastAsia="pl-PL"/>
        </w:rPr>
      </w:pPr>
      <w:r w:rsidRPr="002F73DC">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2F73DC">
        <w:rPr>
          <w:rFonts w:ascii="Lato" w:eastAsia="Times New Roman" w:hAnsi="Lato" w:cs="Arial"/>
          <w:spacing w:val="4"/>
          <w:lang w:eastAsia="pl-PL"/>
        </w:rPr>
        <w:t xml:space="preserve">art. 138 § 1 pkt 2 kpa umożliwia organowi odwoławczemu korektę zaskarżonej decyzji przez jej uchylenie w części i orzeczenie </w:t>
      </w:r>
      <w:r w:rsidR="008501C6" w:rsidRPr="002F73DC">
        <w:rPr>
          <w:rFonts w:ascii="Lato" w:eastAsia="Times New Roman" w:hAnsi="Lato" w:cs="Arial"/>
          <w:spacing w:val="4"/>
          <w:lang w:eastAsia="pl-PL"/>
        </w:rPr>
        <w:br/>
      </w:r>
      <w:r w:rsidRPr="002F73DC">
        <w:rPr>
          <w:rFonts w:ascii="Lato" w:eastAsia="Times New Roman" w:hAnsi="Lato" w:cs="Arial"/>
          <w:spacing w:val="4"/>
          <w:lang w:eastAsia="pl-PL"/>
        </w:rPr>
        <w:t>w tym zakresie co do istoty sprawy.</w:t>
      </w:r>
      <w:r w:rsidR="00152E41" w:rsidRPr="002F73DC">
        <w:rPr>
          <w:rFonts w:ascii="Lato" w:eastAsia="Times New Roman" w:hAnsi="Lato" w:cs="Arial"/>
          <w:spacing w:val="4"/>
          <w:lang w:eastAsia="pl-PL"/>
        </w:rPr>
        <w:t xml:space="preserve"> </w:t>
      </w:r>
    </w:p>
    <w:p w14:paraId="60E994DA" w14:textId="5973A02A" w:rsidR="00FA6479" w:rsidRPr="00A06568" w:rsidRDefault="00FA6479" w:rsidP="00150B98">
      <w:pPr>
        <w:spacing w:after="240" w:line="240" w:lineRule="exact"/>
        <w:jc w:val="both"/>
        <w:outlineLvl w:val="0"/>
        <w:rPr>
          <w:rFonts w:ascii="Lato" w:hAnsi="Lato" w:cs="Arial"/>
          <w:spacing w:val="4"/>
        </w:rPr>
      </w:pPr>
      <w:r w:rsidRPr="00A06568">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008501C6" w:rsidRPr="00A06568">
        <w:rPr>
          <w:rFonts w:ascii="Lato" w:hAnsi="Lato" w:cs="Arial"/>
          <w:bCs/>
          <w:spacing w:val="4"/>
        </w:rPr>
        <w:br/>
      </w:r>
      <w:r w:rsidRPr="00A06568">
        <w:rPr>
          <w:rFonts w:ascii="Lato" w:hAnsi="Lato" w:cs="Arial"/>
          <w:bCs/>
          <w:spacing w:val="4"/>
        </w:rPr>
        <w:t>w postępowaniu odwoławczym.</w:t>
      </w:r>
      <w:r w:rsidRPr="00A06568">
        <w:rPr>
          <w:rFonts w:ascii="Lato" w:hAnsi="Lato" w:cs="Arial"/>
          <w:spacing w:val="4"/>
        </w:rPr>
        <w:t xml:space="preserve"> </w:t>
      </w:r>
    </w:p>
    <w:p w14:paraId="6DEFDB3C" w14:textId="43C0762C" w:rsidR="000E45FA" w:rsidRPr="00787F9D" w:rsidRDefault="00FA6479" w:rsidP="00787F9D">
      <w:pPr>
        <w:tabs>
          <w:tab w:val="left" w:pos="0"/>
        </w:tabs>
        <w:spacing w:after="120" w:line="240" w:lineRule="exact"/>
        <w:jc w:val="both"/>
        <w:rPr>
          <w:rFonts w:ascii="Lato" w:hAnsi="Lato" w:cs="Arial"/>
          <w:bCs/>
          <w:spacing w:val="4"/>
        </w:rPr>
      </w:pPr>
      <w:r w:rsidRPr="00787F9D">
        <w:rPr>
          <w:rFonts w:ascii="Lato" w:hAnsi="Lato" w:cs="Arial"/>
          <w:bCs/>
          <w:spacing w:val="4"/>
        </w:rPr>
        <w:t>Wskazać należy, iż w trakcie prowadzonego postępowania odwoławczego, inwestor</w:t>
      </w:r>
      <w:r w:rsidR="00A06568" w:rsidRPr="00787F9D">
        <w:rPr>
          <w:rFonts w:ascii="Lato" w:hAnsi="Lato" w:cs="Arial"/>
          <w:bCs/>
          <w:spacing w:val="4"/>
        </w:rPr>
        <w:t xml:space="preserve"> wystąpił o dokonanie przez Ministra korekty decyzji Wojewody Podkarpackiego, jak </w:t>
      </w:r>
      <w:r w:rsidR="00A06568" w:rsidRPr="00787F9D">
        <w:rPr>
          <w:rFonts w:ascii="Lato" w:hAnsi="Lato" w:cs="Arial"/>
          <w:bCs/>
          <w:spacing w:val="4"/>
        </w:rPr>
        <w:br/>
        <w:t xml:space="preserve">i załączników graficznych do tej decyzji. Inwestor wyjaśnił, iż wnioskowane </w:t>
      </w:r>
      <w:r w:rsidR="00A90F43">
        <w:rPr>
          <w:rFonts w:ascii="Lato" w:hAnsi="Lato" w:cs="Arial"/>
          <w:bCs/>
          <w:spacing w:val="4"/>
        </w:rPr>
        <w:t xml:space="preserve">korekty </w:t>
      </w:r>
      <w:r w:rsidR="00A90F43">
        <w:rPr>
          <w:rFonts w:ascii="Lato" w:hAnsi="Lato" w:cs="Arial"/>
          <w:bCs/>
          <w:spacing w:val="4"/>
        </w:rPr>
        <w:br/>
      </w:r>
      <w:r w:rsidR="00B41576" w:rsidRPr="00787F9D">
        <w:rPr>
          <w:rFonts w:ascii="Lato" w:hAnsi="Lato" w:cs="Arial"/>
          <w:bCs/>
          <w:spacing w:val="4"/>
        </w:rPr>
        <w:t>są spowodowane</w:t>
      </w:r>
      <w:r w:rsidR="000E45FA" w:rsidRPr="00787F9D">
        <w:rPr>
          <w:rFonts w:ascii="Lato" w:hAnsi="Lato" w:cs="Arial"/>
          <w:bCs/>
          <w:spacing w:val="4"/>
        </w:rPr>
        <w:t>:</w:t>
      </w:r>
    </w:p>
    <w:p w14:paraId="4A74E987" w14:textId="62E43935" w:rsidR="000E45FA" w:rsidRPr="00C867BD" w:rsidRDefault="000E45FA" w:rsidP="00C867BD">
      <w:pPr>
        <w:pStyle w:val="Akapitzlist"/>
        <w:numPr>
          <w:ilvl w:val="0"/>
          <w:numId w:val="41"/>
        </w:numPr>
        <w:tabs>
          <w:tab w:val="left" w:pos="0"/>
        </w:tabs>
        <w:spacing w:after="120" w:line="240" w:lineRule="exact"/>
        <w:contextualSpacing w:val="0"/>
        <w:jc w:val="both"/>
        <w:rPr>
          <w:rFonts w:ascii="Lato" w:hAnsi="Lato" w:cs="Arial"/>
          <w:bCs/>
          <w:spacing w:val="4"/>
          <w:sz w:val="22"/>
          <w:szCs w:val="22"/>
        </w:rPr>
      </w:pPr>
      <w:r w:rsidRPr="00787F9D">
        <w:rPr>
          <w:rFonts w:ascii="Lato" w:hAnsi="Lato" w:cs="Arial"/>
          <w:bCs/>
          <w:spacing w:val="4"/>
          <w:sz w:val="22"/>
          <w:szCs w:val="22"/>
        </w:rPr>
        <w:t xml:space="preserve">zmianami w ewidencji gruntów i budynków w gminie Tarnowiec. W tym zakresie inwestor wyjaśnił, iż </w:t>
      </w:r>
      <w:r w:rsidRPr="00C867BD">
        <w:rPr>
          <w:rFonts w:ascii="Lato" w:hAnsi="Lato" w:cs="Arial"/>
          <w:bCs/>
          <w:spacing w:val="4"/>
          <w:sz w:val="22"/>
          <w:szCs w:val="22"/>
        </w:rPr>
        <w:t>po wydaniu decyzji lokalizacyjnej przez Wojewodę Podkarpackiego</w:t>
      </w:r>
      <w:r w:rsidRPr="00787F9D">
        <w:rPr>
          <w:rFonts w:ascii="Lato" w:hAnsi="Lato" w:cs="Arial"/>
          <w:bCs/>
          <w:spacing w:val="4"/>
          <w:sz w:val="22"/>
          <w:szCs w:val="22"/>
        </w:rPr>
        <w:t xml:space="preserve">, </w:t>
      </w:r>
      <w:r w:rsidRPr="00C867BD">
        <w:rPr>
          <w:rFonts w:ascii="Lato" w:hAnsi="Lato" w:cs="Arial"/>
          <w:bCs/>
          <w:spacing w:val="4"/>
          <w:sz w:val="22"/>
          <w:szCs w:val="22"/>
        </w:rPr>
        <w:t xml:space="preserve">został </w:t>
      </w:r>
      <w:r w:rsidR="00A90F43">
        <w:rPr>
          <w:rFonts w:ascii="Lato" w:hAnsi="Lato" w:cs="Arial"/>
          <w:bCs/>
          <w:spacing w:val="4"/>
          <w:sz w:val="22"/>
          <w:szCs w:val="22"/>
        </w:rPr>
        <w:t xml:space="preserve">on </w:t>
      </w:r>
      <w:r w:rsidRPr="00C867BD">
        <w:rPr>
          <w:rFonts w:ascii="Lato" w:hAnsi="Lato" w:cs="Arial"/>
          <w:bCs/>
          <w:spacing w:val="4"/>
          <w:sz w:val="22"/>
          <w:szCs w:val="22"/>
        </w:rPr>
        <w:t>poinformowany przez Wójta Gminy Tarnowiec o decyzji Starosty Jasielskiego z dnia 30 listopada 2022 r., znak: GN.6622.6.2018, orzekającej o zatwierdzeniu projektu scalenia gruntów wsi Czeluśnica, gmina Tarnowiec, która została utrzymana w mocy decyzją Wojewody Podkarpackiego z dnia 15 czerwca 2023 r., znak: GK-II.7213.6.2023</w:t>
      </w:r>
      <w:r w:rsidRPr="00787F9D">
        <w:rPr>
          <w:rFonts w:ascii="Lato" w:hAnsi="Lato" w:cs="Arial"/>
          <w:bCs/>
          <w:spacing w:val="4"/>
          <w:sz w:val="22"/>
          <w:szCs w:val="22"/>
        </w:rPr>
        <w:t xml:space="preserve">. Dodatkowo, jak wyjaśnił inwestor, granice działek w gminie Tarnowiec zostały zmienione operatami </w:t>
      </w:r>
      <w:r w:rsidR="00A90F43">
        <w:rPr>
          <w:rFonts w:ascii="Lato" w:hAnsi="Lato" w:cs="Arial"/>
          <w:bCs/>
          <w:spacing w:val="4"/>
          <w:sz w:val="22"/>
          <w:szCs w:val="22"/>
        </w:rPr>
        <w:t xml:space="preserve">nr: </w:t>
      </w:r>
      <w:r w:rsidRPr="00787F9D">
        <w:rPr>
          <w:rFonts w:ascii="Lato" w:hAnsi="Lato" w:cs="Arial"/>
          <w:bCs/>
          <w:spacing w:val="4"/>
          <w:sz w:val="22"/>
          <w:szCs w:val="22"/>
        </w:rPr>
        <w:t>P.1805.2023.1234</w:t>
      </w:r>
      <w:r w:rsidR="00A90F43">
        <w:rPr>
          <w:rFonts w:ascii="Lato" w:hAnsi="Lato" w:cs="Arial"/>
          <w:bCs/>
          <w:spacing w:val="4"/>
          <w:sz w:val="22"/>
          <w:szCs w:val="22"/>
        </w:rPr>
        <w:t xml:space="preserve"> </w:t>
      </w:r>
      <w:r w:rsidR="00A90F43">
        <w:rPr>
          <w:rFonts w:ascii="Lato" w:hAnsi="Lato" w:cs="Arial"/>
          <w:bCs/>
          <w:spacing w:val="4"/>
          <w:sz w:val="22"/>
          <w:szCs w:val="22"/>
        </w:rPr>
        <w:br/>
        <w:t xml:space="preserve">i </w:t>
      </w:r>
      <w:r w:rsidRPr="00787F9D">
        <w:rPr>
          <w:rFonts w:ascii="Lato" w:hAnsi="Lato" w:cs="Arial"/>
          <w:bCs/>
          <w:spacing w:val="4"/>
          <w:sz w:val="22"/>
          <w:szCs w:val="22"/>
        </w:rPr>
        <w:t>P.1805.2024.</w:t>
      </w:r>
      <w:r w:rsidR="00A90F43">
        <w:rPr>
          <w:rFonts w:ascii="Lato" w:hAnsi="Lato" w:cs="Arial"/>
          <w:bCs/>
          <w:spacing w:val="4"/>
          <w:sz w:val="22"/>
          <w:szCs w:val="22"/>
        </w:rPr>
        <w:t xml:space="preserve"> </w:t>
      </w:r>
      <w:r w:rsidRPr="00C867BD">
        <w:rPr>
          <w:rFonts w:ascii="Lato" w:hAnsi="Lato" w:cs="Arial"/>
          <w:bCs/>
          <w:spacing w:val="4"/>
          <w:sz w:val="22"/>
          <w:szCs w:val="22"/>
        </w:rPr>
        <w:t>W wyniku zmian w ewidencji gruntów i budynków</w:t>
      </w:r>
      <w:r w:rsidRPr="00787F9D">
        <w:rPr>
          <w:rFonts w:ascii="Lato" w:hAnsi="Lato" w:cs="Arial"/>
          <w:bCs/>
          <w:spacing w:val="4"/>
          <w:sz w:val="22"/>
          <w:szCs w:val="22"/>
        </w:rPr>
        <w:t xml:space="preserve"> - jak wskazał inwestor - </w:t>
      </w:r>
      <w:r w:rsidRPr="00C867BD">
        <w:rPr>
          <w:rFonts w:ascii="Lato" w:hAnsi="Lato" w:cs="Arial"/>
          <w:bCs/>
          <w:spacing w:val="4"/>
          <w:sz w:val="22"/>
          <w:szCs w:val="22"/>
        </w:rPr>
        <w:t xml:space="preserve">niezbędna jest zmiana decyzji Wojewody Podkarpackiego w zakresie działek zlokalizowanych w gminie Tarnowiec, ponieważ obecnie jest sprzeczna </w:t>
      </w:r>
      <w:r w:rsidR="00A90F43">
        <w:rPr>
          <w:rFonts w:ascii="Lato" w:hAnsi="Lato" w:cs="Arial"/>
          <w:bCs/>
          <w:spacing w:val="4"/>
          <w:sz w:val="22"/>
          <w:szCs w:val="22"/>
        </w:rPr>
        <w:br/>
      </w:r>
      <w:r w:rsidRPr="00C867BD">
        <w:rPr>
          <w:rFonts w:ascii="Lato" w:hAnsi="Lato" w:cs="Arial"/>
          <w:bCs/>
          <w:spacing w:val="4"/>
          <w:sz w:val="22"/>
          <w:szCs w:val="22"/>
        </w:rPr>
        <w:t>z faktycznym stanem nieruchomości.</w:t>
      </w:r>
      <w:r w:rsidR="00A90F43">
        <w:rPr>
          <w:rFonts w:ascii="Lato" w:hAnsi="Lato" w:cs="Arial"/>
          <w:bCs/>
          <w:spacing w:val="4"/>
          <w:sz w:val="22"/>
          <w:szCs w:val="22"/>
        </w:rPr>
        <w:t xml:space="preserve"> </w:t>
      </w:r>
    </w:p>
    <w:p w14:paraId="559BBD00" w14:textId="28AFF2A5" w:rsidR="00787F9D" w:rsidRPr="00C867BD" w:rsidRDefault="00A90F43" w:rsidP="00787F9D">
      <w:pPr>
        <w:pStyle w:val="Akapitzlist"/>
        <w:numPr>
          <w:ilvl w:val="0"/>
          <w:numId w:val="41"/>
        </w:numPr>
        <w:tabs>
          <w:tab w:val="left" w:pos="0"/>
        </w:tabs>
        <w:spacing w:after="120" w:line="240" w:lineRule="exact"/>
        <w:contextualSpacing w:val="0"/>
        <w:jc w:val="both"/>
        <w:rPr>
          <w:rFonts w:ascii="Lato" w:hAnsi="Lato" w:cs="Arial"/>
          <w:bCs/>
          <w:spacing w:val="4"/>
          <w:sz w:val="22"/>
          <w:szCs w:val="22"/>
        </w:rPr>
      </w:pPr>
      <w:r>
        <w:rPr>
          <w:rFonts w:ascii="Lato" w:hAnsi="Lato" w:cs="Arial"/>
          <w:bCs/>
          <w:spacing w:val="4"/>
          <w:sz w:val="22"/>
          <w:szCs w:val="22"/>
        </w:rPr>
        <w:t xml:space="preserve">podjętą decyzją o zmianie założeń projektowych, poprzez </w:t>
      </w:r>
      <w:r w:rsidR="00B41576" w:rsidRPr="00C867BD">
        <w:rPr>
          <w:rFonts w:ascii="Lato" w:hAnsi="Lato" w:cs="Arial"/>
          <w:bCs/>
          <w:spacing w:val="4"/>
          <w:sz w:val="22"/>
          <w:szCs w:val="22"/>
        </w:rPr>
        <w:t>likwidacj</w:t>
      </w:r>
      <w:r>
        <w:rPr>
          <w:rFonts w:ascii="Lato" w:hAnsi="Lato" w:cs="Arial"/>
          <w:bCs/>
          <w:spacing w:val="4"/>
          <w:sz w:val="22"/>
          <w:szCs w:val="22"/>
        </w:rPr>
        <w:t>ę</w:t>
      </w:r>
      <w:r w:rsidR="00B41576" w:rsidRPr="00C867BD">
        <w:rPr>
          <w:rFonts w:ascii="Lato" w:hAnsi="Lato" w:cs="Arial"/>
          <w:bCs/>
          <w:spacing w:val="4"/>
          <w:sz w:val="22"/>
          <w:szCs w:val="22"/>
        </w:rPr>
        <w:t xml:space="preserve"> przejazdu </w:t>
      </w:r>
      <w:r w:rsidR="00787F9D" w:rsidRPr="00787F9D">
        <w:rPr>
          <w:rFonts w:ascii="Lato" w:hAnsi="Lato" w:cs="Arial"/>
          <w:bCs/>
          <w:spacing w:val="4"/>
          <w:sz w:val="22"/>
          <w:szCs w:val="22"/>
        </w:rPr>
        <w:t xml:space="preserve">kolejowo-drogowego </w:t>
      </w:r>
      <w:r w:rsidR="00B41576" w:rsidRPr="00C867BD">
        <w:rPr>
          <w:rFonts w:ascii="Lato" w:hAnsi="Lato" w:cs="Arial"/>
          <w:bCs/>
          <w:spacing w:val="4"/>
          <w:sz w:val="22"/>
          <w:szCs w:val="22"/>
        </w:rPr>
        <w:t>w km 65,651</w:t>
      </w:r>
      <w:r w:rsidR="000E45FA" w:rsidRPr="00C867BD">
        <w:rPr>
          <w:rFonts w:ascii="Lato" w:hAnsi="Lato" w:cs="Arial"/>
          <w:bCs/>
          <w:spacing w:val="4"/>
          <w:sz w:val="22"/>
          <w:szCs w:val="22"/>
        </w:rPr>
        <w:t>, który</w:t>
      </w:r>
      <w:r w:rsidR="00B41576" w:rsidRPr="00C867BD">
        <w:rPr>
          <w:rFonts w:ascii="Lato" w:hAnsi="Lato" w:cs="Arial"/>
          <w:bCs/>
          <w:spacing w:val="4"/>
          <w:sz w:val="22"/>
          <w:szCs w:val="22"/>
        </w:rPr>
        <w:t xml:space="preserve"> w decyzji Wojewody Podkarpackiego był przewidziany do przebudowy</w:t>
      </w:r>
      <w:r w:rsidR="00787F9D" w:rsidRPr="00787F9D">
        <w:rPr>
          <w:rFonts w:ascii="Lato" w:hAnsi="Lato" w:cs="Arial"/>
          <w:bCs/>
          <w:spacing w:val="4"/>
          <w:sz w:val="22"/>
          <w:szCs w:val="22"/>
        </w:rPr>
        <w:t xml:space="preserve">, co skutkuje wyłączeniem prac związanych </w:t>
      </w:r>
      <w:r>
        <w:rPr>
          <w:rFonts w:ascii="Lato" w:hAnsi="Lato" w:cs="Arial"/>
          <w:bCs/>
          <w:spacing w:val="4"/>
          <w:sz w:val="22"/>
          <w:szCs w:val="22"/>
        </w:rPr>
        <w:br/>
      </w:r>
      <w:r w:rsidR="00787F9D" w:rsidRPr="00787F9D">
        <w:rPr>
          <w:rFonts w:ascii="Lato" w:hAnsi="Lato" w:cs="Arial"/>
          <w:bCs/>
          <w:spacing w:val="4"/>
          <w:sz w:val="22"/>
          <w:szCs w:val="22"/>
        </w:rPr>
        <w:t xml:space="preserve">z przebudową rzeczonego przejazdu </w:t>
      </w:r>
      <w:r w:rsidR="00787F9D" w:rsidRPr="00C867BD">
        <w:rPr>
          <w:rFonts w:ascii="Lato" w:hAnsi="Lato" w:cs="Arial"/>
          <w:bCs/>
          <w:spacing w:val="4"/>
          <w:sz w:val="22"/>
          <w:szCs w:val="22"/>
        </w:rPr>
        <w:t xml:space="preserve">w ramach przedmiotowej inwestycji. </w:t>
      </w:r>
    </w:p>
    <w:p w14:paraId="76E3A83D" w14:textId="579F31B6" w:rsidR="005D177F" w:rsidRDefault="005D177F" w:rsidP="005D177F">
      <w:pPr>
        <w:pStyle w:val="Akapitzlist"/>
        <w:numPr>
          <w:ilvl w:val="0"/>
          <w:numId w:val="41"/>
        </w:numPr>
        <w:tabs>
          <w:tab w:val="left" w:pos="0"/>
        </w:tabs>
        <w:spacing w:after="240" w:line="240" w:lineRule="exact"/>
        <w:ind w:left="357" w:hanging="357"/>
        <w:contextualSpacing w:val="0"/>
        <w:jc w:val="both"/>
        <w:rPr>
          <w:rFonts w:ascii="Lato" w:hAnsi="Lato" w:cs="Arial"/>
          <w:bCs/>
          <w:spacing w:val="4"/>
          <w:sz w:val="22"/>
          <w:szCs w:val="22"/>
        </w:rPr>
      </w:pPr>
      <w:r>
        <w:rPr>
          <w:rFonts w:ascii="Lato" w:hAnsi="Lato" w:cs="Arial"/>
          <w:bCs/>
          <w:spacing w:val="4"/>
          <w:sz w:val="22"/>
          <w:szCs w:val="22"/>
        </w:rPr>
        <w:t>a</w:t>
      </w:r>
      <w:r w:rsidR="00787F9D">
        <w:rPr>
          <w:rFonts w:ascii="Lato" w:hAnsi="Lato" w:cs="Arial"/>
          <w:bCs/>
          <w:spacing w:val="4"/>
          <w:sz w:val="22"/>
          <w:szCs w:val="22"/>
        </w:rPr>
        <w:t>ktualizacj</w:t>
      </w:r>
      <w:r>
        <w:rPr>
          <w:rFonts w:ascii="Lato" w:hAnsi="Lato" w:cs="Arial"/>
          <w:bCs/>
          <w:spacing w:val="4"/>
          <w:sz w:val="22"/>
          <w:szCs w:val="22"/>
        </w:rPr>
        <w:t>ą</w:t>
      </w:r>
      <w:r w:rsidR="00787F9D">
        <w:rPr>
          <w:rFonts w:ascii="Lato" w:hAnsi="Lato" w:cs="Arial"/>
          <w:bCs/>
          <w:spacing w:val="4"/>
          <w:sz w:val="22"/>
          <w:szCs w:val="22"/>
        </w:rPr>
        <w:t xml:space="preserve"> mapy z </w:t>
      </w:r>
      <w:r>
        <w:rPr>
          <w:rFonts w:ascii="Lato" w:hAnsi="Lato" w:cs="Arial"/>
          <w:bCs/>
          <w:spacing w:val="4"/>
          <w:sz w:val="22"/>
          <w:szCs w:val="22"/>
        </w:rPr>
        <w:t>projektem</w:t>
      </w:r>
      <w:r w:rsidR="00787F9D">
        <w:rPr>
          <w:rFonts w:ascii="Lato" w:hAnsi="Lato" w:cs="Arial"/>
          <w:bCs/>
          <w:spacing w:val="4"/>
          <w:sz w:val="22"/>
          <w:szCs w:val="22"/>
        </w:rPr>
        <w:t xml:space="preserve"> podziału </w:t>
      </w:r>
      <w:r w:rsidRPr="005D177F">
        <w:rPr>
          <w:rFonts w:ascii="Lato" w:hAnsi="Lato" w:cs="Arial"/>
          <w:bCs/>
          <w:spacing w:val="4"/>
          <w:sz w:val="22"/>
          <w:szCs w:val="22"/>
        </w:rPr>
        <w:t>dz</w:t>
      </w:r>
      <w:r>
        <w:rPr>
          <w:rFonts w:ascii="Lato" w:hAnsi="Lato" w:cs="Arial"/>
          <w:bCs/>
          <w:spacing w:val="4"/>
          <w:sz w:val="22"/>
          <w:szCs w:val="22"/>
        </w:rPr>
        <w:t xml:space="preserve">iałki nr </w:t>
      </w:r>
      <w:r w:rsidRPr="005D177F">
        <w:rPr>
          <w:rFonts w:ascii="Lato" w:hAnsi="Lato" w:cs="Arial"/>
          <w:bCs/>
          <w:spacing w:val="4"/>
          <w:sz w:val="22"/>
          <w:szCs w:val="22"/>
        </w:rPr>
        <w:t>82</w:t>
      </w:r>
      <w:r>
        <w:rPr>
          <w:rFonts w:ascii="Lato" w:hAnsi="Lato" w:cs="Arial"/>
          <w:bCs/>
          <w:spacing w:val="4"/>
          <w:sz w:val="22"/>
          <w:szCs w:val="22"/>
        </w:rPr>
        <w:t>, z obrębu</w:t>
      </w:r>
      <w:r w:rsidRPr="005D177F">
        <w:rPr>
          <w:rFonts w:ascii="Lato" w:hAnsi="Lato" w:cs="Arial"/>
          <w:bCs/>
          <w:spacing w:val="4"/>
          <w:sz w:val="22"/>
          <w:szCs w:val="22"/>
        </w:rPr>
        <w:t xml:space="preserve"> 0015 Tarnowiec</w:t>
      </w:r>
      <w:r>
        <w:rPr>
          <w:rFonts w:ascii="Lato" w:hAnsi="Lato" w:cs="Arial"/>
          <w:bCs/>
          <w:spacing w:val="4"/>
          <w:sz w:val="22"/>
          <w:szCs w:val="22"/>
        </w:rPr>
        <w:t xml:space="preserve">, </w:t>
      </w:r>
      <w:r>
        <w:rPr>
          <w:rFonts w:ascii="Lato" w:hAnsi="Lato" w:cs="Arial"/>
          <w:bCs/>
          <w:spacing w:val="4"/>
          <w:sz w:val="22"/>
          <w:szCs w:val="22"/>
        </w:rPr>
        <w:br/>
      </w:r>
      <w:r w:rsidRPr="005D177F">
        <w:rPr>
          <w:rFonts w:ascii="Lato" w:hAnsi="Lato" w:cs="Arial"/>
          <w:bCs/>
          <w:spacing w:val="4"/>
          <w:sz w:val="22"/>
          <w:szCs w:val="22"/>
        </w:rPr>
        <w:t>o prawidłową</w:t>
      </w:r>
      <w:r>
        <w:rPr>
          <w:rFonts w:ascii="Lato" w:hAnsi="Lato" w:cs="Arial"/>
          <w:bCs/>
          <w:spacing w:val="4"/>
          <w:sz w:val="22"/>
          <w:szCs w:val="22"/>
        </w:rPr>
        <w:t xml:space="preserve"> </w:t>
      </w:r>
      <w:r w:rsidRPr="005D177F">
        <w:rPr>
          <w:rFonts w:ascii="Lato" w:hAnsi="Lato" w:cs="Arial"/>
          <w:bCs/>
          <w:spacing w:val="4"/>
          <w:sz w:val="22"/>
          <w:szCs w:val="22"/>
        </w:rPr>
        <w:t>powierzchni</w:t>
      </w:r>
      <w:r>
        <w:rPr>
          <w:rFonts w:ascii="Lato" w:hAnsi="Lato" w:cs="Arial"/>
          <w:bCs/>
          <w:spacing w:val="4"/>
          <w:sz w:val="22"/>
          <w:szCs w:val="22"/>
        </w:rPr>
        <w:t>ę</w:t>
      </w:r>
      <w:r w:rsidR="00D75E8B">
        <w:rPr>
          <w:rFonts w:ascii="Lato" w:hAnsi="Lato" w:cs="Arial"/>
          <w:bCs/>
          <w:spacing w:val="4"/>
          <w:sz w:val="22"/>
          <w:szCs w:val="22"/>
        </w:rPr>
        <w:t xml:space="preserve"> tej działki. </w:t>
      </w:r>
      <w:r>
        <w:rPr>
          <w:rFonts w:ascii="Lato" w:hAnsi="Lato" w:cs="Arial"/>
          <w:bCs/>
          <w:spacing w:val="4"/>
          <w:sz w:val="22"/>
          <w:szCs w:val="22"/>
        </w:rPr>
        <w:t xml:space="preserve"> </w:t>
      </w:r>
    </w:p>
    <w:p w14:paraId="65D25978" w14:textId="587501D8" w:rsidR="00515296" w:rsidRPr="00C867BD" w:rsidRDefault="00D75E8B" w:rsidP="009D2340">
      <w:pPr>
        <w:tabs>
          <w:tab w:val="left" w:pos="0"/>
        </w:tabs>
        <w:spacing w:after="240" w:line="240" w:lineRule="exact"/>
        <w:jc w:val="both"/>
        <w:rPr>
          <w:rFonts w:ascii="Lato" w:hAnsi="Lato" w:cs="Arial"/>
          <w:bCs/>
          <w:spacing w:val="4"/>
          <w:lang w:bidi="pl-PL"/>
        </w:rPr>
      </w:pPr>
      <w:r w:rsidRPr="00C867BD">
        <w:rPr>
          <w:rFonts w:ascii="Lato" w:hAnsi="Lato" w:cs="Arial"/>
          <w:bCs/>
          <w:spacing w:val="4"/>
        </w:rPr>
        <w:lastRenderedPageBreak/>
        <w:t>Przy piśmie z dnia 31 lipca 2024 r., znak: IRRK3/6/8.2233.1.114.2023.ISW-00894-I.34,</w:t>
      </w:r>
      <w:r w:rsidR="00E5646F" w:rsidRPr="00C867BD">
        <w:rPr>
          <w:rFonts w:ascii="Lato" w:hAnsi="Lato" w:cs="Arial"/>
          <w:bCs/>
          <w:spacing w:val="4"/>
        </w:rPr>
        <w:t xml:space="preserve"> </w:t>
      </w:r>
      <w:r w:rsidRPr="00C867BD">
        <w:rPr>
          <w:rFonts w:ascii="Lato" w:hAnsi="Lato" w:cs="Arial"/>
          <w:bCs/>
          <w:spacing w:val="4"/>
        </w:rPr>
        <w:t xml:space="preserve">inwestor przedłożył zamienną dokumentację mapową (odpowiednie rysunki </w:t>
      </w:r>
      <w:r w:rsidRPr="00C867BD">
        <w:rPr>
          <w:rFonts w:ascii="Lato" w:hAnsi="Lato" w:cs="Arial"/>
          <w:bCs/>
          <w:spacing w:val="4"/>
          <w:lang w:bidi="pl-PL"/>
        </w:rPr>
        <w:t>mapy przedstawiającej proponowany przebieg linii kolejowej) i podziałową (mapy z projektem podziału nieruchomości), uwzględniające wnioskowane przez niego zmiany, o których była mowa powyżej, jak również wskazał na zakres zmian koniecznych do dokonania</w:t>
      </w:r>
      <w:r w:rsidRPr="00C867BD">
        <w:rPr>
          <w:rFonts w:ascii="Lato" w:hAnsi="Lato" w:cs="Arial"/>
          <w:bCs/>
          <w:spacing w:val="4"/>
          <w:lang w:bidi="pl-PL"/>
        </w:rPr>
        <w:br/>
        <w:t xml:space="preserve">w decyzji Wojewody Podkarpackiego. </w:t>
      </w:r>
      <w:r w:rsidR="00E5646F" w:rsidRPr="00C867BD">
        <w:rPr>
          <w:rFonts w:ascii="Lato" w:hAnsi="Lato" w:cs="Arial"/>
          <w:bCs/>
          <w:spacing w:val="4"/>
          <w:lang w:bidi="pl-PL"/>
        </w:rPr>
        <w:t xml:space="preserve">Z ww. pisma inwestora z dnia 31 lipca 2024 r. </w:t>
      </w:r>
      <w:r w:rsidR="00A90F43">
        <w:rPr>
          <w:rFonts w:ascii="Lato" w:hAnsi="Lato" w:cs="Arial"/>
          <w:bCs/>
          <w:spacing w:val="4"/>
          <w:lang w:bidi="pl-PL"/>
        </w:rPr>
        <w:br/>
      </w:r>
      <w:r w:rsidR="00E5646F" w:rsidRPr="00C867BD">
        <w:rPr>
          <w:rFonts w:ascii="Lato" w:hAnsi="Lato" w:cs="Arial"/>
          <w:bCs/>
          <w:spacing w:val="4"/>
          <w:lang w:bidi="pl-PL"/>
        </w:rPr>
        <w:t xml:space="preserve">i przedłożonej </w:t>
      </w:r>
      <w:r w:rsidR="00A90F43">
        <w:rPr>
          <w:rFonts w:ascii="Lato" w:hAnsi="Lato" w:cs="Arial"/>
          <w:bCs/>
          <w:spacing w:val="4"/>
          <w:lang w:bidi="pl-PL"/>
        </w:rPr>
        <w:t xml:space="preserve">przez niego </w:t>
      </w:r>
      <w:r w:rsidR="00E5646F" w:rsidRPr="00C867BD">
        <w:rPr>
          <w:rFonts w:ascii="Lato" w:hAnsi="Lato" w:cs="Arial"/>
          <w:bCs/>
          <w:spacing w:val="4"/>
          <w:lang w:bidi="pl-PL"/>
        </w:rPr>
        <w:t xml:space="preserve">zamiennej dokumentacji wynikało, iż inwestor wniósł m.in. </w:t>
      </w:r>
      <w:r w:rsidR="00A90F43">
        <w:rPr>
          <w:rFonts w:ascii="Lato" w:hAnsi="Lato" w:cs="Arial"/>
          <w:bCs/>
          <w:spacing w:val="4"/>
          <w:lang w:bidi="pl-PL"/>
        </w:rPr>
        <w:br/>
      </w:r>
      <w:r w:rsidR="00E5646F" w:rsidRPr="00C867BD">
        <w:rPr>
          <w:rFonts w:ascii="Lato" w:hAnsi="Lato" w:cs="Arial"/>
          <w:bCs/>
          <w:spacing w:val="4"/>
          <w:lang w:bidi="pl-PL"/>
        </w:rPr>
        <w:t xml:space="preserve">o wykreślenie ze str. 43 decyzji Wojewody Podkarpackiego zapisów dotyczących służebności przejazdu, przechodu i przegonu dla działek: nr 1/6 (powstałej z podziału działki nr 1/2), z obrębu 0002 Czeluśnica, nr 2/2 (powstałej z podziału działki nr 2), </w:t>
      </w:r>
      <w:r w:rsidR="00A90F43">
        <w:rPr>
          <w:rFonts w:ascii="Lato" w:hAnsi="Lato" w:cs="Arial"/>
          <w:bCs/>
          <w:spacing w:val="4"/>
          <w:lang w:bidi="pl-PL"/>
        </w:rPr>
        <w:br/>
      </w:r>
      <w:r w:rsidR="00E5646F" w:rsidRPr="00C867BD">
        <w:rPr>
          <w:rFonts w:ascii="Lato" w:hAnsi="Lato" w:cs="Arial"/>
          <w:bCs/>
          <w:spacing w:val="4"/>
          <w:lang w:bidi="pl-PL"/>
        </w:rPr>
        <w:t>z obrębu 0002 Czeluśnica, nr 3/4 (powstałej z podziału działki nr 3/1), z obrębu 0002 Czeluśnica, nr 3/6 (powstałej z podziału działki nr 3/2), z obrębu Czeluśnica</w:t>
      </w:r>
      <w:r w:rsidR="00080594">
        <w:rPr>
          <w:rFonts w:ascii="Lato" w:hAnsi="Lato" w:cs="Arial"/>
          <w:bCs/>
          <w:spacing w:val="4"/>
          <w:lang w:bidi="pl-PL"/>
        </w:rPr>
        <w:t>.</w:t>
      </w:r>
    </w:p>
    <w:p w14:paraId="7FC813C6" w14:textId="05AE5D16" w:rsidR="00205B16" w:rsidRPr="00C867BD" w:rsidRDefault="00E5646F" w:rsidP="009D2340">
      <w:pPr>
        <w:tabs>
          <w:tab w:val="left" w:pos="0"/>
        </w:tabs>
        <w:spacing w:after="240" w:line="240" w:lineRule="exact"/>
        <w:jc w:val="both"/>
        <w:rPr>
          <w:rFonts w:ascii="Lato" w:hAnsi="Lato" w:cs="Arial"/>
          <w:bCs/>
          <w:spacing w:val="4"/>
          <w:lang w:bidi="pl-PL"/>
        </w:rPr>
      </w:pPr>
      <w:r w:rsidRPr="00C867BD">
        <w:rPr>
          <w:rFonts w:ascii="Lato" w:hAnsi="Lato" w:cs="Arial"/>
          <w:bCs/>
          <w:spacing w:val="4"/>
          <w:lang w:bidi="pl-PL"/>
        </w:rPr>
        <w:t>W pismach z dnia 16 września 2024 r., znak: IRRK3/6/8.2233.1.114.2023.ISW-00894.I.35</w:t>
      </w:r>
      <w:r w:rsidR="009D2340" w:rsidRPr="00C867BD">
        <w:rPr>
          <w:rFonts w:ascii="Lato" w:hAnsi="Lato" w:cs="Arial"/>
          <w:bCs/>
          <w:spacing w:val="4"/>
          <w:lang w:bidi="pl-PL"/>
        </w:rPr>
        <w:t xml:space="preserve">, uzupełnionym </w:t>
      </w:r>
      <w:r w:rsidR="00515296" w:rsidRPr="00C867BD">
        <w:rPr>
          <w:rFonts w:ascii="Lato" w:hAnsi="Lato" w:cs="Arial"/>
          <w:bCs/>
          <w:spacing w:val="4"/>
          <w:lang w:bidi="pl-PL"/>
        </w:rPr>
        <w:t>pismem</w:t>
      </w:r>
      <w:r w:rsidR="009D2340" w:rsidRPr="00C867BD">
        <w:rPr>
          <w:rFonts w:ascii="Lato" w:hAnsi="Lato" w:cs="Arial"/>
          <w:bCs/>
          <w:spacing w:val="4"/>
          <w:lang w:bidi="pl-PL"/>
        </w:rPr>
        <w:t xml:space="preserve"> z dnia</w:t>
      </w:r>
      <w:r w:rsidR="00515296" w:rsidRPr="00C867BD">
        <w:rPr>
          <w:rFonts w:ascii="Lato" w:hAnsi="Lato" w:cs="Arial"/>
          <w:bCs/>
          <w:spacing w:val="4"/>
          <w:lang w:bidi="pl-PL"/>
        </w:rPr>
        <w:t xml:space="preserve"> 27 września 2024 r., znak: IRRK3/6/8.2233.1.114.2023.ISW-00894-I.37</w:t>
      </w:r>
      <w:r w:rsidR="006D0445" w:rsidRPr="00C867BD">
        <w:rPr>
          <w:rFonts w:ascii="Lato" w:hAnsi="Lato" w:cs="Arial"/>
          <w:bCs/>
          <w:spacing w:val="4"/>
          <w:lang w:bidi="pl-PL"/>
        </w:rPr>
        <w:t xml:space="preserve"> - stanowiących odpowiedź na wezwanie Ministra z dnia 12 września 2024 r., znak: DLI-II.7620.3.2024.JK.7 - </w:t>
      </w:r>
      <w:r w:rsidR="00205B16" w:rsidRPr="00C867BD">
        <w:rPr>
          <w:rFonts w:ascii="Lato" w:hAnsi="Lato" w:cs="Arial"/>
          <w:bCs/>
          <w:spacing w:val="4"/>
          <w:lang w:bidi="pl-PL"/>
        </w:rPr>
        <w:t xml:space="preserve">inwestor </w:t>
      </w:r>
      <w:r w:rsidR="009D2340" w:rsidRPr="00C867BD">
        <w:rPr>
          <w:rFonts w:ascii="Lato" w:hAnsi="Lato" w:cs="Arial"/>
          <w:bCs/>
          <w:spacing w:val="4"/>
          <w:lang w:bidi="pl-PL"/>
        </w:rPr>
        <w:t>uzasadni</w:t>
      </w:r>
      <w:r w:rsidR="00205B16" w:rsidRPr="00C867BD">
        <w:rPr>
          <w:rFonts w:ascii="Lato" w:hAnsi="Lato" w:cs="Arial"/>
          <w:bCs/>
          <w:spacing w:val="4"/>
          <w:lang w:bidi="pl-PL"/>
        </w:rPr>
        <w:t>ł</w:t>
      </w:r>
      <w:r w:rsidR="009D2340" w:rsidRPr="00C867BD">
        <w:rPr>
          <w:rFonts w:ascii="Lato" w:hAnsi="Lato" w:cs="Arial"/>
          <w:bCs/>
          <w:spacing w:val="4"/>
          <w:lang w:bidi="pl-PL"/>
        </w:rPr>
        <w:t xml:space="preserve"> konieczność wprowadzenia </w:t>
      </w:r>
      <w:r w:rsidR="00205B16" w:rsidRPr="00C867BD">
        <w:rPr>
          <w:rFonts w:ascii="Lato" w:hAnsi="Lato" w:cs="Arial"/>
          <w:bCs/>
          <w:spacing w:val="4"/>
          <w:lang w:bidi="pl-PL"/>
        </w:rPr>
        <w:t xml:space="preserve">wnioskowanej </w:t>
      </w:r>
      <w:r w:rsidR="009D2340" w:rsidRPr="00C867BD">
        <w:rPr>
          <w:rFonts w:ascii="Lato" w:hAnsi="Lato" w:cs="Arial"/>
          <w:bCs/>
          <w:spacing w:val="4"/>
          <w:lang w:bidi="pl-PL"/>
        </w:rPr>
        <w:t>zmiany. Z wyjaśnień inwestora</w:t>
      </w:r>
      <w:r w:rsidR="00205B16" w:rsidRPr="00C867BD">
        <w:rPr>
          <w:rFonts w:ascii="Lato" w:hAnsi="Lato" w:cs="Arial"/>
          <w:bCs/>
          <w:spacing w:val="4"/>
          <w:lang w:bidi="pl-PL"/>
        </w:rPr>
        <w:t xml:space="preserve"> </w:t>
      </w:r>
      <w:r w:rsidR="00515296" w:rsidRPr="00C867BD">
        <w:rPr>
          <w:rFonts w:ascii="Lato" w:hAnsi="Lato" w:cs="Arial"/>
          <w:bCs/>
          <w:spacing w:val="4"/>
          <w:lang w:bidi="pl-PL"/>
        </w:rPr>
        <w:t xml:space="preserve">wynika, </w:t>
      </w:r>
      <w:r w:rsidR="00A90F43">
        <w:rPr>
          <w:rFonts w:ascii="Lato" w:hAnsi="Lato" w:cs="Arial"/>
          <w:bCs/>
          <w:spacing w:val="4"/>
          <w:lang w:bidi="pl-PL"/>
        </w:rPr>
        <w:br/>
      </w:r>
      <w:r w:rsidR="00205B16" w:rsidRPr="00C867BD">
        <w:rPr>
          <w:rFonts w:ascii="Lato" w:hAnsi="Lato" w:cs="Arial"/>
          <w:bCs/>
          <w:spacing w:val="4"/>
          <w:lang w:bidi="pl-PL"/>
        </w:rPr>
        <w:t xml:space="preserve">iż wykreślenie zapisów dotyczących </w:t>
      </w:r>
      <w:r w:rsidR="001E471E" w:rsidRPr="00C867BD">
        <w:rPr>
          <w:rFonts w:ascii="Lato" w:hAnsi="Lato" w:cs="Arial"/>
          <w:bCs/>
          <w:spacing w:val="4"/>
          <w:lang w:bidi="pl-PL"/>
        </w:rPr>
        <w:t xml:space="preserve">ww. </w:t>
      </w:r>
      <w:r w:rsidR="00205B16" w:rsidRPr="00C867BD">
        <w:rPr>
          <w:rFonts w:ascii="Lato" w:hAnsi="Lato" w:cs="Arial"/>
          <w:bCs/>
          <w:spacing w:val="4"/>
          <w:lang w:bidi="pl-PL"/>
        </w:rPr>
        <w:t xml:space="preserve">służebności z decyzji Wojewody Podkarpackiego jest konieczne, gdyż służebności </w:t>
      </w:r>
      <w:r w:rsidR="00BA7F4E">
        <w:rPr>
          <w:rFonts w:ascii="Lato" w:hAnsi="Lato" w:cs="Arial"/>
          <w:bCs/>
          <w:spacing w:val="4"/>
          <w:lang w:bidi="pl-PL"/>
        </w:rPr>
        <w:t xml:space="preserve">te </w:t>
      </w:r>
      <w:r w:rsidR="00205B16" w:rsidRPr="00C867BD">
        <w:rPr>
          <w:rFonts w:ascii="Lato" w:hAnsi="Lato" w:cs="Arial"/>
          <w:bCs/>
          <w:spacing w:val="4"/>
          <w:lang w:bidi="pl-PL"/>
        </w:rPr>
        <w:t xml:space="preserve">stały się bezprzedmiotowe. </w:t>
      </w:r>
      <w:r w:rsidR="00BA7F4E">
        <w:rPr>
          <w:rFonts w:ascii="Lato" w:hAnsi="Lato" w:cs="Arial"/>
          <w:bCs/>
          <w:spacing w:val="4"/>
          <w:lang w:bidi="pl-PL"/>
        </w:rPr>
        <w:br/>
      </w:r>
      <w:r w:rsidR="00205B16" w:rsidRPr="00C867BD">
        <w:rPr>
          <w:rFonts w:ascii="Lato" w:hAnsi="Lato" w:cs="Arial"/>
          <w:bCs/>
          <w:spacing w:val="4"/>
          <w:lang w:bidi="pl-PL"/>
        </w:rPr>
        <w:t>N</w:t>
      </w:r>
      <w:r w:rsidR="009D2340" w:rsidRPr="00C867BD">
        <w:rPr>
          <w:rFonts w:ascii="Lato" w:hAnsi="Lato" w:cs="Arial"/>
          <w:bCs/>
          <w:spacing w:val="4"/>
          <w:lang w:bidi="pl-PL"/>
        </w:rPr>
        <w:t>a skutek wprowadzonych zmian w ewidencji gruntów</w:t>
      </w:r>
      <w:r w:rsidR="00080594">
        <w:rPr>
          <w:rFonts w:ascii="Lato" w:hAnsi="Lato" w:cs="Arial"/>
          <w:bCs/>
          <w:spacing w:val="4"/>
          <w:lang w:bidi="pl-PL"/>
        </w:rPr>
        <w:t xml:space="preserve"> </w:t>
      </w:r>
      <w:r w:rsidR="009D2340" w:rsidRPr="00C867BD">
        <w:rPr>
          <w:rFonts w:ascii="Lato" w:hAnsi="Lato" w:cs="Arial"/>
          <w:bCs/>
          <w:spacing w:val="4"/>
          <w:lang w:bidi="pl-PL"/>
        </w:rPr>
        <w:t xml:space="preserve">po przeprowadzonym postępowaniu scaleniowym przebieg granic oraz numeracja działek uległa zmianie. </w:t>
      </w:r>
      <w:r w:rsidR="00BA7F4E">
        <w:rPr>
          <w:rFonts w:ascii="Lato" w:hAnsi="Lato" w:cs="Arial"/>
          <w:bCs/>
          <w:spacing w:val="4"/>
          <w:lang w:bidi="pl-PL"/>
        </w:rPr>
        <w:br/>
      </w:r>
      <w:r w:rsidR="009D2340" w:rsidRPr="00C867BD">
        <w:rPr>
          <w:rFonts w:ascii="Lato" w:hAnsi="Lato" w:cs="Arial"/>
          <w:bCs/>
          <w:spacing w:val="4"/>
          <w:lang w:bidi="pl-PL"/>
        </w:rPr>
        <w:t>W związku z powyższym</w:t>
      </w:r>
      <w:r w:rsidR="001E471E" w:rsidRPr="00C867BD">
        <w:rPr>
          <w:rFonts w:ascii="Lato" w:hAnsi="Lato" w:cs="Arial"/>
          <w:bCs/>
          <w:spacing w:val="4"/>
          <w:lang w:bidi="pl-PL"/>
        </w:rPr>
        <w:t xml:space="preserve">, </w:t>
      </w:r>
      <w:r w:rsidR="009D2340" w:rsidRPr="00C867BD">
        <w:rPr>
          <w:rFonts w:ascii="Lato" w:hAnsi="Lato" w:cs="Arial"/>
          <w:bCs/>
          <w:spacing w:val="4"/>
          <w:lang w:bidi="pl-PL"/>
        </w:rPr>
        <w:t xml:space="preserve">mapy podziałowe zatwierdzone decyzją Wojewody Podkarpackiego </w:t>
      </w:r>
      <w:r w:rsidR="001E471E" w:rsidRPr="00C867BD">
        <w:rPr>
          <w:rFonts w:ascii="Lato" w:hAnsi="Lato" w:cs="Arial"/>
          <w:bCs/>
          <w:spacing w:val="4"/>
          <w:lang w:bidi="pl-PL"/>
        </w:rPr>
        <w:t>(na który</w:t>
      </w:r>
      <w:r w:rsidR="00866371" w:rsidRPr="00C867BD">
        <w:rPr>
          <w:rFonts w:ascii="Lato" w:hAnsi="Lato" w:cs="Arial"/>
          <w:bCs/>
          <w:spacing w:val="4"/>
          <w:lang w:bidi="pl-PL"/>
        </w:rPr>
        <w:t>ch</w:t>
      </w:r>
      <w:r w:rsidR="001E471E" w:rsidRPr="00C867BD">
        <w:rPr>
          <w:rFonts w:ascii="Lato" w:hAnsi="Lato" w:cs="Arial"/>
          <w:bCs/>
          <w:spacing w:val="4"/>
          <w:lang w:bidi="pl-PL"/>
        </w:rPr>
        <w:t xml:space="preserve"> zobrazowano graficznie przebieg ww. służebności) </w:t>
      </w:r>
      <w:r w:rsidR="009D2340" w:rsidRPr="00C867BD">
        <w:rPr>
          <w:rFonts w:ascii="Lato" w:hAnsi="Lato" w:cs="Arial"/>
          <w:bCs/>
          <w:spacing w:val="4"/>
          <w:lang w:bidi="pl-PL"/>
        </w:rPr>
        <w:t>przedstawiają nieaktualny stan ewidencyjny.</w:t>
      </w:r>
      <w:r w:rsidR="009D2340" w:rsidRPr="00C867BD">
        <w:rPr>
          <w:rFonts w:ascii="Lato" w:hAnsi="Lato"/>
          <w:spacing w:val="4"/>
        </w:rPr>
        <w:t xml:space="preserve"> </w:t>
      </w:r>
      <w:r w:rsidR="00205B16" w:rsidRPr="00C867BD">
        <w:rPr>
          <w:rFonts w:ascii="Lato" w:hAnsi="Lato"/>
          <w:spacing w:val="4"/>
        </w:rPr>
        <w:t>Nowo projektowane działki</w:t>
      </w:r>
      <w:r w:rsidR="00866371" w:rsidRPr="00C867BD">
        <w:rPr>
          <w:rFonts w:ascii="Lato" w:hAnsi="Lato"/>
          <w:spacing w:val="4"/>
        </w:rPr>
        <w:t xml:space="preserve">, </w:t>
      </w:r>
      <w:r w:rsidR="00205B16" w:rsidRPr="00C867BD">
        <w:rPr>
          <w:rFonts w:ascii="Lato" w:hAnsi="Lato"/>
          <w:spacing w:val="4"/>
        </w:rPr>
        <w:t>do których uprzednio w decyzji Wojewody Podkarpackiego zapewniono dostęp do drogi</w:t>
      </w:r>
      <w:r w:rsidR="001E471E" w:rsidRPr="00C867BD">
        <w:rPr>
          <w:rFonts w:ascii="Lato" w:hAnsi="Lato"/>
          <w:spacing w:val="4"/>
        </w:rPr>
        <w:t xml:space="preserve"> </w:t>
      </w:r>
      <w:r w:rsidR="00205B16" w:rsidRPr="00C867BD">
        <w:rPr>
          <w:rFonts w:ascii="Lato" w:hAnsi="Lato"/>
          <w:spacing w:val="4"/>
        </w:rPr>
        <w:t>poprzez ustanowienie służebności</w:t>
      </w:r>
      <w:r w:rsidR="00866371" w:rsidRPr="00C867BD">
        <w:rPr>
          <w:rFonts w:ascii="Lato" w:hAnsi="Lato"/>
          <w:spacing w:val="4"/>
        </w:rPr>
        <w:t xml:space="preserve">, </w:t>
      </w:r>
      <w:r w:rsidR="00205B16" w:rsidRPr="00C867BD">
        <w:rPr>
          <w:rFonts w:ascii="Lato" w:hAnsi="Lato"/>
          <w:spacing w:val="4"/>
        </w:rPr>
        <w:t>na skutek wprowadzonych zmian w ewidencji gruntów</w:t>
      </w:r>
      <w:r w:rsidR="00866371" w:rsidRPr="00C867BD">
        <w:rPr>
          <w:rFonts w:ascii="Lato" w:hAnsi="Lato"/>
          <w:spacing w:val="4"/>
        </w:rPr>
        <w:t xml:space="preserve"> </w:t>
      </w:r>
      <w:r w:rsidR="00BA7F4E">
        <w:rPr>
          <w:rFonts w:ascii="Lato" w:hAnsi="Lato"/>
          <w:spacing w:val="4"/>
        </w:rPr>
        <w:br/>
      </w:r>
      <w:r w:rsidR="00866371" w:rsidRPr="00C867BD">
        <w:rPr>
          <w:rFonts w:ascii="Lato" w:hAnsi="Lato"/>
          <w:spacing w:val="4"/>
        </w:rPr>
        <w:t xml:space="preserve">(w wyniku </w:t>
      </w:r>
      <w:r w:rsidR="00205B16" w:rsidRPr="00C867BD">
        <w:rPr>
          <w:rFonts w:ascii="Lato" w:hAnsi="Lato"/>
          <w:spacing w:val="4"/>
        </w:rPr>
        <w:t>postępowani</w:t>
      </w:r>
      <w:r w:rsidR="00866371" w:rsidRPr="00C867BD">
        <w:rPr>
          <w:rFonts w:ascii="Lato" w:hAnsi="Lato"/>
          <w:spacing w:val="4"/>
        </w:rPr>
        <w:t>a</w:t>
      </w:r>
      <w:r w:rsidR="00205B16" w:rsidRPr="00C867BD">
        <w:rPr>
          <w:rFonts w:ascii="Lato" w:hAnsi="Lato"/>
          <w:spacing w:val="4"/>
        </w:rPr>
        <w:t xml:space="preserve"> scalenio</w:t>
      </w:r>
      <w:r w:rsidR="00866371" w:rsidRPr="00C867BD">
        <w:rPr>
          <w:rFonts w:ascii="Lato" w:hAnsi="Lato"/>
          <w:spacing w:val="4"/>
        </w:rPr>
        <w:t>wego)</w:t>
      </w:r>
      <w:r w:rsidR="00205B16" w:rsidRPr="00C867BD">
        <w:rPr>
          <w:rFonts w:ascii="Lato" w:hAnsi="Lato"/>
          <w:spacing w:val="4"/>
        </w:rPr>
        <w:t xml:space="preserve"> w aktualnym stanie ewidencyjnym nie istnieją. Geometria granic oraz numeracja działek uległy zmianie. </w:t>
      </w:r>
    </w:p>
    <w:p w14:paraId="78525347" w14:textId="4AACB320" w:rsidR="005A0FD0" w:rsidRPr="00C867BD" w:rsidRDefault="00205B16" w:rsidP="009D2340">
      <w:pPr>
        <w:tabs>
          <w:tab w:val="left" w:pos="0"/>
        </w:tabs>
        <w:spacing w:after="240" w:line="240" w:lineRule="exact"/>
        <w:jc w:val="both"/>
        <w:rPr>
          <w:rFonts w:ascii="Lato" w:hAnsi="Lato" w:cs="Arial"/>
          <w:bCs/>
          <w:spacing w:val="4"/>
          <w:lang w:bidi="pl-PL"/>
        </w:rPr>
      </w:pPr>
      <w:r w:rsidRPr="00C867BD">
        <w:rPr>
          <w:rFonts w:ascii="Lato" w:hAnsi="Lato"/>
          <w:spacing w:val="4"/>
        </w:rPr>
        <w:t xml:space="preserve">Z wyjaśnień inwestora, </w:t>
      </w:r>
      <w:r w:rsidRPr="00C867BD">
        <w:rPr>
          <w:rFonts w:ascii="Lato" w:hAnsi="Lato"/>
          <w:bCs/>
          <w:spacing w:val="4"/>
          <w:lang w:bidi="pl-PL"/>
        </w:rPr>
        <w:t xml:space="preserve">jak również analizy </w:t>
      </w:r>
      <w:bookmarkStart w:id="13" w:name="_Hlk177716078"/>
      <w:r w:rsidRPr="00C867BD">
        <w:rPr>
          <w:rFonts w:ascii="Lato" w:hAnsi="Lato"/>
          <w:bCs/>
          <w:spacing w:val="4"/>
          <w:lang w:bidi="pl-PL"/>
        </w:rPr>
        <w:t>opracowań kartograficznych znajdujących się na stronie internetowej: http://geoportal.gov.pl (</w:t>
      </w:r>
      <w:proofErr w:type="spellStart"/>
      <w:r w:rsidRPr="00C867BD">
        <w:rPr>
          <w:rFonts w:ascii="Lato" w:hAnsi="Lato"/>
          <w:bCs/>
          <w:spacing w:val="4"/>
          <w:lang w:bidi="pl-PL"/>
        </w:rPr>
        <w:t>Geoportal</w:t>
      </w:r>
      <w:proofErr w:type="spellEnd"/>
      <w:r w:rsidRPr="00C867BD">
        <w:rPr>
          <w:rFonts w:ascii="Lato" w:hAnsi="Lato"/>
          <w:bCs/>
          <w:spacing w:val="4"/>
          <w:lang w:bidi="pl-PL"/>
        </w:rPr>
        <w:t>)</w:t>
      </w:r>
      <w:bookmarkEnd w:id="13"/>
      <w:r w:rsidRPr="00C867BD">
        <w:rPr>
          <w:rFonts w:ascii="Lato" w:hAnsi="Lato"/>
          <w:bCs/>
          <w:spacing w:val="4"/>
          <w:lang w:bidi="pl-PL"/>
        </w:rPr>
        <w:t xml:space="preserve">, wynika, iż </w:t>
      </w:r>
      <w:r w:rsidRPr="00C867BD">
        <w:rPr>
          <w:rFonts w:ascii="Lato" w:hAnsi="Lato" w:cs="Arial"/>
          <w:bCs/>
          <w:spacing w:val="4"/>
          <w:lang w:bidi="pl-PL"/>
        </w:rPr>
        <w:t>w</w:t>
      </w:r>
      <w:r w:rsidR="009D2340" w:rsidRPr="00C867BD">
        <w:rPr>
          <w:rFonts w:ascii="Lato" w:hAnsi="Lato" w:cs="Arial"/>
          <w:bCs/>
          <w:spacing w:val="4"/>
          <w:lang w:bidi="pl-PL"/>
        </w:rPr>
        <w:t xml:space="preserve"> aktualnym stanie ewidencyjnym </w:t>
      </w:r>
      <w:r w:rsidR="00A91690">
        <w:rPr>
          <w:rFonts w:ascii="Lato" w:hAnsi="Lato" w:cs="Arial"/>
          <w:bCs/>
          <w:spacing w:val="4"/>
          <w:lang w:bidi="pl-PL"/>
        </w:rPr>
        <w:t xml:space="preserve">objęta zakresem inwestycji </w:t>
      </w:r>
      <w:r w:rsidR="009D2340" w:rsidRPr="00C867BD">
        <w:rPr>
          <w:rFonts w:ascii="Lato" w:hAnsi="Lato" w:cs="Arial"/>
          <w:bCs/>
          <w:spacing w:val="4"/>
          <w:lang w:bidi="pl-PL"/>
        </w:rPr>
        <w:t>działka nr 1</w:t>
      </w:r>
      <w:r w:rsidR="005A0FD0" w:rsidRPr="00C867BD">
        <w:rPr>
          <w:rFonts w:ascii="Lato" w:hAnsi="Lato" w:cs="Arial"/>
          <w:bCs/>
          <w:spacing w:val="4"/>
          <w:lang w:bidi="pl-PL"/>
        </w:rPr>
        <w:t>, z obrębu 0002 Czeluśnica</w:t>
      </w:r>
      <w:r w:rsidR="00080594">
        <w:rPr>
          <w:rFonts w:ascii="Lato" w:hAnsi="Lato" w:cs="Arial"/>
          <w:bCs/>
          <w:spacing w:val="4"/>
          <w:lang w:bidi="pl-PL"/>
        </w:rPr>
        <w:t xml:space="preserve"> (powstała w wyniku postępowania scaleniowego)</w:t>
      </w:r>
      <w:r w:rsidR="005A0FD0" w:rsidRPr="00C867BD">
        <w:rPr>
          <w:rFonts w:ascii="Lato" w:hAnsi="Lato" w:cs="Arial"/>
          <w:bCs/>
          <w:spacing w:val="4"/>
          <w:lang w:bidi="pl-PL"/>
        </w:rPr>
        <w:t>,</w:t>
      </w:r>
      <w:r w:rsidR="009D2340" w:rsidRPr="00C867BD">
        <w:rPr>
          <w:rFonts w:ascii="Lato" w:hAnsi="Lato" w:cs="Arial"/>
          <w:bCs/>
          <w:spacing w:val="4"/>
          <w:lang w:bidi="pl-PL"/>
        </w:rPr>
        <w:t xml:space="preserve"> nie posiada dostępu do drogi publicznej</w:t>
      </w:r>
      <w:r w:rsidRPr="00C867BD">
        <w:rPr>
          <w:rFonts w:ascii="Lato" w:hAnsi="Lato" w:cs="Arial"/>
          <w:bCs/>
          <w:spacing w:val="4"/>
          <w:lang w:bidi="pl-PL"/>
        </w:rPr>
        <w:t>. Inwestor wskazał, iż na etapie projektu scalenia i wymiany gruntów, który został ostatecznie zatwierdzony ww. decyzją Wojewody Podkarpackiego z dnia 15 czerwca 2023 r., znak: GK-II.7213.6.2023, utrzymującą w mocy ww. decyzj</w:t>
      </w:r>
      <w:r w:rsidR="00A90F43">
        <w:rPr>
          <w:rFonts w:ascii="Lato" w:hAnsi="Lato" w:cs="Arial"/>
          <w:bCs/>
          <w:spacing w:val="4"/>
          <w:lang w:bidi="pl-PL"/>
        </w:rPr>
        <w:t>ę</w:t>
      </w:r>
      <w:r w:rsidRPr="00C867BD">
        <w:rPr>
          <w:rFonts w:ascii="Lato" w:hAnsi="Lato" w:cs="Arial"/>
          <w:bCs/>
          <w:spacing w:val="4"/>
          <w:lang w:bidi="pl-PL"/>
        </w:rPr>
        <w:t xml:space="preserve"> Starosty Jasielskiego z dnia 30 listopada 2022 r., znak: GN.6622.6.2018, nie przewidziano takiego rozwiązania.</w:t>
      </w:r>
      <w:r w:rsidR="00866371" w:rsidRPr="00C867BD">
        <w:rPr>
          <w:rFonts w:ascii="Lato" w:hAnsi="Lato" w:cs="Arial"/>
          <w:bCs/>
          <w:spacing w:val="4"/>
          <w:lang w:bidi="pl-PL"/>
        </w:rPr>
        <w:t xml:space="preserve"> W konsekwencji, nie zachodzi konieczność zapewnienia takiego dostępu dla nowoprojektowanej działki nr </w:t>
      </w:r>
      <w:r w:rsidR="00080594">
        <w:rPr>
          <w:rFonts w:ascii="Lato" w:hAnsi="Lato" w:cs="Arial"/>
          <w:bCs/>
          <w:spacing w:val="4"/>
          <w:lang w:bidi="pl-PL"/>
        </w:rPr>
        <w:t xml:space="preserve">1/2 (powstałej z podziału ww. działki nr 1) w decyzji </w:t>
      </w:r>
      <w:r w:rsidR="00080594">
        <w:rPr>
          <w:rFonts w:ascii="Lato" w:hAnsi="Lato" w:cs="Arial"/>
          <w:bCs/>
          <w:spacing w:val="4"/>
          <w:lang w:bidi="pl-PL"/>
        </w:rPr>
        <w:br/>
        <w:t xml:space="preserve">o ustaleniu lokalizacji przedmiotowej inwestycji w zakresie linii kolejowej. </w:t>
      </w:r>
    </w:p>
    <w:p w14:paraId="51CFFA71" w14:textId="2DE0237E" w:rsidR="00954A99" w:rsidRDefault="009D2340" w:rsidP="009D2340">
      <w:pPr>
        <w:tabs>
          <w:tab w:val="left" w:pos="0"/>
        </w:tabs>
        <w:spacing w:after="240" w:line="240" w:lineRule="exact"/>
        <w:jc w:val="both"/>
        <w:rPr>
          <w:rFonts w:ascii="Lato" w:hAnsi="Lato" w:cs="Arial"/>
          <w:bCs/>
          <w:spacing w:val="4"/>
          <w:lang w:bidi="pl-PL"/>
        </w:rPr>
      </w:pPr>
      <w:r w:rsidRPr="00C867BD">
        <w:rPr>
          <w:rFonts w:ascii="Lato" w:hAnsi="Lato" w:cs="Arial"/>
          <w:bCs/>
          <w:spacing w:val="4"/>
          <w:lang w:bidi="pl-PL"/>
        </w:rPr>
        <w:t xml:space="preserve">W aktualnym stanie ewidencyjnym </w:t>
      </w:r>
      <w:r w:rsidR="005A0FD0" w:rsidRPr="00C867BD">
        <w:rPr>
          <w:rFonts w:ascii="Lato" w:hAnsi="Lato" w:cs="Arial"/>
          <w:bCs/>
          <w:spacing w:val="4"/>
          <w:lang w:bidi="pl-PL"/>
        </w:rPr>
        <w:t xml:space="preserve">również </w:t>
      </w:r>
      <w:r w:rsidRPr="00C867BD">
        <w:rPr>
          <w:rFonts w:ascii="Lato" w:hAnsi="Lato" w:cs="Arial"/>
          <w:bCs/>
          <w:spacing w:val="4"/>
          <w:lang w:bidi="pl-PL"/>
        </w:rPr>
        <w:t>działka nr 2/1</w:t>
      </w:r>
      <w:r w:rsidR="005A0FD0" w:rsidRPr="00C867BD">
        <w:rPr>
          <w:rFonts w:ascii="Lato" w:hAnsi="Lato" w:cs="Arial"/>
          <w:bCs/>
          <w:spacing w:val="4"/>
          <w:lang w:bidi="pl-PL"/>
        </w:rPr>
        <w:t xml:space="preserve">, z obrębu 0002 Czeluśnica </w:t>
      </w:r>
      <w:r w:rsidR="00080594">
        <w:rPr>
          <w:rFonts w:ascii="Lato" w:hAnsi="Lato" w:cs="Arial"/>
          <w:bCs/>
          <w:spacing w:val="4"/>
          <w:lang w:bidi="pl-PL"/>
        </w:rPr>
        <w:t xml:space="preserve">(powstała także w wyniku postępowania scaleniowego) </w:t>
      </w:r>
      <w:r w:rsidRPr="00C867BD">
        <w:rPr>
          <w:rFonts w:ascii="Lato" w:hAnsi="Lato" w:cs="Arial"/>
          <w:bCs/>
          <w:spacing w:val="4"/>
          <w:lang w:bidi="pl-PL"/>
        </w:rPr>
        <w:t xml:space="preserve">nie posiada dostępu do drogi publicznej. </w:t>
      </w:r>
      <w:r w:rsidR="006D0445" w:rsidRPr="00C867BD">
        <w:rPr>
          <w:rFonts w:ascii="Lato" w:hAnsi="Lato" w:cs="Arial"/>
          <w:bCs/>
          <w:spacing w:val="4"/>
          <w:lang w:bidi="pl-PL"/>
        </w:rPr>
        <w:t xml:space="preserve">Jak wynika z wyjaśnień inwestora i analizy </w:t>
      </w:r>
      <w:proofErr w:type="spellStart"/>
      <w:r w:rsidR="006D0445" w:rsidRPr="00C867BD">
        <w:rPr>
          <w:rFonts w:ascii="Lato" w:hAnsi="Lato" w:cs="Arial"/>
          <w:bCs/>
          <w:spacing w:val="4"/>
          <w:lang w:bidi="pl-PL"/>
        </w:rPr>
        <w:t>Geoprtalu</w:t>
      </w:r>
      <w:proofErr w:type="spellEnd"/>
      <w:r w:rsidR="006D0445" w:rsidRPr="00C867BD">
        <w:rPr>
          <w:rFonts w:ascii="Lato" w:hAnsi="Lato" w:cs="Arial"/>
          <w:bCs/>
          <w:spacing w:val="4"/>
          <w:lang w:bidi="pl-PL"/>
        </w:rPr>
        <w:t>, w</w:t>
      </w:r>
      <w:r w:rsidR="0061626F" w:rsidRPr="00C867BD">
        <w:rPr>
          <w:rFonts w:ascii="Lato" w:hAnsi="Lato" w:cs="Arial"/>
          <w:bCs/>
          <w:spacing w:val="4"/>
          <w:lang w:bidi="pl-PL"/>
        </w:rPr>
        <w:t xml:space="preserve"> aktualnym stanie ewidencyjnym działka nr 2/1 dotyka bezpośrednio działki nr 2/2</w:t>
      </w:r>
      <w:r w:rsidR="006D0445" w:rsidRPr="00C867BD">
        <w:rPr>
          <w:rFonts w:ascii="Lato" w:hAnsi="Lato" w:cs="Arial"/>
          <w:bCs/>
          <w:spacing w:val="4"/>
          <w:lang w:bidi="pl-PL"/>
        </w:rPr>
        <w:t xml:space="preserve"> (</w:t>
      </w:r>
      <w:r w:rsidR="0061626F" w:rsidRPr="00C867BD">
        <w:rPr>
          <w:rFonts w:ascii="Lato" w:hAnsi="Lato" w:cs="Arial"/>
          <w:bCs/>
          <w:spacing w:val="4"/>
          <w:lang w:bidi="pl-PL"/>
        </w:rPr>
        <w:t>stanowiącej użytek „dr”</w:t>
      </w:r>
      <w:r w:rsidR="006D0445" w:rsidRPr="00C867BD">
        <w:rPr>
          <w:rFonts w:ascii="Lato" w:hAnsi="Lato" w:cs="Arial"/>
          <w:bCs/>
          <w:spacing w:val="4"/>
          <w:lang w:bidi="pl-PL"/>
        </w:rPr>
        <w:t>)</w:t>
      </w:r>
      <w:r w:rsidR="0061626F" w:rsidRPr="00C867BD">
        <w:rPr>
          <w:rFonts w:ascii="Lato" w:hAnsi="Lato" w:cs="Arial"/>
          <w:bCs/>
          <w:spacing w:val="4"/>
          <w:lang w:bidi="pl-PL"/>
        </w:rPr>
        <w:t xml:space="preserve">, która nie ma połączenia z inną drogą, z którą stanowiłaby ciąg komunikacyjny. Działka </w:t>
      </w:r>
      <w:r w:rsidR="006D0445" w:rsidRPr="00C867BD">
        <w:rPr>
          <w:rFonts w:ascii="Lato" w:hAnsi="Lato" w:cs="Arial"/>
          <w:bCs/>
          <w:spacing w:val="4"/>
          <w:lang w:bidi="pl-PL"/>
        </w:rPr>
        <w:t xml:space="preserve">nr </w:t>
      </w:r>
      <w:r w:rsidR="0061626F" w:rsidRPr="00C867BD">
        <w:rPr>
          <w:rFonts w:ascii="Lato" w:hAnsi="Lato" w:cs="Arial"/>
          <w:bCs/>
          <w:spacing w:val="4"/>
          <w:lang w:bidi="pl-PL"/>
        </w:rPr>
        <w:t>2/2 od strony wschodniej łączy się z działką nr 340 posiadając</w:t>
      </w:r>
      <w:r w:rsidR="006D0445" w:rsidRPr="00C867BD">
        <w:rPr>
          <w:rFonts w:ascii="Lato" w:hAnsi="Lato" w:cs="Arial"/>
          <w:bCs/>
          <w:spacing w:val="4"/>
          <w:lang w:bidi="pl-PL"/>
        </w:rPr>
        <w:t>ą</w:t>
      </w:r>
      <w:r w:rsidR="0061626F" w:rsidRPr="00C867BD">
        <w:rPr>
          <w:rFonts w:ascii="Lato" w:hAnsi="Lato" w:cs="Arial"/>
          <w:bCs/>
          <w:spacing w:val="4"/>
          <w:lang w:bidi="pl-PL"/>
        </w:rPr>
        <w:t xml:space="preserve"> użytek „dr”</w:t>
      </w:r>
      <w:r w:rsidR="006D0445" w:rsidRPr="00C867BD">
        <w:rPr>
          <w:rFonts w:ascii="Lato" w:hAnsi="Lato" w:cs="Arial"/>
          <w:bCs/>
          <w:spacing w:val="4"/>
          <w:lang w:bidi="pl-PL"/>
        </w:rPr>
        <w:t xml:space="preserve">, </w:t>
      </w:r>
      <w:r w:rsidR="0061626F" w:rsidRPr="00C867BD">
        <w:rPr>
          <w:rFonts w:ascii="Lato" w:hAnsi="Lato" w:cs="Arial"/>
          <w:bCs/>
          <w:spacing w:val="4"/>
          <w:lang w:bidi="pl-PL"/>
        </w:rPr>
        <w:t>która znajduje się w użytkowaniu wieczystym PKP S.A.</w:t>
      </w:r>
      <w:r w:rsidR="006D0445" w:rsidRPr="00C867BD">
        <w:rPr>
          <w:rFonts w:ascii="Lato" w:hAnsi="Lato" w:cs="Arial"/>
          <w:bCs/>
          <w:spacing w:val="4"/>
          <w:lang w:bidi="pl-PL"/>
        </w:rPr>
        <w:t xml:space="preserve"> i</w:t>
      </w:r>
      <w:r w:rsidR="0061626F" w:rsidRPr="00C867BD">
        <w:rPr>
          <w:rFonts w:ascii="Lato" w:hAnsi="Lato" w:cs="Arial"/>
          <w:bCs/>
          <w:spacing w:val="4"/>
          <w:lang w:bidi="pl-PL"/>
        </w:rPr>
        <w:t xml:space="preserve"> dotychczas nie ustanowiono na niej stosownej służebności dla działki </w:t>
      </w:r>
      <w:r w:rsidR="006D0445" w:rsidRPr="00C867BD">
        <w:rPr>
          <w:rFonts w:ascii="Lato" w:hAnsi="Lato" w:cs="Arial"/>
          <w:bCs/>
          <w:spacing w:val="4"/>
          <w:lang w:bidi="pl-PL"/>
        </w:rPr>
        <w:t xml:space="preserve">nr </w:t>
      </w:r>
      <w:r w:rsidR="0061626F" w:rsidRPr="00C867BD">
        <w:rPr>
          <w:rFonts w:ascii="Lato" w:hAnsi="Lato" w:cs="Arial"/>
          <w:bCs/>
          <w:spacing w:val="4"/>
          <w:lang w:bidi="pl-PL"/>
        </w:rPr>
        <w:t>2/2. Ponadto</w:t>
      </w:r>
      <w:r w:rsidR="006D0445" w:rsidRPr="00C867BD">
        <w:rPr>
          <w:rFonts w:ascii="Lato" w:hAnsi="Lato" w:cs="Arial"/>
          <w:bCs/>
          <w:spacing w:val="4"/>
          <w:lang w:bidi="pl-PL"/>
        </w:rPr>
        <w:t>, jak wyjaśnił inwestor,</w:t>
      </w:r>
      <w:r w:rsidR="0061626F" w:rsidRPr="00C867BD">
        <w:rPr>
          <w:rFonts w:ascii="Lato" w:hAnsi="Lato" w:cs="Arial"/>
          <w:bCs/>
          <w:spacing w:val="4"/>
          <w:lang w:bidi="pl-PL"/>
        </w:rPr>
        <w:t xml:space="preserve"> przejazd przez działkę 2/3</w:t>
      </w:r>
      <w:r w:rsidR="006D0445" w:rsidRPr="00C867BD">
        <w:rPr>
          <w:rFonts w:ascii="Lato" w:hAnsi="Lato" w:cs="Arial"/>
          <w:bCs/>
          <w:spacing w:val="4"/>
          <w:lang w:bidi="pl-PL"/>
        </w:rPr>
        <w:t xml:space="preserve"> (powstałą z podziału działki nr 2/1)</w:t>
      </w:r>
      <w:r w:rsidR="0061626F" w:rsidRPr="00C867BD">
        <w:rPr>
          <w:rFonts w:ascii="Lato" w:hAnsi="Lato" w:cs="Arial"/>
          <w:bCs/>
          <w:spacing w:val="4"/>
          <w:lang w:bidi="pl-PL"/>
        </w:rPr>
        <w:t xml:space="preserve"> do działki 2/4</w:t>
      </w:r>
      <w:r w:rsidR="006D0445" w:rsidRPr="00C867BD">
        <w:rPr>
          <w:rFonts w:ascii="Lato" w:hAnsi="Lato" w:cs="Arial"/>
          <w:bCs/>
          <w:spacing w:val="4"/>
          <w:lang w:bidi="pl-PL"/>
        </w:rPr>
        <w:t xml:space="preserve"> (również powstałej z podziału działki nr 2/1)</w:t>
      </w:r>
      <w:r w:rsidR="0061626F" w:rsidRPr="00C867BD">
        <w:rPr>
          <w:rFonts w:ascii="Lato" w:hAnsi="Lato" w:cs="Arial"/>
          <w:bCs/>
          <w:spacing w:val="4"/>
          <w:lang w:bidi="pl-PL"/>
        </w:rPr>
        <w:t xml:space="preserve"> fizycznie jest niemożliwy</w:t>
      </w:r>
      <w:r w:rsidR="00080594">
        <w:rPr>
          <w:rFonts w:ascii="Lato" w:hAnsi="Lato" w:cs="Arial"/>
          <w:bCs/>
          <w:spacing w:val="4"/>
          <w:lang w:bidi="pl-PL"/>
        </w:rPr>
        <w:t xml:space="preserve">, </w:t>
      </w:r>
      <w:r w:rsidR="0061626F" w:rsidRPr="00C867BD">
        <w:rPr>
          <w:rFonts w:ascii="Lato" w:hAnsi="Lato" w:cs="Arial"/>
          <w:bCs/>
          <w:spacing w:val="4"/>
          <w:lang w:bidi="pl-PL"/>
        </w:rPr>
        <w:t>gdyż działka ta w terenie jest zagospodarowana jako rów.</w:t>
      </w:r>
      <w:r w:rsidR="00866371" w:rsidRPr="00C867BD">
        <w:rPr>
          <w:rFonts w:ascii="Lato" w:hAnsi="Lato" w:cs="Arial"/>
          <w:bCs/>
          <w:spacing w:val="4"/>
          <w:lang w:bidi="pl-PL"/>
        </w:rPr>
        <w:t xml:space="preserve"> </w:t>
      </w:r>
      <w:r w:rsidR="00E0660A" w:rsidRPr="00E0660A">
        <w:rPr>
          <w:rFonts w:ascii="Lato" w:hAnsi="Lato" w:cs="Arial"/>
          <w:bCs/>
          <w:spacing w:val="4"/>
          <w:lang w:bidi="pl-PL"/>
        </w:rPr>
        <w:t xml:space="preserve">Natomiast wymienione w decyzji Wojewody Podkarpackiego i wówczas podlegające podziałowi działki nr 3/1 i nr 3/2, z obrębu 0002 </w:t>
      </w:r>
      <w:r w:rsidR="00E0660A" w:rsidRPr="00E0660A">
        <w:rPr>
          <w:rFonts w:ascii="Lato" w:hAnsi="Lato" w:cs="Arial"/>
          <w:bCs/>
          <w:spacing w:val="4"/>
          <w:lang w:bidi="pl-PL"/>
        </w:rPr>
        <w:lastRenderedPageBreak/>
        <w:t xml:space="preserve">Czeluśnica, w aktualnym stanie ewidencyjnym nie istnieją, a zatem zapis o służebności na wydzielonych działkach nr 3/3 i nr 3/5 stał się bezprzedmiotowy. </w:t>
      </w:r>
      <w:r w:rsidR="00BA7F4E">
        <w:rPr>
          <w:rFonts w:ascii="Lato" w:hAnsi="Lato" w:cs="Arial"/>
          <w:bCs/>
          <w:spacing w:val="4"/>
          <w:lang w:bidi="pl-PL"/>
        </w:rPr>
        <w:t>D</w:t>
      </w:r>
      <w:r w:rsidR="00E0660A" w:rsidRPr="00E0660A">
        <w:rPr>
          <w:rFonts w:ascii="Lato" w:hAnsi="Lato" w:cs="Arial"/>
          <w:bCs/>
          <w:spacing w:val="4"/>
          <w:lang w:bidi="pl-PL"/>
        </w:rPr>
        <w:t xml:space="preserve">ziałka nr 3 (występująca aktualnie w ewidencji gruntów) nie wymaga zajęcia pod inwestycję. </w:t>
      </w:r>
    </w:p>
    <w:p w14:paraId="03BADF56" w14:textId="548DDEF6" w:rsidR="00E0660A" w:rsidRDefault="00954A99" w:rsidP="009D2340">
      <w:pPr>
        <w:tabs>
          <w:tab w:val="left" w:pos="0"/>
        </w:tabs>
        <w:spacing w:after="240" w:line="240" w:lineRule="exact"/>
        <w:jc w:val="both"/>
        <w:rPr>
          <w:rFonts w:ascii="Lato" w:eastAsia="Times New Roman" w:hAnsi="Lato" w:cs="Arial"/>
          <w:spacing w:val="4"/>
          <w:sz w:val="20"/>
          <w:szCs w:val="20"/>
          <w:lang w:eastAsia="pl-PL"/>
        </w:rPr>
      </w:pPr>
      <w:bookmarkStart w:id="14" w:name="_Hlk180497758"/>
      <w:r w:rsidRPr="00E0660A">
        <w:rPr>
          <w:rFonts w:ascii="Lato" w:hAnsi="Lato" w:cs="Arial"/>
          <w:bCs/>
          <w:spacing w:val="4"/>
          <w:lang w:bidi="pl-PL"/>
        </w:rPr>
        <w:t xml:space="preserve">Z powyższego wynika, iż obecnie objęte zakresem inwestycji działki nr 1 i nr 2/1, </w:t>
      </w:r>
      <w:r w:rsidRPr="00E0660A">
        <w:rPr>
          <w:rFonts w:ascii="Lato" w:hAnsi="Lato" w:cs="Arial"/>
          <w:bCs/>
          <w:spacing w:val="4"/>
          <w:lang w:bidi="pl-PL"/>
        </w:rPr>
        <w:br/>
        <w:t xml:space="preserve">z obrębu 0002 Czeluśnica (ujawnione w ewidencji gruntów w wyniku postępowania scaleniowego) </w:t>
      </w:r>
      <w:r w:rsidRPr="00954A99">
        <w:rPr>
          <w:rFonts w:ascii="Lato" w:hAnsi="Lato" w:cs="Arial"/>
          <w:bCs/>
          <w:spacing w:val="4"/>
          <w:lang w:bidi="pl-PL"/>
        </w:rPr>
        <w:t>nie posiada</w:t>
      </w:r>
      <w:r w:rsidRPr="00E0660A">
        <w:rPr>
          <w:rFonts w:ascii="Lato" w:hAnsi="Lato" w:cs="Arial"/>
          <w:bCs/>
          <w:spacing w:val="4"/>
          <w:lang w:bidi="pl-PL"/>
        </w:rPr>
        <w:t>ją</w:t>
      </w:r>
      <w:r w:rsidRPr="00954A99">
        <w:rPr>
          <w:rFonts w:ascii="Lato" w:hAnsi="Lato" w:cs="Arial"/>
          <w:bCs/>
          <w:spacing w:val="4"/>
          <w:lang w:bidi="pl-PL"/>
        </w:rPr>
        <w:t xml:space="preserve"> legalnego dostępu do drogi publicznej, </w:t>
      </w:r>
      <w:r w:rsidRPr="00E0660A">
        <w:rPr>
          <w:rFonts w:ascii="Lato" w:hAnsi="Lato" w:cs="Arial"/>
          <w:bCs/>
          <w:spacing w:val="4"/>
          <w:lang w:bidi="pl-PL"/>
        </w:rPr>
        <w:t xml:space="preserve">a zatem </w:t>
      </w:r>
      <w:r w:rsidRPr="00954A99">
        <w:rPr>
          <w:rFonts w:ascii="Lato" w:hAnsi="Lato" w:cs="Arial"/>
          <w:bCs/>
          <w:spacing w:val="4"/>
          <w:lang w:bidi="pl-PL"/>
        </w:rPr>
        <w:t xml:space="preserve">po stronie </w:t>
      </w:r>
      <w:r w:rsidRPr="00E0660A">
        <w:rPr>
          <w:rFonts w:ascii="Lato" w:hAnsi="Lato" w:cs="Arial"/>
          <w:bCs/>
          <w:spacing w:val="4"/>
          <w:lang w:bidi="pl-PL"/>
        </w:rPr>
        <w:t xml:space="preserve">inwestora i </w:t>
      </w:r>
      <w:r w:rsidRPr="00954A99">
        <w:rPr>
          <w:rFonts w:ascii="Lato" w:hAnsi="Lato" w:cs="Arial"/>
          <w:bCs/>
          <w:spacing w:val="4"/>
          <w:lang w:bidi="pl-PL"/>
        </w:rPr>
        <w:t xml:space="preserve">organu </w:t>
      </w:r>
      <w:r w:rsidRPr="00E0660A">
        <w:rPr>
          <w:rFonts w:ascii="Lato" w:hAnsi="Lato" w:cs="Arial"/>
          <w:bCs/>
          <w:spacing w:val="4"/>
          <w:lang w:bidi="pl-PL"/>
        </w:rPr>
        <w:t xml:space="preserve">wydającego decyzję o ustaleniu lokalizacji linii kolejowej, </w:t>
      </w:r>
      <w:r w:rsidRPr="00954A99">
        <w:rPr>
          <w:rFonts w:ascii="Lato" w:hAnsi="Lato" w:cs="Arial"/>
          <w:bCs/>
          <w:spacing w:val="4"/>
          <w:lang w:bidi="pl-PL"/>
        </w:rPr>
        <w:t>nie ciąży obowiązek zapewnienia takiego dostępu</w:t>
      </w:r>
      <w:r w:rsidRPr="00E0660A">
        <w:rPr>
          <w:rFonts w:ascii="Lato" w:hAnsi="Lato" w:cs="Arial"/>
          <w:bCs/>
          <w:spacing w:val="4"/>
          <w:lang w:bidi="pl-PL"/>
        </w:rPr>
        <w:t xml:space="preserve"> w decyzji o ustaleniu lokalizacji linii kolejowej, </w:t>
      </w:r>
      <w:r w:rsidRPr="00954A99">
        <w:rPr>
          <w:rFonts w:ascii="Lato" w:hAnsi="Lato" w:cs="Arial"/>
          <w:bCs/>
          <w:spacing w:val="4"/>
          <w:lang w:bidi="pl-PL"/>
        </w:rPr>
        <w:t>bowiem w związku z wywłaszczeniem sytuacja właściciela nieruchomości w zakresie dostępności do drogi publicznej nie uległa zmianie.</w:t>
      </w:r>
      <w:r w:rsidRPr="00E0660A">
        <w:rPr>
          <w:rFonts w:ascii="Lato" w:eastAsia="Times New Roman" w:hAnsi="Lato" w:cs="Arial"/>
          <w:spacing w:val="4"/>
          <w:sz w:val="20"/>
          <w:szCs w:val="20"/>
          <w:lang w:eastAsia="pl-PL"/>
        </w:rPr>
        <w:t xml:space="preserve"> </w:t>
      </w:r>
    </w:p>
    <w:p w14:paraId="59066CF1" w14:textId="1D10F11E" w:rsidR="00A94189" w:rsidRDefault="00954A99" w:rsidP="009D2340">
      <w:pPr>
        <w:tabs>
          <w:tab w:val="left" w:pos="0"/>
        </w:tabs>
        <w:spacing w:after="240" w:line="240" w:lineRule="exact"/>
        <w:jc w:val="both"/>
        <w:rPr>
          <w:rFonts w:ascii="Arial" w:eastAsia="Times New Roman" w:hAnsi="Arial" w:cs="Arial"/>
          <w:spacing w:val="4"/>
          <w:sz w:val="20"/>
          <w:szCs w:val="20"/>
          <w:lang w:eastAsia="pl-PL"/>
        </w:rPr>
      </w:pPr>
      <w:r w:rsidRPr="00E0660A">
        <w:rPr>
          <w:rFonts w:ascii="Lato" w:hAnsi="Lato" w:cs="Arial"/>
          <w:bCs/>
          <w:spacing w:val="4"/>
          <w:lang w:bidi="pl-PL"/>
        </w:rPr>
        <w:t xml:space="preserve">W orzecznictwie </w:t>
      </w:r>
      <w:proofErr w:type="spellStart"/>
      <w:r w:rsidRPr="00E0660A">
        <w:rPr>
          <w:rFonts w:ascii="Lato" w:hAnsi="Lato" w:cs="Arial"/>
          <w:bCs/>
          <w:spacing w:val="4"/>
          <w:lang w:bidi="pl-PL"/>
        </w:rPr>
        <w:t>sądowoadministracyjnym</w:t>
      </w:r>
      <w:proofErr w:type="spellEnd"/>
      <w:r w:rsidRPr="00E0660A">
        <w:rPr>
          <w:rFonts w:ascii="Lato" w:hAnsi="Lato" w:cs="Arial"/>
          <w:bCs/>
          <w:spacing w:val="4"/>
          <w:lang w:bidi="pl-PL"/>
        </w:rPr>
        <w:t xml:space="preserve"> podkreśla się, że pojęcie dostępu do drogi publicznej nie może być utożsamiane jedynie z dostępem faktycznym. Dostęp ten musi być legalny, tj. prawo do korzystania z niego musi wynikać wprost z przepisu prawa, czynności prawnej, orzeczenia sądowego czy też administracyjnego (por. wyrok Naczelnego Sądu Administracyjnego z dnia 1 października 2009 r., sygn. akt II OSK 1471/08, wyrok Wojewódzkiego Sądu Administracyjnego w Warszawie z dnia 1 grudnia 2005 r., sygn. akt IV SA/</w:t>
      </w:r>
      <w:proofErr w:type="spellStart"/>
      <w:r w:rsidRPr="00E0660A">
        <w:rPr>
          <w:rFonts w:ascii="Lato" w:hAnsi="Lato" w:cs="Arial"/>
          <w:bCs/>
          <w:spacing w:val="4"/>
          <w:lang w:bidi="pl-PL"/>
        </w:rPr>
        <w:t>Wa</w:t>
      </w:r>
      <w:proofErr w:type="spellEnd"/>
      <w:r w:rsidRPr="00E0660A">
        <w:rPr>
          <w:rFonts w:ascii="Lato" w:hAnsi="Lato" w:cs="Arial"/>
          <w:bCs/>
          <w:spacing w:val="4"/>
          <w:lang w:bidi="pl-PL"/>
        </w:rPr>
        <w:t xml:space="preserve"> 1505/05). Pojęcie „dostępu do drogi publicznej” należy rozumieć szeroko, tj. przez dostęp bezpośredni bądź pośredni, jednakże dostęp ten musi być zgodny z prawem.</w:t>
      </w:r>
      <w:r w:rsidR="00E0660A" w:rsidRPr="00E0660A">
        <w:rPr>
          <w:rFonts w:ascii="Lato" w:hAnsi="Lato" w:cs="Arial"/>
          <w:color w:val="000000"/>
          <w:spacing w:val="4"/>
        </w:rPr>
        <w:t xml:space="preserve"> Warto w tym miejscu </w:t>
      </w:r>
      <w:r w:rsidR="00A94189">
        <w:rPr>
          <w:rFonts w:ascii="Lato" w:hAnsi="Lato" w:cs="Arial"/>
          <w:color w:val="000000"/>
          <w:spacing w:val="4"/>
        </w:rPr>
        <w:t xml:space="preserve">także </w:t>
      </w:r>
      <w:r w:rsidR="00E0660A" w:rsidRPr="00E0660A">
        <w:rPr>
          <w:rFonts w:ascii="Lato" w:hAnsi="Lato" w:cs="Arial"/>
          <w:color w:val="000000"/>
          <w:spacing w:val="4"/>
        </w:rPr>
        <w:t xml:space="preserve">zauważyć, iż </w:t>
      </w:r>
      <w:r w:rsidR="00E0660A" w:rsidRPr="00E0660A">
        <w:rPr>
          <w:rFonts w:ascii="Lato" w:hAnsi="Lato" w:cs="Arial"/>
          <w:bCs/>
          <w:spacing w:val="4"/>
          <w:lang w:bidi="pl-PL"/>
        </w:rPr>
        <w:t>zgodnie z art. 24 ustawy z dnia 26 marca 1982 r. o scalaniu i wymianie gruntów (</w:t>
      </w:r>
      <w:proofErr w:type="spellStart"/>
      <w:r w:rsidR="00E0660A" w:rsidRPr="00E0660A">
        <w:rPr>
          <w:rFonts w:ascii="Lato" w:hAnsi="Lato" w:cs="Arial"/>
          <w:bCs/>
          <w:spacing w:val="4"/>
          <w:lang w:bidi="pl-PL"/>
        </w:rPr>
        <w:t>t.j</w:t>
      </w:r>
      <w:proofErr w:type="spellEnd"/>
      <w:r w:rsidR="00E0660A" w:rsidRPr="00E0660A">
        <w:rPr>
          <w:rFonts w:ascii="Lato" w:hAnsi="Lato" w:cs="Arial"/>
          <w:bCs/>
          <w:spacing w:val="4"/>
          <w:lang w:bidi="pl-PL"/>
        </w:rPr>
        <w:t>. Dz.U. z 2023 r. poz. 1197), uczestnicy postępowania mogli składać uwagi i zastrzeżenia do projektu</w:t>
      </w:r>
      <w:r w:rsidR="00A94189">
        <w:rPr>
          <w:rFonts w:ascii="Lato" w:hAnsi="Lato" w:cs="Arial"/>
          <w:bCs/>
          <w:spacing w:val="4"/>
          <w:lang w:bidi="pl-PL"/>
        </w:rPr>
        <w:t xml:space="preserve"> scalenia gruntów w zakresie dostępności poszczególnych nieruchomości do drogi publicznej. </w:t>
      </w:r>
    </w:p>
    <w:p w14:paraId="415813DF" w14:textId="55906F4B" w:rsidR="00954A99" w:rsidRPr="00E0660A" w:rsidRDefault="00E0660A" w:rsidP="009D2340">
      <w:pPr>
        <w:tabs>
          <w:tab w:val="left" w:pos="0"/>
        </w:tabs>
        <w:spacing w:after="240" w:line="240" w:lineRule="exact"/>
        <w:jc w:val="both"/>
        <w:rPr>
          <w:rFonts w:ascii="Lato" w:hAnsi="Lato" w:cs="Arial"/>
          <w:bCs/>
          <w:spacing w:val="4"/>
          <w:lang w:bidi="pl-PL"/>
        </w:rPr>
      </w:pPr>
      <w:r w:rsidRPr="00E0660A">
        <w:rPr>
          <w:rFonts w:ascii="Lato" w:hAnsi="Lato" w:cs="Arial"/>
          <w:bCs/>
          <w:spacing w:val="4"/>
          <w:lang w:bidi="pl-PL"/>
        </w:rPr>
        <w:t>Jak zauważył Wojewódzki Sąd Administracyjny w Kielcach w wyroku z dnia 10 maja 2012 r., sygn. akt II SA/</w:t>
      </w:r>
      <w:proofErr w:type="spellStart"/>
      <w:r w:rsidRPr="00E0660A">
        <w:rPr>
          <w:rFonts w:ascii="Lato" w:hAnsi="Lato" w:cs="Arial"/>
          <w:bCs/>
          <w:spacing w:val="4"/>
          <w:lang w:bidi="pl-PL"/>
        </w:rPr>
        <w:t>Ke</w:t>
      </w:r>
      <w:proofErr w:type="spellEnd"/>
      <w:r w:rsidRPr="00E0660A">
        <w:rPr>
          <w:rFonts w:ascii="Lato" w:hAnsi="Lato" w:cs="Arial"/>
          <w:bCs/>
          <w:spacing w:val="4"/>
          <w:lang w:bidi="pl-PL"/>
        </w:rPr>
        <w:t xml:space="preserve"> 41/12: „Skoro z akt sprawy wynika, że w dacie wydania decyzji działka nie posiadała dostępu do drogi publicznej (dostęp bezpośredni, przez drogę wewnętrzną, bądź przez ustanowienie służebności drogi koniecznej) to inwestor </w:t>
      </w:r>
      <w:r w:rsidR="00A94189">
        <w:rPr>
          <w:rFonts w:ascii="Lato" w:hAnsi="Lato" w:cs="Arial"/>
          <w:bCs/>
          <w:spacing w:val="4"/>
          <w:lang w:bidi="pl-PL"/>
        </w:rPr>
        <w:br/>
      </w:r>
      <w:r w:rsidRPr="00E0660A">
        <w:rPr>
          <w:rFonts w:ascii="Lato" w:hAnsi="Lato" w:cs="Arial"/>
          <w:bCs/>
          <w:spacing w:val="4"/>
          <w:lang w:bidi="pl-PL"/>
        </w:rPr>
        <w:t xml:space="preserve">na etapie przygotowania i realizacji inwestycji nie był zobligowany do zapewnienia dostępu do drogi publicznej dla tej działki”. Również Wojewódzki Sąd Administracyjny </w:t>
      </w:r>
      <w:r w:rsidR="00A94189">
        <w:rPr>
          <w:rFonts w:ascii="Lato" w:hAnsi="Lato" w:cs="Arial"/>
          <w:bCs/>
          <w:spacing w:val="4"/>
          <w:lang w:bidi="pl-PL"/>
        </w:rPr>
        <w:br/>
      </w:r>
      <w:r w:rsidRPr="00E0660A">
        <w:rPr>
          <w:rFonts w:ascii="Lato" w:hAnsi="Lato" w:cs="Arial"/>
          <w:bCs/>
          <w:spacing w:val="4"/>
          <w:lang w:bidi="pl-PL"/>
        </w:rPr>
        <w:t>w Gliwicach w wyroku z dnia 1 lipca 2010 r., sygn. akt II SA/</w:t>
      </w:r>
      <w:proofErr w:type="spellStart"/>
      <w:r w:rsidRPr="00E0660A">
        <w:rPr>
          <w:rFonts w:ascii="Lato" w:hAnsi="Lato" w:cs="Arial"/>
          <w:bCs/>
          <w:spacing w:val="4"/>
          <w:lang w:bidi="pl-PL"/>
        </w:rPr>
        <w:t>Gl</w:t>
      </w:r>
      <w:proofErr w:type="spellEnd"/>
      <w:r w:rsidRPr="00E0660A">
        <w:rPr>
          <w:rFonts w:ascii="Lato" w:hAnsi="Lato" w:cs="Arial"/>
          <w:bCs/>
          <w:spacing w:val="4"/>
          <w:lang w:bidi="pl-PL"/>
        </w:rPr>
        <w:t xml:space="preserve"> 340/10, uznał, </w:t>
      </w:r>
      <w:r w:rsidR="00A94189">
        <w:rPr>
          <w:rFonts w:ascii="Lato" w:hAnsi="Lato" w:cs="Arial"/>
          <w:bCs/>
          <w:spacing w:val="4"/>
          <w:lang w:bidi="pl-PL"/>
        </w:rPr>
        <w:br/>
      </w:r>
      <w:r w:rsidRPr="00E0660A">
        <w:rPr>
          <w:rFonts w:ascii="Lato" w:hAnsi="Lato" w:cs="Arial"/>
          <w:bCs/>
          <w:spacing w:val="4"/>
          <w:lang w:bidi="pl-PL"/>
        </w:rPr>
        <w:t xml:space="preserve">iż okoliczność, iż nieruchomość podlegająca podziałowi nie posiadała wcześniej dostępu do drogi publicznej powoduje, iż „jej podział nie miał w tym względzie (gdy chodzi </w:t>
      </w:r>
      <w:r w:rsidR="00A94189">
        <w:rPr>
          <w:rFonts w:ascii="Lato" w:hAnsi="Lato" w:cs="Arial"/>
          <w:bCs/>
          <w:spacing w:val="4"/>
          <w:lang w:bidi="pl-PL"/>
        </w:rPr>
        <w:br/>
      </w:r>
      <w:r w:rsidRPr="00E0660A">
        <w:rPr>
          <w:rFonts w:ascii="Lato" w:hAnsi="Lato" w:cs="Arial"/>
          <w:bCs/>
          <w:spacing w:val="4"/>
          <w:lang w:bidi="pl-PL"/>
        </w:rPr>
        <w:t>o dostęp do drogi publicznej) żadnego prawnego znaczenia”, gdyż „przed podziałem cała działka (…) nie miała również dostępu do drogi publicznej”.</w:t>
      </w:r>
    </w:p>
    <w:bookmarkEnd w:id="14"/>
    <w:p w14:paraId="3856E983" w14:textId="3FBC3397" w:rsidR="001E471E" w:rsidRPr="00C867BD" w:rsidRDefault="001E471E" w:rsidP="009D2340">
      <w:pPr>
        <w:tabs>
          <w:tab w:val="left" w:pos="0"/>
        </w:tabs>
        <w:spacing w:after="240" w:line="240" w:lineRule="exact"/>
        <w:jc w:val="both"/>
        <w:rPr>
          <w:rFonts w:ascii="Lato" w:hAnsi="Lato" w:cs="Arial"/>
          <w:bCs/>
          <w:iCs/>
          <w:spacing w:val="4"/>
          <w:lang w:bidi="pl-PL"/>
        </w:rPr>
      </w:pPr>
      <w:r w:rsidRPr="00C867BD">
        <w:rPr>
          <w:rFonts w:ascii="Lato" w:hAnsi="Lato" w:cs="Arial"/>
          <w:bCs/>
          <w:iCs/>
          <w:spacing w:val="4"/>
          <w:lang w:bidi="pl-PL"/>
        </w:rPr>
        <w:t>Po zapoznaniu się z treścią ww. pism</w:t>
      </w:r>
      <w:r w:rsidR="00866371" w:rsidRPr="00C867BD">
        <w:rPr>
          <w:rFonts w:ascii="Lato" w:hAnsi="Lato" w:cs="Arial"/>
          <w:bCs/>
          <w:iCs/>
          <w:spacing w:val="4"/>
          <w:lang w:bidi="pl-PL"/>
        </w:rPr>
        <w:t xml:space="preserve"> inwestora</w:t>
      </w:r>
      <w:r w:rsidRPr="00C867BD">
        <w:rPr>
          <w:rFonts w:ascii="Lato" w:hAnsi="Lato" w:cs="Arial"/>
          <w:bCs/>
          <w:iCs/>
          <w:spacing w:val="4"/>
          <w:lang w:bidi="pl-PL"/>
        </w:rPr>
        <w:t xml:space="preserve">, przeprowadzeniu postępowania wyjaśniającego i analizie akt sprawy, Minister uznał racje przemawiające </w:t>
      </w:r>
      <w:r w:rsidR="00A91690">
        <w:rPr>
          <w:rFonts w:ascii="Lato" w:hAnsi="Lato" w:cs="Arial"/>
          <w:bCs/>
          <w:iCs/>
          <w:spacing w:val="4"/>
          <w:lang w:bidi="pl-PL"/>
        </w:rPr>
        <w:br/>
      </w:r>
      <w:r w:rsidRPr="00C867BD">
        <w:rPr>
          <w:rFonts w:ascii="Lato" w:hAnsi="Lato" w:cs="Arial"/>
          <w:bCs/>
          <w:iCs/>
          <w:spacing w:val="4"/>
          <w:lang w:bidi="pl-PL"/>
        </w:rPr>
        <w:t xml:space="preserve">za koniecznością wprowadzenia korekt w decyzji Wojewody Podkarpackiego </w:t>
      </w:r>
      <w:r w:rsidR="00A91690">
        <w:rPr>
          <w:rFonts w:ascii="Lato" w:hAnsi="Lato" w:cs="Arial"/>
          <w:bCs/>
          <w:iCs/>
          <w:spacing w:val="4"/>
          <w:lang w:bidi="pl-PL"/>
        </w:rPr>
        <w:br/>
      </w:r>
      <w:r w:rsidRPr="00C867BD">
        <w:rPr>
          <w:rFonts w:ascii="Lato" w:hAnsi="Lato" w:cs="Arial"/>
          <w:bCs/>
          <w:iCs/>
          <w:spacing w:val="4"/>
          <w:lang w:bidi="pl-PL"/>
        </w:rPr>
        <w:t>i w załącznikach graficznych do tej decyzji</w:t>
      </w:r>
      <w:r w:rsidR="00866371" w:rsidRPr="00C867BD">
        <w:rPr>
          <w:rFonts w:ascii="Lato" w:hAnsi="Lato" w:cs="Arial"/>
          <w:bCs/>
          <w:iCs/>
          <w:spacing w:val="4"/>
          <w:lang w:bidi="pl-PL"/>
        </w:rPr>
        <w:t xml:space="preserve"> wnioskowanych przez inwestora</w:t>
      </w:r>
      <w:r w:rsidRPr="00C867BD">
        <w:rPr>
          <w:rFonts w:ascii="Lato" w:hAnsi="Lato" w:cs="Arial"/>
          <w:bCs/>
          <w:iCs/>
          <w:spacing w:val="4"/>
          <w:lang w:bidi="pl-PL"/>
        </w:rPr>
        <w:t xml:space="preserve">, co znalazło swój wyraz w zmianach w zaskarżonej dokonanych przez Ministra </w:t>
      </w:r>
      <w:r w:rsidRPr="00C867BD">
        <w:rPr>
          <w:rFonts w:ascii="Lato" w:hAnsi="Lato" w:cs="Arial"/>
          <w:bCs/>
          <w:spacing w:val="4"/>
          <w:lang w:bidi="pl-PL"/>
        </w:rPr>
        <w:t>w pkt I-II niniejszej decyzji.</w:t>
      </w:r>
      <w:r w:rsidR="00A91690">
        <w:rPr>
          <w:rFonts w:ascii="Lato" w:hAnsi="Lato" w:cs="Arial"/>
          <w:bCs/>
          <w:spacing w:val="4"/>
        </w:rPr>
        <w:t xml:space="preserve"> </w:t>
      </w:r>
      <w:r w:rsidR="00866371" w:rsidRPr="00C867BD">
        <w:rPr>
          <w:rFonts w:ascii="Lato" w:hAnsi="Lato" w:cs="Arial"/>
          <w:bCs/>
          <w:spacing w:val="4"/>
          <w:lang w:bidi="pl-PL"/>
        </w:rPr>
        <w:t xml:space="preserve">Organ odwoławczy dokonując rozstrzygnięć, o których mowa w pkt I </w:t>
      </w:r>
      <w:proofErr w:type="spellStart"/>
      <w:r w:rsidR="00866371" w:rsidRPr="00C867BD">
        <w:rPr>
          <w:rFonts w:ascii="Lato" w:hAnsi="Lato" w:cs="Arial"/>
          <w:bCs/>
          <w:spacing w:val="4"/>
          <w:lang w:bidi="pl-PL"/>
        </w:rPr>
        <w:t>i</w:t>
      </w:r>
      <w:proofErr w:type="spellEnd"/>
      <w:r w:rsidR="00866371" w:rsidRPr="00C867BD">
        <w:rPr>
          <w:rFonts w:ascii="Lato" w:hAnsi="Lato" w:cs="Arial"/>
          <w:bCs/>
          <w:spacing w:val="4"/>
          <w:lang w:bidi="pl-PL"/>
        </w:rPr>
        <w:t xml:space="preserve"> II przedmiotowej decyzji, uznał, że nie naruszają one zasady dwuinstancyjności postępowania, o której mowa w art. 15 kpa. Badając zgodność z prawem pozostałej części zaskarżonej decyzji, organ odwoławczy stwierdził, że czyni ona zadość innym wymogom ustawy o transporcie kolejowym oraz że brak było podstaw do zakwestionowania decyzji poza częścią uchyloną i orzeczoną w niniejszej decyzji.</w:t>
      </w:r>
    </w:p>
    <w:p w14:paraId="7E877689" w14:textId="248B30C7" w:rsidR="003E6868" w:rsidRPr="00C867BD" w:rsidRDefault="00FA6479" w:rsidP="0068204A">
      <w:pPr>
        <w:tabs>
          <w:tab w:val="num" w:pos="709"/>
        </w:tabs>
        <w:spacing w:after="240" w:line="240" w:lineRule="exact"/>
        <w:jc w:val="both"/>
        <w:rPr>
          <w:rFonts w:ascii="Lato" w:eastAsia="Times New Roman" w:hAnsi="Lato" w:cs="Arial"/>
          <w:color w:val="000000"/>
          <w:spacing w:val="4"/>
          <w:lang w:eastAsia="pl-PL"/>
        </w:rPr>
      </w:pPr>
      <w:r w:rsidRPr="00C867BD">
        <w:rPr>
          <w:rFonts w:ascii="Lato" w:eastAsia="Times New Roman" w:hAnsi="Lato" w:cs="Arial"/>
          <w:color w:val="000000"/>
          <w:spacing w:val="4"/>
          <w:lang w:eastAsia="pl-PL"/>
        </w:rPr>
        <w:t>Rozpatrując odwołani</w:t>
      </w:r>
      <w:r w:rsidR="003E6868" w:rsidRPr="00C867BD">
        <w:rPr>
          <w:rFonts w:ascii="Lato" w:eastAsia="Times New Roman" w:hAnsi="Lato" w:cs="Arial"/>
          <w:color w:val="000000"/>
          <w:spacing w:val="4"/>
          <w:lang w:eastAsia="pl-PL"/>
        </w:rPr>
        <w:t>e</w:t>
      </w:r>
      <w:r w:rsidRPr="00C867BD">
        <w:rPr>
          <w:rFonts w:ascii="Lato" w:eastAsia="Times New Roman" w:hAnsi="Lato" w:cs="Arial"/>
          <w:color w:val="000000"/>
          <w:spacing w:val="4"/>
          <w:lang w:eastAsia="pl-PL"/>
        </w:rPr>
        <w:t xml:space="preserve"> skarżącej strony, </w:t>
      </w:r>
      <w:r w:rsidR="003E6868" w:rsidRPr="00C867BD">
        <w:rPr>
          <w:rFonts w:ascii="Lato" w:eastAsia="Times New Roman" w:hAnsi="Lato" w:cs="Arial"/>
          <w:color w:val="000000"/>
          <w:spacing w:val="4"/>
          <w:lang w:eastAsia="pl-PL"/>
        </w:rPr>
        <w:t xml:space="preserve">w pierwszej kolejności wskazać należy, </w:t>
      </w:r>
      <w:r w:rsidR="00C06615" w:rsidRPr="00C867BD">
        <w:rPr>
          <w:rFonts w:ascii="Lato" w:eastAsia="Times New Roman" w:hAnsi="Lato" w:cs="Arial"/>
          <w:color w:val="000000"/>
          <w:spacing w:val="4"/>
          <w:lang w:eastAsia="pl-PL"/>
        </w:rPr>
        <w:br/>
      </w:r>
      <w:r w:rsidR="003E6868" w:rsidRPr="00C867BD">
        <w:rPr>
          <w:rFonts w:ascii="Lato" w:eastAsia="Times New Roman" w:hAnsi="Lato" w:cs="Arial"/>
          <w:color w:val="000000"/>
          <w:spacing w:val="4"/>
          <w:lang w:eastAsia="pl-PL"/>
        </w:rPr>
        <w:t xml:space="preserve">że zarówno Wojewoda Podkarpacki orzekający w sprawie jako organ I instancji, jak </w:t>
      </w:r>
      <w:r w:rsidR="003E6868" w:rsidRPr="00C867BD">
        <w:rPr>
          <w:rFonts w:ascii="Lato" w:eastAsia="Times New Roman" w:hAnsi="Lato" w:cs="Arial"/>
          <w:color w:val="000000"/>
          <w:spacing w:val="4"/>
          <w:lang w:eastAsia="pl-PL"/>
        </w:rPr>
        <w:br/>
        <w:t xml:space="preserve">i Minister działający jako organ odwoławczy, pełnią w procesie inwestycyjnym funkcję organów, które będąc właściwymi do wydania decyzji w przedmiocie ustalenia lokalizacji </w:t>
      </w:r>
      <w:r w:rsidR="003E6868" w:rsidRPr="00C867BD">
        <w:rPr>
          <w:rFonts w:ascii="Lato" w:eastAsia="Times New Roman" w:hAnsi="Lato" w:cs="Arial"/>
          <w:color w:val="000000"/>
          <w:spacing w:val="4"/>
          <w:lang w:eastAsia="pl-PL"/>
        </w:rPr>
        <w:lastRenderedPageBreak/>
        <w:t>linii kolejowej, nie są uprawnione do wyznaczania i korygowania trasy inwestycji kolejowej, ani do zmiany proponowanych we wniosku rozwiązań.</w:t>
      </w:r>
    </w:p>
    <w:p w14:paraId="2DDB5125" w14:textId="77777777" w:rsidR="003E6868" w:rsidRPr="00C867BD" w:rsidRDefault="003E6868" w:rsidP="0068204A">
      <w:pPr>
        <w:tabs>
          <w:tab w:val="num" w:pos="709"/>
        </w:tabs>
        <w:autoSpaceDE w:val="0"/>
        <w:autoSpaceDN w:val="0"/>
        <w:adjustRightInd w:val="0"/>
        <w:spacing w:after="240" w:line="240" w:lineRule="exact"/>
        <w:jc w:val="both"/>
        <w:rPr>
          <w:rFonts w:ascii="Lato" w:eastAsia="Times New Roman" w:hAnsi="Lato" w:cs="Arial"/>
          <w:color w:val="000000"/>
          <w:spacing w:val="4"/>
          <w:lang w:eastAsia="pl-PL"/>
        </w:rPr>
      </w:pPr>
      <w:r w:rsidRPr="00C867BD">
        <w:rPr>
          <w:rFonts w:ascii="Lato" w:eastAsia="Times New Roman" w:hAnsi="Lato" w:cs="Arial"/>
          <w:color w:val="000000"/>
          <w:spacing w:val="4"/>
          <w:lang w:eastAsia="pl-PL"/>
        </w:rPr>
        <w:t xml:space="preserve">Zgodnie z art. 9o ust. 3 pkt 1 i 3 </w:t>
      </w:r>
      <w:r w:rsidRPr="00C867BD">
        <w:rPr>
          <w:rFonts w:ascii="Lato" w:eastAsia="Times New Roman" w:hAnsi="Lato" w:cs="Arial"/>
          <w:iCs/>
          <w:color w:val="000000"/>
          <w:spacing w:val="4"/>
          <w:lang w:eastAsia="pl-PL"/>
        </w:rPr>
        <w:t>ustawy o transporcie kolejowym</w:t>
      </w:r>
      <w:r w:rsidRPr="00C867BD">
        <w:rPr>
          <w:rFonts w:ascii="Lato" w:eastAsia="Times New Roman" w:hAnsi="Lato" w:cs="Arial"/>
          <w:color w:val="000000"/>
          <w:spacing w:val="4"/>
          <w:lang w:eastAsia="pl-PL"/>
        </w:rPr>
        <w:t xml:space="preserve">, to inwestor we wniosku </w:t>
      </w:r>
      <w:r w:rsidRPr="00C867BD">
        <w:rPr>
          <w:rFonts w:ascii="Lato" w:eastAsia="Times New Roman" w:hAnsi="Lato" w:cs="Arial"/>
          <w:color w:val="000000"/>
          <w:spacing w:val="4"/>
          <w:lang w:eastAsia="pl-PL"/>
        </w:rPr>
        <w:br/>
        <w:t xml:space="preserve">o wydanie decyzji o ustaleniu lokalizacji linii kolejowej decyduje o jej przebiegu oraz </w:t>
      </w:r>
      <w:r w:rsidRPr="00C867BD">
        <w:rPr>
          <w:rFonts w:ascii="Lato" w:eastAsia="Times New Roman" w:hAnsi="Lato" w:cs="Arial"/>
          <w:color w:val="000000"/>
          <w:spacing w:val="4"/>
          <w:lang w:eastAsia="pl-PL"/>
        </w:rPr>
        <w:br/>
        <w:t xml:space="preserve">o wielkości terenu niezbędnego dla obiektów budowlanych, załączając mapy przedstawiające proponowany przebieg linii kolejowej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C867BD">
        <w:rPr>
          <w:rFonts w:ascii="Lato" w:eastAsia="Times New Roman" w:hAnsi="Lato" w:cs="Arial"/>
          <w:color w:val="000000"/>
          <w:spacing w:val="4"/>
          <w:lang w:eastAsia="pl-PL"/>
        </w:rPr>
        <w:t>i</w:t>
      </w:r>
      <w:proofErr w:type="spellEnd"/>
      <w:r w:rsidRPr="00C867BD">
        <w:rPr>
          <w:rFonts w:ascii="Lato" w:eastAsia="Times New Roman" w:hAnsi="Lato" w:cs="Arial"/>
          <w:color w:val="000000"/>
          <w:spacing w:val="4"/>
          <w:lang w:eastAsia="pl-PL"/>
        </w:rPr>
        <w:t xml:space="preserve"> II instancji może jedynie podlegać zgodność z prawem planowanego przedsięwzięcia, w szczególności spełnienie warunków zawartych w przepisach </w:t>
      </w:r>
      <w:r w:rsidRPr="00C867BD">
        <w:rPr>
          <w:rFonts w:ascii="Lato" w:eastAsia="Times New Roman" w:hAnsi="Lato" w:cs="Arial"/>
          <w:iCs/>
          <w:color w:val="000000"/>
          <w:spacing w:val="4"/>
          <w:lang w:eastAsia="pl-PL"/>
        </w:rPr>
        <w:t>ustawy o transporcie kolejowym</w:t>
      </w:r>
      <w:r w:rsidRPr="00C867BD">
        <w:rPr>
          <w:rFonts w:ascii="Lato" w:eastAsia="Times New Roman" w:hAnsi="Lato" w:cs="Arial"/>
          <w:color w:val="000000"/>
          <w:spacing w:val="4"/>
          <w:lang w:eastAsia="pl-PL"/>
        </w:rPr>
        <w:t xml:space="preserve">, bowiem stosownie do przepisu art. 9ae </w:t>
      </w:r>
      <w:r w:rsidRPr="00C867BD">
        <w:rPr>
          <w:rFonts w:ascii="Lato" w:eastAsia="Times New Roman" w:hAnsi="Lato" w:cs="Arial"/>
          <w:iCs/>
          <w:color w:val="000000"/>
          <w:spacing w:val="4"/>
          <w:lang w:eastAsia="pl-PL"/>
        </w:rPr>
        <w:t>ustawy</w:t>
      </w:r>
      <w:r w:rsidRPr="00C867BD">
        <w:rPr>
          <w:rFonts w:ascii="Lato" w:eastAsia="Times New Roman" w:hAnsi="Lato" w:cs="Arial"/>
          <w:bCs/>
          <w:iCs/>
          <w:color w:val="000000"/>
          <w:spacing w:val="4"/>
          <w:lang w:eastAsia="pl-PL"/>
        </w:rPr>
        <w:t xml:space="preserve"> o transporcie kolejowym</w:t>
      </w:r>
      <w:r w:rsidRPr="00C867BD">
        <w:rPr>
          <w:rFonts w:ascii="Lato" w:eastAsia="Times New Roman" w:hAnsi="Lato" w:cs="Arial"/>
          <w:color w:val="000000"/>
          <w:spacing w:val="4"/>
          <w:lang w:eastAsia="pl-PL"/>
        </w:rPr>
        <w:t xml:space="preserve"> nie można uzależniać wydania decyzji o ustaleniu lokalizacji linii kolejowej od spełnienia świadczeń lub warunków nieprzewidzianych obowiązującymi przepisami.</w:t>
      </w:r>
    </w:p>
    <w:p w14:paraId="51C4B728" w14:textId="31987C71" w:rsidR="003E6868" w:rsidRPr="00C867BD" w:rsidRDefault="003E6868" w:rsidP="0068204A">
      <w:pPr>
        <w:spacing w:after="240" w:line="240" w:lineRule="exact"/>
        <w:jc w:val="both"/>
        <w:outlineLvl w:val="0"/>
        <w:rPr>
          <w:rFonts w:ascii="Lato" w:eastAsia="Times New Roman" w:hAnsi="Lato" w:cs="Arial"/>
          <w:color w:val="000000"/>
          <w:spacing w:val="4"/>
          <w:lang w:eastAsia="pl-PL"/>
        </w:rPr>
      </w:pPr>
      <w:r w:rsidRPr="00C867BD">
        <w:rPr>
          <w:rFonts w:ascii="Lato" w:eastAsia="Times New Roman" w:hAnsi="Lato" w:cs="Arial"/>
          <w:iCs/>
          <w:color w:val="000000"/>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C867BD">
        <w:rPr>
          <w:rFonts w:ascii="Lato" w:eastAsia="Times New Roman" w:hAnsi="Lato" w:cs="Arial"/>
          <w:color w:val="000000"/>
          <w:spacing w:val="4"/>
          <w:lang w:eastAsia="pl-PL"/>
        </w:rPr>
        <w:t xml:space="preserve">. </w:t>
      </w:r>
      <w:r w:rsidRPr="00C867BD">
        <w:rPr>
          <w:rFonts w:ascii="Lato" w:eastAsia="Times New Roman" w:hAnsi="Lato" w:cs="Arial"/>
          <w:iCs/>
          <w:color w:val="000000"/>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C867BD">
        <w:rPr>
          <w:rFonts w:ascii="Lato" w:eastAsia="Times New Roman" w:hAnsi="Lato" w:cs="Arial"/>
          <w:color w:val="000000"/>
          <w:spacing w:val="4"/>
          <w:lang w:eastAsia="pl-PL"/>
        </w:rPr>
        <w:t xml:space="preserve"> (vide: wyroki Naczelnego Sądu Administracyjnego z dnia 12 marca 2024 r., sygn. akt II OSK 2303/21, z dnia 5 marca 2024 r., sygn. akt </w:t>
      </w:r>
      <w:r w:rsidRPr="00C867BD">
        <w:rPr>
          <w:rFonts w:ascii="Lato" w:eastAsia="Times New Roman" w:hAnsi="Lato" w:cs="Arial"/>
          <w:color w:val="000000"/>
          <w:spacing w:val="4"/>
          <w:lang w:eastAsia="pl-PL"/>
        </w:rPr>
        <w:br/>
        <w:t xml:space="preserve">II OSK 1896/23, </w:t>
      </w:r>
      <w:r w:rsidR="00BB43D3" w:rsidRPr="00C867BD">
        <w:rPr>
          <w:rFonts w:ascii="Lato" w:eastAsia="Times New Roman" w:hAnsi="Lato" w:cs="Arial"/>
          <w:color w:val="000000"/>
          <w:spacing w:val="4"/>
          <w:lang w:eastAsia="pl-PL"/>
        </w:rPr>
        <w:t xml:space="preserve">z dnia 25 października 2023 r., sygn. akt II OSK 1350/23, </w:t>
      </w:r>
      <w:r w:rsidRPr="00C867BD">
        <w:rPr>
          <w:rFonts w:ascii="Lato" w:eastAsia="Times New Roman" w:hAnsi="Lato" w:cs="Arial"/>
          <w:color w:val="000000"/>
          <w:spacing w:val="4"/>
          <w:lang w:eastAsia="pl-PL"/>
        </w:rPr>
        <w:t xml:space="preserve">z dnia </w:t>
      </w:r>
      <w:r w:rsidR="00BB43D3" w:rsidRPr="00C867BD">
        <w:rPr>
          <w:rFonts w:ascii="Lato" w:eastAsia="Times New Roman" w:hAnsi="Lato" w:cs="Arial"/>
          <w:color w:val="000000"/>
          <w:spacing w:val="4"/>
          <w:lang w:eastAsia="pl-PL"/>
        </w:rPr>
        <w:br/>
      </w:r>
      <w:r w:rsidRPr="00C867BD">
        <w:rPr>
          <w:rFonts w:ascii="Lato" w:eastAsia="Times New Roman" w:hAnsi="Lato" w:cs="Arial"/>
          <w:color w:val="000000"/>
          <w:spacing w:val="4"/>
          <w:lang w:eastAsia="pl-PL"/>
        </w:rPr>
        <w:t>5 września 2017 r., sygn. akt II OSK 2892/15, z dnia 30 czerwca 2017 r., sygn. akt II OSK 762/17, i z dnia 15 czerwca 2016 r., sygn. akt II OSK 721/16</w:t>
      </w:r>
      <w:r w:rsidR="00C06615" w:rsidRPr="00C867BD">
        <w:rPr>
          <w:rFonts w:ascii="Lato" w:eastAsia="Times New Roman" w:hAnsi="Lato" w:cs="Arial"/>
          <w:color w:val="000000"/>
          <w:spacing w:val="4"/>
          <w:lang w:eastAsia="pl-PL"/>
        </w:rPr>
        <w:t>;</w:t>
      </w:r>
      <w:r w:rsidRPr="00C867BD">
        <w:rPr>
          <w:rFonts w:ascii="Lato" w:eastAsia="Times New Roman" w:hAnsi="Lato" w:cs="Arial"/>
          <w:color w:val="000000"/>
          <w:spacing w:val="4"/>
          <w:lang w:eastAsia="pl-PL"/>
        </w:rPr>
        <w:t xml:space="preserve"> wyroki Wojewódzkiego Sądu Administracyjnego w Warszawie z dnia 9 maja 2023 r., sygn. akt VII SA/</w:t>
      </w:r>
      <w:proofErr w:type="spellStart"/>
      <w:r w:rsidRPr="00C867BD">
        <w:rPr>
          <w:rFonts w:ascii="Lato" w:eastAsia="Times New Roman" w:hAnsi="Lato" w:cs="Arial"/>
          <w:color w:val="000000"/>
          <w:spacing w:val="4"/>
          <w:lang w:eastAsia="pl-PL"/>
        </w:rPr>
        <w:t>Wa</w:t>
      </w:r>
      <w:proofErr w:type="spellEnd"/>
      <w:r w:rsidRPr="00C867BD">
        <w:rPr>
          <w:rFonts w:ascii="Lato" w:eastAsia="Times New Roman" w:hAnsi="Lato" w:cs="Arial"/>
          <w:color w:val="000000"/>
          <w:spacing w:val="4"/>
          <w:lang w:eastAsia="pl-PL"/>
        </w:rPr>
        <w:t xml:space="preserve"> 2679/22, z dnia 28 czerwca 2017 r., sygn. akt IV SA/</w:t>
      </w:r>
      <w:proofErr w:type="spellStart"/>
      <w:r w:rsidRPr="00C867BD">
        <w:rPr>
          <w:rFonts w:ascii="Lato" w:eastAsia="Times New Roman" w:hAnsi="Lato" w:cs="Arial"/>
          <w:color w:val="000000"/>
          <w:spacing w:val="4"/>
          <w:lang w:eastAsia="pl-PL"/>
        </w:rPr>
        <w:t>Wa</w:t>
      </w:r>
      <w:proofErr w:type="spellEnd"/>
      <w:r w:rsidRPr="00C867BD">
        <w:rPr>
          <w:rFonts w:ascii="Lato" w:eastAsia="Times New Roman" w:hAnsi="Lato" w:cs="Arial"/>
          <w:color w:val="000000"/>
          <w:spacing w:val="4"/>
          <w:lang w:eastAsia="pl-PL"/>
        </w:rPr>
        <w:t xml:space="preserve"> 611/17, z dnia 9 czerwca </w:t>
      </w:r>
      <w:r w:rsidR="00C06615" w:rsidRPr="00C867BD">
        <w:rPr>
          <w:rFonts w:ascii="Lato" w:eastAsia="Times New Roman" w:hAnsi="Lato" w:cs="Arial"/>
          <w:color w:val="000000"/>
          <w:spacing w:val="4"/>
          <w:lang w:eastAsia="pl-PL"/>
        </w:rPr>
        <w:br/>
      </w:r>
      <w:r w:rsidRPr="00C867BD">
        <w:rPr>
          <w:rFonts w:ascii="Lato" w:eastAsia="Times New Roman" w:hAnsi="Lato" w:cs="Arial"/>
          <w:color w:val="000000"/>
          <w:spacing w:val="4"/>
          <w:lang w:eastAsia="pl-PL"/>
        </w:rPr>
        <w:t>2017 r., sygn. akt IV SA/</w:t>
      </w:r>
      <w:proofErr w:type="spellStart"/>
      <w:r w:rsidRPr="00C867BD">
        <w:rPr>
          <w:rFonts w:ascii="Lato" w:eastAsia="Times New Roman" w:hAnsi="Lato" w:cs="Arial"/>
          <w:color w:val="000000"/>
          <w:spacing w:val="4"/>
          <w:lang w:eastAsia="pl-PL"/>
        </w:rPr>
        <w:t>Wa</w:t>
      </w:r>
      <w:proofErr w:type="spellEnd"/>
      <w:r w:rsidRPr="00C867BD">
        <w:rPr>
          <w:rFonts w:ascii="Lato" w:eastAsia="Times New Roman" w:hAnsi="Lato" w:cs="Arial"/>
          <w:color w:val="000000"/>
          <w:spacing w:val="4"/>
          <w:lang w:eastAsia="pl-PL"/>
        </w:rPr>
        <w:t xml:space="preserve"> 786/17, z dnia 28 października 2016 r., sygn. akt IV SA/</w:t>
      </w:r>
      <w:proofErr w:type="spellStart"/>
      <w:r w:rsidRPr="00C867BD">
        <w:rPr>
          <w:rFonts w:ascii="Lato" w:eastAsia="Times New Roman" w:hAnsi="Lato" w:cs="Arial"/>
          <w:color w:val="000000"/>
          <w:spacing w:val="4"/>
          <w:lang w:eastAsia="pl-PL"/>
        </w:rPr>
        <w:t>Wa</w:t>
      </w:r>
      <w:proofErr w:type="spellEnd"/>
      <w:r w:rsidRPr="00C867BD">
        <w:rPr>
          <w:rFonts w:ascii="Lato" w:eastAsia="Times New Roman" w:hAnsi="Lato" w:cs="Arial"/>
          <w:color w:val="000000"/>
          <w:spacing w:val="4"/>
          <w:lang w:eastAsia="pl-PL"/>
        </w:rPr>
        <w:t xml:space="preserve"> 1534/16, z dnia 19 października 2016 r., sygn. akt IV SA/</w:t>
      </w:r>
      <w:proofErr w:type="spellStart"/>
      <w:r w:rsidRPr="00C867BD">
        <w:rPr>
          <w:rFonts w:ascii="Lato" w:eastAsia="Times New Roman" w:hAnsi="Lato" w:cs="Arial"/>
          <w:color w:val="000000"/>
          <w:spacing w:val="4"/>
          <w:lang w:eastAsia="pl-PL"/>
        </w:rPr>
        <w:t>Wa</w:t>
      </w:r>
      <w:proofErr w:type="spellEnd"/>
      <w:r w:rsidRPr="00C867BD">
        <w:rPr>
          <w:rFonts w:ascii="Lato" w:eastAsia="Times New Roman" w:hAnsi="Lato" w:cs="Arial"/>
          <w:color w:val="000000"/>
          <w:spacing w:val="4"/>
          <w:lang w:eastAsia="pl-PL"/>
        </w:rPr>
        <w:t xml:space="preserve"> 1561/16, z dnia 15 lipca 2015 r., sygn. akt IV SA/</w:t>
      </w:r>
      <w:proofErr w:type="spellStart"/>
      <w:r w:rsidRPr="00C867BD">
        <w:rPr>
          <w:rFonts w:ascii="Lato" w:eastAsia="Times New Roman" w:hAnsi="Lato" w:cs="Arial"/>
          <w:color w:val="000000"/>
          <w:spacing w:val="4"/>
          <w:lang w:eastAsia="pl-PL"/>
        </w:rPr>
        <w:t>Wa</w:t>
      </w:r>
      <w:proofErr w:type="spellEnd"/>
      <w:r w:rsidRPr="00C867BD">
        <w:rPr>
          <w:rFonts w:ascii="Lato" w:eastAsia="Times New Roman" w:hAnsi="Lato" w:cs="Arial"/>
          <w:color w:val="000000"/>
          <w:spacing w:val="4"/>
          <w:lang w:eastAsia="pl-PL"/>
        </w:rPr>
        <w:t xml:space="preserve"> 1532/15, i z dnia 30 maja 2012 r., sygn. akt IV SA/</w:t>
      </w:r>
      <w:proofErr w:type="spellStart"/>
      <w:r w:rsidRPr="00C867BD">
        <w:rPr>
          <w:rFonts w:ascii="Lato" w:eastAsia="Times New Roman" w:hAnsi="Lato" w:cs="Arial"/>
          <w:color w:val="000000"/>
          <w:spacing w:val="4"/>
          <w:lang w:eastAsia="pl-PL"/>
        </w:rPr>
        <w:t>Wa</w:t>
      </w:r>
      <w:proofErr w:type="spellEnd"/>
      <w:r w:rsidRPr="00C867BD">
        <w:rPr>
          <w:rFonts w:ascii="Lato" w:eastAsia="Times New Roman" w:hAnsi="Lato" w:cs="Arial"/>
          <w:color w:val="000000"/>
          <w:spacing w:val="4"/>
          <w:lang w:eastAsia="pl-PL"/>
        </w:rPr>
        <w:t xml:space="preserve"> 1899/11).</w:t>
      </w:r>
    </w:p>
    <w:p w14:paraId="02B354A6" w14:textId="41EABCB0" w:rsidR="003E6868" w:rsidRPr="00C867BD" w:rsidRDefault="003E6868" w:rsidP="0068204A">
      <w:pPr>
        <w:spacing w:after="240" w:line="240" w:lineRule="exact"/>
        <w:jc w:val="both"/>
        <w:outlineLvl w:val="0"/>
        <w:rPr>
          <w:rFonts w:ascii="Lato" w:eastAsia="Times New Roman" w:hAnsi="Lato" w:cs="Arial"/>
          <w:bCs/>
          <w:iCs/>
          <w:color w:val="000000"/>
          <w:spacing w:val="4"/>
          <w:lang w:eastAsia="pl-PL" w:bidi="pl-PL"/>
        </w:rPr>
      </w:pPr>
      <w:r w:rsidRPr="00C867BD">
        <w:rPr>
          <w:rFonts w:ascii="Lato" w:eastAsia="Times New Roman" w:hAnsi="Lato" w:cs="Arial"/>
          <w:color w:val="000000"/>
          <w:spacing w:val="4"/>
          <w:lang w:eastAsia="pl-PL"/>
        </w:rPr>
        <w:t xml:space="preserve">Również orzecznictwo </w:t>
      </w:r>
      <w:proofErr w:type="spellStart"/>
      <w:r w:rsidRPr="00C867BD">
        <w:rPr>
          <w:rFonts w:ascii="Lato" w:eastAsia="Times New Roman" w:hAnsi="Lato" w:cs="Arial"/>
          <w:color w:val="000000"/>
          <w:spacing w:val="4"/>
          <w:lang w:eastAsia="pl-PL"/>
        </w:rPr>
        <w:t>sądowoadministracyjne</w:t>
      </w:r>
      <w:proofErr w:type="spellEnd"/>
      <w:r w:rsidRPr="00C867BD">
        <w:rPr>
          <w:rFonts w:ascii="Lato" w:eastAsia="Times New Roman" w:hAnsi="Lato" w:cs="Arial"/>
          <w:color w:val="000000"/>
          <w:spacing w:val="4"/>
          <w:lang w:eastAsia="pl-PL"/>
        </w:rPr>
        <w:t xml:space="preserve"> – zapadłe wprawdzie w odniesieniu </w:t>
      </w:r>
      <w:r w:rsidRPr="00C867BD">
        <w:rPr>
          <w:rFonts w:ascii="Lato" w:eastAsia="Times New Roman" w:hAnsi="Lato" w:cs="Arial"/>
          <w:color w:val="000000"/>
          <w:spacing w:val="4"/>
          <w:lang w:eastAsia="pl-PL"/>
        </w:rPr>
        <w:br/>
        <w:t xml:space="preserve">do regulacji ustawy z dnia 10 kwietnia 2003 r. o szczególnych zasadach przygotowania </w:t>
      </w:r>
      <w:r w:rsidRPr="00C867BD">
        <w:rPr>
          <w:rFonts w:ascii="Lato" w:eastAsia="Times New Roman" w:hAnsi="Lato" w:cs="Arial"/>
          <w:color w:val="000000"/>
          <w:spacing w:val="4"/>
          <w:lang w:eastAsia="pl-PL"/>
        </w:rPr>
        <w:br/>
        <w:t>i realizacji inwestycji w zakresie dróg publicznych (</w:t>
      </w:r>
      <w:proofErr w:type="spellStart"/>
      <w:r w:rsidRPr="00C867BD">
        <w:rPr>
          <w:rFonts w:ascii="Lato" w:eastAsia="Times New Roman" w:hAnsi="Lato" w:cs="Arial"/>
          <w:color w:val="000000"/>
          <w:spacing w:val="4"/>
          <w:lang w:eastAsia="pl-PL"/>
        </w:rPr>
        <w:t>t.j</w:t>
      </w:r>
      <w:proofErr w:type="spellEnd"/>
      <w:r w:rsidRPr="00C867BD">
        <w:rPr>
          <w:rFonts w:ascii="Lato" w:eastAsia="Times New Roman" w:hAnsi="Lato" w:cs="Arial"/>
          <w:color w:val="000000"/>
          <w:spacing w:val="4"/>
          <w:lang w:eastAsia="pl-PL"/>
        </w:rPr>
        <w:t xml:space="preserve">. </w:t>
      </w:r>
      <w:r w:rsidRPr="00C867BD">
        <w:rPr>
          <w:rFonts w:ascii="Lato" w:eastAsia="Times New Roman" w:hAnsi="Lato" w:cs="Arial"/>
          <w:bCs/>
          <w:iCs/>
          <w:color w:val="000000"/>
          <w:spacing w:val="4"/>
          <w:lang w:eastAsia="pl-PL"/>
        </w:rPr>
        <w:t>Dz.U. z 2024 r. poz. 311</w:t>
      </w:r>
      <w:r w:rsidRPr="00C867BD">
        <w:rPr>
          <w:rFonts w:ascii="Lato" w:eastAsia="Times New Roman" w:hAnsi="Lato" w:cs="Arial"/>
          <w:color w:val="000000"/>
          <w:spacing w:val="4"/>
          <w:lang w:eastAsia="pl-PL"/>
        </w:rPr>
        <w:t>), zwanej dalej „specustawą drogową</w:t>
      </w:r>
      <w:r w:rsidRPr="00C867BD">
        <w:rPr>
          <w:rFonts w:ascii="Lato" w:eastAsia="Times New Roman" w:hAnsi="Lato" w:cs="Arial"/>
          <w:i/>
          <w:color w:val="000000"/>
          <w:spacing w:val="4"/>
          <w:lang w:eastAsia="pl-PL"/>
        </w:rPr>
        <w:t>”</w:t>
      </w:r>
      <w:r w:rsidRPr="00C867BD">
        <w:rPr>
          <w:rFonts w:ascii="Lato" w:eastAsia="Times New Roman" w:hAnsi="Lato" w:cs="Arial"/>
          <w:color w:val="000000"/>
          <w:spacing w:val="4"/>
          <w:lang w:eastAsia="pl-PL"/>
        </w:rPr>
        <w:t xml:space="preserve">, ale w pełni aktualne w świetle rozwiązań przyjętych </w:t>
      </w:r>
      <w:r w:rsidRPr="00C867BD">
        <w:rPr>
          <w:rFonts w:ascii="Lato" w:eastAsia="Times New Roman" w:hAnsi="Lato" w:cs="Arial"/>
          <w:color w:val="000000"/>
          <w:spacing w:val="4"/>
          <w:lang w:eastAsia="pl-PL"/>
        </w:rPr>
        <w:br/>
        <w:t xml:space="preserve">w </w:t>
      </w:r>
      <w:r w:rsidRPr="00C867BD">
        <w:rPr>
          <w:rFonts w:ascii="Lato" w:eastAsia="Times New Roman" w:hAnsi="Lato" w:cs="Arial"/>
          <w:iCs/>
          <w:color w:val="000000"/>
          <w:spacing w:val="4"/>
          <w:lang w:eastAsia="pl-PL"/>
        </w:rPr>
        <w:t>ustawie o transporcie kolejowym</w:t>
      </w:r>
      <w:r w:rsidRPr="00C867BD">
        <w:rPr>
          <w:rFonts w:ascii="Lato" w:eastAsia="Times New Roman" w:hAnsi="Lato" w:cs="Arial"/>
          <w:color w:val="000000"/>
          <w:spacing w:val="4"/>
          <w:lang w:eastAsia="pl-PL"/>
        </w:rPr>
        <w:t xml:space="preserve"> – nie pozostawia co do ww. zagadnienia jakichkolwiek wątpliwości (por. wyroki Naczelnego Sądu Administracyjnego z dnia:</w:t>
      </w:r>
      <w:r w:rsidRPr="00C867BD">
        <w:rPr>
          <w:rFonts w:ascii="Lato" w:eastAsia="Times New Roman" w:hAnsi="Lato" w:cs="Arial"/>
          <w:bCs/>
          <w:iCs/>
          <w:color w:val="000000"/>
          <w:spacing w:val="4"/>
          <w:lang w:eastAsia="pl-PL"/>
        </w:rPr>
        <w:t xml:space="preserve"> </w:t>
      </w:r>
      <w:r w:rsidRPr="00C867BD">
        <w:rPr>
          <w:rFonts w:ascii="Lato" w:eastAsia="Times New Roman" w:hAnsi="Lato" w:cs="Arial"/>
          <w:bCs/>
          <w:iCs/>
          <w:color w:val="000000"/>
          <w:spacing w:val="4"/>
          <w:lang w:eastAsia="pl-PL"/>
        </w:rPr>
        <w:br/>
      </w:r>
      <w:r w:rsidRPr="00C867BD">
        <w:rPr>
          <w:rFonts w:ascii="Lato" w:eastAsia="Times New Roman" w:hAnsi="Lato" w:cs="Arial"/>
          <w:bCs/>
          <w:iCs/>
          <w:color w:val="000000"/>
          <w:spacing w:val="4"/>
          <w:lang w:eastAsia="pl-PL" w:bidi="pl-PL"/>
        </w:rPr>
        <w:t xml:space="preserve">17 kwietnia 2024 r., sygn. II OSK 101/24, 5 marca 2024 r., sygn. akt II OSK 2405/23, </w:t>
      </w:r>
      <w:r w:rsidRPr="00C867BD">
        <w:rPr>
          <w:rFonts w:ascii="Lato" w:eastAsia="Times New Roman" w:hAnsi="Lato" w:cs="Arial"/>
          <w:bCs/>
          <w:iCs/>
          <w:color w:val="000000"/>
          <w:spacing w:val="4"/>
          <w:lang w:eastAsia="pl-PL" w:bidi="pl-PL"/>
        </w:rPr>
        <w:br/>
        <w:t>z 17 stycznia 2023 r., sygn. akt II OSK 2352/22</w:t>
      </w:r>
      <w:r w:rsidRPr="00C867BD">
        <w:rPr>
          <w:rFonts w:ascii="Lato" w:eastAsia="Times New Roman" w:hAnsi="Lato" w:cs="Arial"/>
          <w:bCs/>
          <w:iCs/>
          <w:color w:val="000000"/>
          <w:spacing w:val="4"/>
          <w:lang w:eastAsia="pl-PL"/>
        </w:rPr>
        <w:t xml:space="preserve">, 13 kwietnia 2021 r., sygn. akt II OSK 156/21, z 20 lipca 2021 r., sygn. akt II OSK 852/21, z 5 sierpnia 2021 r. sygn. akt II OSK 1235/21, z 14 września 2021 r. sygn. akt II OSK 1332/21, z 30 września 2021 r. sygn. akt II OSK 193/21, z 13 listopada 2018 r., sygn. akt II OSK 2933/18, z 5 września </w:t>
      </w:r>
      <w:r w:rsidRPr="00C867BD">
        <w:rPr>
          <w:rFonts w:ascii="Lato" w:eastAsia="Times New Roman" w:hAnsi="Lato" w:cs="Arial"/>
          <w:bCs/>
          <w:iCs/>
          <w:color w:val="000000"/>
          <w:spacing w:val="4"/>
          <w:lang w:eastAsia="pl-PL"/>
        </w:rPr>
        <w:br/>
        <w:t xml:space="preserve">2018 r., sygn. akt II OSK 1737/18, z 13 września 2017 r., sygn. akt II OSK 1705/17, </w:t>
      </w:r>
      <w:r w:rsidR="00C06615" w:rsidRPr="00C867BD">
        <w:rPr>
          <w:rFonts w:ascii="Lato" w:eastAsia="Times New Roman" w:hAnsi="Lato" w:cs="Arial"/>
          <w:bCs/>
          <w:iCs/>
          <w:color w:val="000000"/>
          <w:spacing w:val="4"/>
          <w:lang w:eastAsia="pl-PL"/>
        </w:rPr>
        <w:br/>
      </w:r>
      <w:r w:rsidRPr="00C867BD">
        <w:rPr>
          <w:rFonts w:ascii="Lato" w:eastAsia="Times New Roman" w:hAnsi="Lato" w:cs="Arial"/>
          <w:bCs/>
          <w:iCs/>
          <w:color w:val="000000"/>
          <w:spacing w:val="4"/>
          <w:lang w:eastAsia="pl-PL"/>
        </w:rPr>
        <w:t xml:space="preserve">z 8 czerwca 2017 r., sygn. akt II OSK 2572/15, z 19 lipca 2016 r., sygn. akt II OSK 1373/16, z 25 maja 2016 r., sygn. akt II OSK 524/16, z 1 marca 2016 r., sygn. akt II OSK 2334/15, z 1 kwietnia 2015 r., sygn. akt II OSK 106/15, z 24 lutego 2015 r., sygn. akt </w:t>
      </w:r>
      <w:r w:rsidR="00C06615" w:rsidRPr="00C867BD">
        <w:rPr>
          <w:rFonts w:ascii="Lato" w:eastAsia="Times New Roman" w:hAnsi="Lato" w:cs="Arial"/>
          <w:bCs/>
          <w:iCs/>
          <w:color w:val="000000"/>
          <w:spacing w:val="4"/>
          <w:lang w:eastAsia="pl-PL"/>
        </w:rPr>
        <w:br/>
      </w:r>
      <w:r w:rsidRPr="00C867BD">
        <w:rPr>
          <w:rFonts w:ascii="Lato" w:eastAsia="Times New Roman" w:hAnsi="Lato" w:cs="Arial"/>
          <w:bCs/>
          <w:iCs/>
          <w:color w:val="000000"/>
          <w:spacing w:val="4"/>
          <w:lang w:eastAsia="pl-PL"/>
        </w:rPr>
        <w:t xml:space="preserve">II OSK 3221/14, z 2 kwietnia 2014 r., sygn. akt II OSK 2621/12, z 28 lutego 2014 r., </w:t>
      </w:r>
      <w:r w:rsidRPr="00C867BD">
        <w:rPr>
          <w:rFonts w:ascii="Lato" w:eastAsia="Times New Roman" w:hAnsi="Lato" w:cs="Arial"/>
          <w:bCs/>
          <w:iCs/>
          <w:color w:val="000000"/>
          <w:spacing w:val="4"/>
          <w:lang w:eastAsia="pl-PL"/>
        </w:rPr>
        <w:lastRenderedPageBreak/>
        <w:t xml:space="preserve">sygn. akt II OSK 93/14, z 26 lipca 2013 r. sygn. akt II OSK 762/13, z 17 kwietnia </w:t>
      </w:r>
      <w:r w:rsidR="00C06615" w:rsidRPr="00C867BD">
        <w:rPr>
          <w:rFonts w:ascii="Lato" w:eastAsia="Times New Roman" w:hAnsi="Lato" w:cs="Arial"/>
          <w:bCs/>
          <w:iCs/>
          <w:color w:val="000000"/>
          <w:spacing w:val="4"/>
          <w:lang w:eastAsia="pl-PL"/>
        </w:rPr>
        <w:br/>
      </w:r>
      <w:r w:rsidRPr="00C867BD">
        <w:rPr>
          <w:rFonts w:ascii="Lato" w:eastAsia="Times New Roman" w:hAnsi="Lato" w:cs="Arial"/>
          <w:bCs/>
          <w:iCs/>
          <w:color w:val="000000"/>
          <w:spacing w:val="4"/>
          <w:lang w:eastAsia="pl-PL"/>
        </w:rPr>
        <w:t xml:space="preserve">2013 r., sygn. akt II OSK 432/13, z 18 listopada 2010 r., sygn. akt II OSK 1968/10, </w:t>
      </w:r>
      <w:r w:rsidR="00C06615" w:rsidRPr="00C867BD">
        <w:rPr>
          <w:rFonts w:ascii="Lato" w:eastAsia="Times New Roman" w:hAnsi="Lato" w:cs="Arial"/>
          <w:bCs/>
          <w:iCs/>
          <w:color w:val="000000"/>
          <w:spacing w:val="4"/>
          <w:lang w:eastAsia="pl-PL"/>
        </w:rPr>
        <w:br/>
      </w:r>
      <w:r w:rsidRPr="00C867BD">
        <w:rPr>
          <w:rFonts w:ascii="Lato" w:eastAsia="Times New Roman" w:hAnsi="Lato" w:cs="Arial"/>
          <w:bCs/>
          <w:iCs/>
          <w:color w:val="000000"/>
          <w:spacing w:val="4"/>
          <w:lang w:eastAsia="pl-PL"/>
        </w:rPr>
        <w:t xml:space="preserve">z 20 stycznia 2010 r., sygn. akt II OSK 2416/10, </w:t>
      </w:r>
      <w:proofErr w:type="spellStart"/>
      <w:r w:rsidRPr="00C867BD">
        <w:rPr>
          <w:rFonts w:ascii="Lato" w:eastAsia="Times New Roman" w:hAnsi="Lato" w:cs="Arial"/>
          <w:bCs/>
          <w:iCs/>
          <w:color w:val="000000"/>
          <w:spacing w:val="4"/>
          <w:lang w:eastAsia="pl-PL"/>
        </w:rPr>
        <w:t>opubl</w:t>
      </w:r>
      <w:proofErr w:type="spellEnd"/>
      <w:r w:rsidRPr="00C867BD">
        <w:rPr>
          <w:rFonts w:ascii="Lato" w:eastAsia="Times New Roman" w:hAnsi="Lato" w:cs="Arial"/>
          <w:bCs/>
          <w:iCs/>
          <w:color w:val="000000"/>
          <w:spacing w:val="4"/>
          <w:lang w:eastAsia="pl-PL"/>
        </w:rPr>
        <w:t>. Centralna Baza Orzeczeń Sądów Administracyjnych</w:t>
      </w:r>
      <w:r w:rsidRPr="00C867BD">
        <w:rPr>
          <w:rFonts w:ascii="Lato" w:eastAsia="Times New Roman" w:hAnsi="Lato" w:cs="Arial"/>
          <w:bCs/>
          <w:spacing w:val="4"/>
          <w:lang w:eastAsia="pl-PL"/>
        </w:rPr>
        <w:t>).</w:t>
      </w:r>
    </w:p>
    <w:p w14:paraId="34C312FC" w14:textId="77777777" w:rsidR="003E6868" w:rsidRPr="00C867BD" w:rsidRDefault="003E6868" w:rsidP="0068204A">
      <w:pPr>
        <w:spacing w:after="240" w:line="240" w:lineRule="exact"/>
        <w:jc w:val="both"/>
        <w:outlineLvl w:val="0"/>
        <w:rPr>
          <w:rFonts w:ascii="Lato" w:eastAsia="Times New Roman" w:hAnsi="Lato" w:cs="Arial"/>
          <w:color w:val="000000"/>
          <w:spacing w:val="4"/>
          <w:lang w:eastAsia="pl-PL"/>
        </w:rPr>
      </w:pPr>
      <w:r w:rsidRPr="00C867BD">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44B77425" w14:textId="77777777" w:rsidR="003E6868" w:rsidRPr="00C867BD" w:rsidRDefault="003E6868" w:rsidP="0068204A">
      <w:pPr>
        <w:spacing w:after="240" w:line="240" w:lineRule="exact"/>
        <w:jc w:val="both"/>
        <w:rPr>
          <w:rFonts w:ascii="Lato" w:eastAsia="Times New Roman" w:hAnsi="Lato" w:cs="Arial"/>
          <w:color w:val="000000"/>
          <w:spacing w:val="4"/>
          <w:lang w:eastAsia="pl-PL"/>
        </w:rPr>
      </w:pPr>
      <w:r w:rsidRPr="00C867BD">
        <w:rPr>
          <w:rFonts w:ascii="Lato" w:eastAsia="Times New Roman" w:hAnsi="Lato" w:cs="Arial"/>
          <w:color w:val="000000"/>
          <w:spacing w:val="4"/>
          <w:lang w:eastAsia="pl-PL"/>
        </w:rPr>
        <w:t xml:space="preserve">W tym miejscu zasadnym jest także przywołanie stanowiska Trybunału Konstytucyjnego, który w uzasadnieniu wyroku z dnia 16 października 2012 r., K 4/10 – dotyczącym przepisów </w:t>
      </w:r>
      <w:r w:rsidRPr="00C867BD">
        <w:rPr>
          <w:rFonts w:ascii="Lato" w:eastAsia="Times New Roman" w:hAnsi="Lato" w:cs="Arial"/>
          <w:iCs/>
          <w:color w:val="000000"/>
          <w:spacing w:val="4"/>
          <w:lang w:eastAsia="pl-PL"/>
        </w:rPr>
        <w:t>specustawy drogowej</w:t>
      </w:r>
      <w:r w:rsidRPr="00C867BD">
        <w:rPr>
          <w:rFonts w:ascii="Lato" w:eastAsia="Times New Roman" w:hAnsi="Lato" w:cs="Arial"/>
          <w:i/>
          <w:color w:val="000000"/>
          <w:spacing w:val="4"/>
          <w:lang w:eastAsia="pl-PL"/>
        </w:rPr>
        <w:t xml:space="preserve"> </w:t>
      </w:r>
      <w:r w:rsidRPr="00C867BD">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Pr="00C867BD">
        <w:rPr>
          <w:rFonts w:ascii="Lato" w:eastAsia="Times New Roman" w:hAnsi="Lato" w:cs="Arial"/>
          <w:color w:val="000000"/>
          <w:spacing w:val="4"/>
          <w:lang w:eastAsia="pl-PL"/>
        </w:rPr>
        <w:b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w:t>
      </w:r>
      <w:r w:rsidRPr="00C867BD">
        <w:rPr>
          <w:rFonts w:ascii="Lato" w:eastAsia="Times New Roman" w:hAnsi="Lato" w:cs="Arial"/>
          <w:color w:val="000000"/>
          <w:spacing w:val="4"/>
          <w:lang w:eastAsia="pl-PL"/>
        </w:rPr>
        <w:br/>
        <w:t xml:space="preserve">że wniosek o wydanie decyzji o zezwoleniu na realizację inwestycji drogowej składa zarządca drogi. </w:t>
      </w:r>
    </w:p>
    <w:p w14:paraId="3ABC2D9C" w14:textId="452F5AB4" w:rsidR="003E6868" w:rsidRPr="00C867BD" w:rsidRDefault="003E6868" w:rsidP="0068204A">
      <w:pPr>
        <w:spacing w:after="240" w:line="240" w:lineRule="exact"/>
        <w:jc w:val="both"/>
        <w:rPr>
          <w:rFonts w:ascii="Lato" w:eastAsia="Times New Roman" w:hAnsi="Lato" w:cs="Arial"/>
          <w:color w:val="000000"/>
          <w:spacing w:val="4"/>
          <w:lang w:eastAsia="pl-PL"/>
        </w:rPr>
      </w:pPr>
      <w:r w:rsidRPr="00C867BD">
        <w:rPr>
          <w:rFonts w:ascii="Lato" w:eastAsia="Times New Roman" w:hAnsi="Lato" w:cs="Arial"/>
          <w:color w:val="000000"/>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17F8CB4E" w14:textId="7B21B1D0" w:rsidR="00C06615" w:rsidRPr="00C867BD" w:rsidRDefault="00FA6479" w:rsidP="0068204A">
      <w:pPr>
        <w:spacing w:after="240" w:line="240" w:lineRule="exact"/>
        <w:jc w:val="both"/>
        <w:rPr>
          <w:rFonts w:ascii="Lato" w:eastAsia="Times New Roman" w:hAnsi="Lato" w:cs="Arial"/>
          <w:bCs/>
          <w:spacing w:val="4"/>
          <w:lang w:eastAsia="pl-PL"/>
        </w:rPr>
      </w:pPr>
      <w:r w:rsidRPr="00C867BD">
        <w:rPr>
          <w:rFonts w:ascii="Lato" w:eastAsia="Times New Roman" w:hAnsi="Lato" w:cs="Arial"/>
          <w:spacing w:val="4"/>
          <w:lang w:eastAsia="pl-PL"/>
        </w:rPr>
        <w:t>Wobec powyższego, pismem z dnia 24 stycznia 2024 r., znak: DLI-III.7620.3.2024.JK.1, organ odwoławczy wezwał inwestora do wypowiedzenia się w sprawie zagadnień dotyczących przedmiotowej inwestycji kolejowej poruszonych przez skarżąc</w:t>
      </w:r>
      <w:r w:rsidR="00AF06AB" w:rsidRPr="00C867BD">
        <w:rPr>
          <w:rFonts w:ascii="Lato" w:eastAsia="Times New Roman" w:hAnsi="Lato" w:cs="Arial"/>
          <w:spacing w:val="4"/>
          <w:lang w:eastAsia="pl-PL"/>
        </w:rPr>
        <w:t>ą</w:t>
      </w:r>
      <w:r w:rsidRPr="00C867BD">
        <w:rPr>
          <w:rFonts w:ascii="Lato" w:eastAsia="Times New Roman" w:hAnsi="Lato" w:cs="Arial"/>
          <w:spacing w:val="4"/>
          <w:lang w:eastAsia="pl-PL"/>
        </w:rPr>
        <w:t xml:space="preserve"> </w:t>
      </w:r>
      <w:r w:rsidR="008501C6" w:rsidRPr="00C867BD">
        <w:rPr>
          <w:rFonts w:ascii="Lato" w:eastAsia="Times New Roman" w:hAnsi="Lato" w:cs="Arial"/>
          <w:spacing w:val="4"/>
          <w:lang w:eastAsia="pl-PL"/>
        </w:rPr>
        <w:br/>
      </w:r>
      <w:r w:rsidRPr="00C867BD">
        <w:rPr>
          <w:rFonts w:ascii="Lato" w:eastAsia="Times New Roman" w:hAnsi="Lato" w:cs="Arial"/>
          <w:spacing w:val="4"/>
          <w:lang w:eastAsia="pl-PL"/>
        </w:rPr>
        <w:t>w odwołan</w:t>
      </w:r>
      <w:r w:rsidR="00AF06AB" w:rsidRPr="00C867BD">
        <w:rPr>
          <w:rFonts w:ascii="Lato" w:eastAsia="Times New Roman" w:hAnsi="Lato" w:cs="Arial"/>
          <w:spacing w:val="4"/>
          <w:lang w:eastAsia="pl-PL"/>
        </w:rPr>
        <w:t>iu</w:t>
      </w:r>
      <w:r w:rsidRPr="00C867BD">
        <w:rPr>
          <w:rFonts w:ascii="Lato" w:eastAsia="Times New Roman" w:hAnsi="Lato" w:cs="Arial"/>
          <w:spacing w:val="4"/>
          <w:lang w:eastAsia="pl-PL"/>
        </w:rPr>
        <w:t xml:space="preserve">. </w:t>
      </w:r>
      <w:r w:rsidRPr="00C867BD">
        <w:rPr>
          <w:rFonts w:ascii="Lato" w:eastAsia="Times New Roman" w:hAnsi="Lato" w:cs="Arial"/>
          <w:bCs/>
          <w:spacing w:val="4"/>
          <w:lang w:eastAsia="pl-PL"/>
        </w:rPr>
        <w:t>Inwestor, stosownie do wezwania organu odwoławczego, w piśmie z dnia 15 lutego 2024 r., znak: IRRK3/6/8.2233.1.114.2023.ISW-00894-I.27, ustosunkował się do zarzutów podniesionych przez skarżącą stronę</w:t>
      </w:r>
      <w:r w:rsidRPr="00C867BD">
        <w:rPr>
          <w:rFonts w:ascii="Lato" w:hAnsi="Lato" w:cs="Arial"/>
          <w:spacing w:val="4"/>
        </w:rPr>
        <w:t xml:space="preserve"> </w:t>
      </w:r>
      <w:r w:rsidRPr="00C867BD">
        <w:rPr>
          <w:rFonts w:ascii="Lato" w:eastAsia="Times New Roman" w:hAnsi="Lato" w:cs="Arial"/>
          <w:bCs/>
          <w:spacing w:val="4"/>
          <w:lang w:eastAsia="pl-PL"/>
        </w:rPr>
        <w:t>wskazując, iż w jego ocenie nie zasługują one na uwzględnienie.</w:t>
      </w:r>
      <w:r w:rsidR="00C06615" w:rsidRPr="00C867BD">
        <w:rPr>
          <w:rFonts w:ascii="Lato" w:eastAsia="Times New Roman" w:hAnsi="Lato" w:cs="Arial"/>
          <w:bCs/>
          <w:spacing w:val="4"/>
          <w:lang w:eastAsia="pl-PL"/>
        </w:rPr>
        <w:t xml:space="preserve"> </w:t>
      </w:r>
      <w:r w:rsidRPr="00C867BD">
        <w:rPr>
          <w:rFonts w:ascii="Lato" w:eastAsia="Times New Roman" w:hAnsi="Lato" w:cs="Arial"/>
          <w:bCs/>
          <w:spacing w:val="4"/>
          <w:lang w:eastAsia="pl-PL"/>
        </w:rPr>
        <w:t xml:space="preserve">Stanowisko inwestora organ odwoławczy, działając </w:t>
      </w:r>
      <w:r w:rsidR="00AF06AB" w:rsidRPr="00C867BD">
        <w:rPr>
          <w:rFonts w:ascii="Lato" w:eastAsia="Times New Roman" w:hAnsi="Lato" w:cs="Arial"/>
          <w:bCs/>
          <w:spacing w:val="4"/>
          <w:lang w:eastAsia="pl-PL"/>
        </w:rPr>
        <w:br/>
      </w:r>
      <w:r w:rsidRPr="00C867BD">
        <w:rPr>
          <w:rFonts w:ascii="Lato" w:eastAsia="Times New Roman" w:hAnsi="Lato" w:cs="Arial"/>
          <w:bCs/>
          <w:spacing w:val="4"/>
          <w:lang w:eastAsia="pl-PL"/>
        </w:rPr>
        <w:t xml:space="preserve">w oparciu o art. 9 i art. 10 kpa, przesłał skarżącej, zawiadamiając o prawie wypowiedzenia się co do zebranych dowodów i materiałów oraz zgłoszonych żądań oraz o możliwości przeglądania akt sprawy. W </w:t>
      </w:r>
      <w:r w:rsidR="00AF06AB" w:rsidRPr="00C867BD">
        <w:rPr>
          <w:rFonts w:ascii="Lato" w:eastAsia="Times New Roman" w:hAnsi="Lato" w:cs="Arial"/>
          <w:bCs/>
          <w:spacing w:val="4"/>
          <w:lang w:eastAsia="pl-PL"/>
        </w:rPr>
        <w:t xml:space="preserve">piśmie z dnia 16 kwietnia 2024 r. skarżąca </w:t>
      </w:r>
      <w:r w:rsidRPr="00C867BD">
        <w:rPr>
          <w:rFonts w:ascii="Lato" w:eastAsia="Times New Roman" w:hAnsi="Lato" w:cs="Arial"/>
          <w:bCs/>
          <w:spacing w:val="4"/>
          <w:lang w:eastAsia="pl-PL"/>
        </w:rPr>
        <w:t>odniosł</w:t>
      </w:r>
      <w:r w:rsidR="00AF06AB" w:rsidRPr="00C867BD">
        <w:rPr>
          <w:rFonts w:ascii="Lato" w:eastAsia="Times New Roman" w:hAnsi="Lato" w:cs="Arial"/>
          <w:bCs/>
          <w:spacing w:val="4"/>
          <w:lang w:eastAsia="pl-PL"/>
        </w:rPr>
        <w:t>a</w:t>
      </w:r>
      <w:r w:rsidRPr="00C867BD">
        <w:rPr>
          <w:rFonts w:ascii="Lato" w:eastAsia="Times New Roman" w:hAnsi="Lato" w:cs="Arial"/>
          <w:bCs/>
          <w:spacing w:val="4"/>
          <w:lang w:eastAsia="pl-PL"/>
        </w:rPr>
        <w:t xml:space="preserve"> się do stanowiska inwestora, nie zgadzając się z argumentacją inwestora odnośnie przyjętych rozwiązań lokalizacyjnych</w:t>
      </w:r>
      <w:r w:rsidR="00AF06AB" w:rsidRPr="00C867BD">
        <w:rPr>
          <w:rFonts w:ascii="Lato" w:eastAsia="Times New Roman" w:hAnsi="Lato" w:cs="Arial"/>
          <w:bCs/>
          <w:spacing w:val="4"/>
          <w:lang w:eastAsia="pl-PL"/>
        </w:rPr>
        <w:t xml:space="preserve"> i podtrzymała wniesione zastrzeżenia.</w:t>
      </w:r>
    </w:p>
    <w:p w14:paraId="734A59FC" w14:textId="5D99BF3D" w:rsidR="00FA6479" w:rsidRPr="00C867BD" w:rsidRDefault="00FA6479" w:rsidP="0068204A">
      <w:pPr>
        <w:autoSpaceDE w:val="0"/>
        <w:autoSpaceDN w:val="0"/>
        <w:adjustRightInd w:val="0"/>
        <w:spacing w:after="240" w:line="240" w:lineRule="exact"/>
        <w:jc w:val="both"/>
        <w:rPr>
          <w:rFonts w:ascii="Lato" w:hAnsi="Lato" w:cs="ArialMT"/>
          <w:spacing w:val="4"/>
        </w:rPr>
      </w:pPr>
      <w:r w:rsidRPr="00C867BD">
        <w:rPr>
          <w:rFonts w:ascii="Lato" w:hAnsi="Lato" w:cs="ArialMT"/>
          <w:spacing w:val="4"/>
        </w:rPr>
        <w:lastRenderedPageBreak/>
        <w:t>Za niezasadny należy uznać zarzut Pani A</w:t>
      </w:r>
      <w:r w:rsidR="00B11563">
        <w:rPr>
          <w:rFonts w:ascii="Lato" w:hAnsi="Lato" w:cs="ArialMT"/>
          <w:spacing w:val="4"/>
        </w:rPr>
        <w:t>.</w:t>
      </w:r>
      <w:r w:rsidRPr="00C867BD">
        <w:rPr>
          <w:rFonts w:ascii="Lato" w:hAnsi="Lato" w:cs="ArialMT"/>
          <w:spacing w:val="4"/>
        </w:rPr>
        <w:t>P</w:t>
      </w:r>
      <w:r w:rsidR="00B11563">
        <w:rPr>
          <w:rFonts w:ascii="Lato" w:hAnsi="Lato" w:cs="ArialMT"/>
          <w:spacing w:val="4"/>
        </w:rPr>
        <w:t>.</w:t>
      </w:r>
      <w:r w:rsidRPr="00C867BD">
        <w:rPr>
          <w:rFonts w:ascii="Lato" w:hAnsi="Lato" w:cs="ArialMT"/>
          <w:spacing w:val="4"/>
        </w:rPr>
        <w:t xml:space="preserve"> dotyczący braku zgody </w:t>
      </w:r>
      <w:r w:rsidR="00C06615" w:rsidRPr="00C867BD">
        <w:rPr>
          <w:rFonts w:ascii="Lato" w:hAnsi="Lato" w:cs="ArialMT"/>
          <w:spacing w:val="4"/>
        </w:rPr>
        <w:br/>
      </w:r>
      <w:r w:rsidRPr="00C867BD">
        <w:rPr>
          <w:rFonts w:ascii="Lato" w:hAnsi="Lato" w:cs="ArialMT"/>
          <w:spacing w:val="4"/>
        </w:rPr>
        <w:t>na lokalizację przedmiotowej inwestycji na części jej nieruchomości</w:t>
      </w:r>
      <w:r w:rsidR="00AF06AB" w:rsidRPr="00C867BD">
        <w:rPr>
          <w:rFonts w:ascii="Lato" w:hAnsi="Lato" w:cs="ArialMT"/>
          <w:spacing w:val="4"/>
        </w:rPr>
        <w:t xml:space="preserve"> nr 116, z obrębu 0001 Jedlicze</w:t>
      </w:r>
      <w:r w:rsidR="00D7029E" w:rsidRPr="00C867BD">
        <w:rPr>
          <w:rFonts w:ascii="Lato" w:hAnsi="Lato" w:cs="ArialMT"/>
          <w:spacing w:val="4"/>
        </w:rPr>
        <w:t xml:space="preserve"> i budowy drogi wzdłuż torów kolejowych. </w:t>
      </w:r>
    </w:p>
    <w:p w14:paraId="066B0D70" w14:textId="66250208" w:rsidR="00FA6479" w:rsidRPr="00C867BD" w:rsidRDefault="00FA6479" w:rsidP="0068204A">
      <w:pPr>
        <w:autoSpaceDE w:val="0"/>
        <w:autoSpaceDN w:val="0"/>
        <w:adjustRightInd w:val="0"/>
        <w:spacing w:after="240" w:line="240" w:lineRule="exact"/>
        <w:jc w:val="both"/>
        <w:rPr>
          <w:rFonts w:ascii="Lato" w:hAnsi="Lato" w:cs="ArialMT"/>
          <w:spacing w:val="4"/>
        </w:rPr>
      </w:pPr>
      <w:r w:rsidRPr="00C867BD">
        <w:rPr>
          <w:rFonts w:ascii="Lato" w:hAnsi="Lato" w:cs="ArialMT"/>
          <w:spacing w:val="4"/>
        </w:rPr>
        <w:t>Przede wszystkim wskazać należy, iż brak zgody skarżąc</w:t>
      </w:r>
      <w:r w:rsidR="00D7029E" w:rsidRPr="00C867BD">
        <w:rPr>
          <w:rFonts w:ascii="Lato" w:hAnsi="Lato" w:cs="ArialMT"/>
          <w:spacing w:val="4"/>
        </w:rPr>
        <w:t>ej</w:t>
      </w:r>
      <w:r w:rsidRPr="00C867BD">
        <w:rPr>
          <w:rFonts w:ascii="Lato" w:hAnsi="Lato" w:cs="ArialMT"/>
          <w:spacing w:val="4"/>
        </w:rPr>
        <w:t xml:space="preserve"> na lokalizację przedmiotowej inwestycji na części </w:t>
      </w:r>
      <w:r w:rsidR="00D7029E" w:rsidRPr="00C867BD">
        <w:rPr>
          <w:rFonts w:ascii="Lato" w:hAnsi="Lato" w:cs="ArialMT"/>
          <w:spacing w:val="4"/>
        </w:rPr>
        <w:t xml:space="preserve">jej </w:t>
      </w:r>
      <w:r w:rsidRPr="00C867BD">
        <w:rPr>
          <w:rFonts w:ascii="Lato" w:hAnsi="Lato" w:cs="ArialMT"/>
          <w:spacing w:val="4"/>
        </w:rPr>
        <w:t>działk</w:t>
      </w:r>
      <w:r w:rsidR="00D7029E" w:rsidRPr="00C867BD">
        <w:rPr>
          <w:rFonts w:ascii="Lato" w:hAnsi="Lato" w:cs="ArialMT"/>
          <w:spacing w:val="4"/>
        </w:rPr>
        <w:t>i</w:t>
      </w:r>
      <w:r w:rsidRPr="00C867BD">
        <w:rPr>
          <w:rFonts w:ascii="Lato" w:hAnsi="Lato" w:cs="ArialMT"/>
          <w:spacing w:val="4"/>
        </w:rPr>
        <w:t xml:space="preserve">, w koncepcji przyjętej przez inwestora i zatwierdzonej decyzją Wojewody Podkarpackiego, nie stanowi o wadliwości zaskarżonej decyzji, gdyż przepisy obowiązującego prawa, w tym przepisy ustawy o transporcie kolejowym, nie uzależniają możliwości ustalenia lokalizacji inwestycji w zakresie linii kolejowej na danej nieruchomości od wyrażenia na to zgody podmiotu będącego właścicielem bądź użytkownikiem wieczystym tejże nieruchomości. </w:t>
      </w:r>
      <w:r w:rsidRPr="00C867BD">
        <w:rPr>
          <w:rFonts w:ascii="Lato" w:hAnsi="Lato" w:cs="Arial"/>
          <w:bCs/>
          <w:spacing w:val="4"/>
          <w:lang w:bidi="pl-PL"/>
        </w:rPr>
        <w:t xml:space="preserve">Z przepisów ustawy o transporcie kolejowym nie wynika obowiązek legitymowania się przez inwestora tytułem prawnym do nieruchomości objętej zakresem inwestycji, jako warunek złożenia wniosku o wydanie decyzji o ustaleniu lokalizacji linii kolejowej, czy też koniecznością uzyskania zgody właściciela nieruchomości na lokalizację inwestycji na terenie danej nieruchomości. Wszystkie działania w ramach ustalenia lokalizacji linii kolejowej dokonywane są </w:t>
      </w:r>
      <w:r w:rsidR="00D7029E" w:rsidRPr="00C867BD">
        <w:rPr>
          <w:rFonts w:ascii="Lato" w:hAnsi="Lato" w:cs="Arial"/>
          <w:bCs/>
          <w:spacing w:val="4"/>
          <w:lang w:bidi="pl-PL"/>
        </w:rPr>
        <w:br/>
      </w:r>
      <w:r w:rsidRPr="00C867BD">
        <w:rPr>
          <w:rFonts w:ascii="Lato" w:hAnsi="Lato" w:cs="Arial"/>
          <w:bCs/>
          <w:spacing w:val="4"/>
          <w:lang w:bidi="pl-PL"/>
        </w:rPr>
        <w:t>w oparciu o władztwo administracyjne, a ustawa o transporcie kolejowym, nie przewiduje w tej materii konsultacji lub uzyskania zezwoleń właścicieli nieruchomości objętych zakresem inwestycji.</w:t>
      </w:r>
      <w:r w:rsidRPr="00C867BD">
        <w:rPr>
          <w:rFonts w:ascii="Lato" w:eastAsia="Times New Roman" w:hAnsi="Lato" w:cs="Arial"/>
          <w:spacing w:val="4"/>
          <w:lang w:eastAsia="pl-PL" w:bidi="pl-PL"/>
        </w:rPr>
        <w:t xml:space="preserve"> </w:t>
      </w:r>
    </w:p>
    <w:p w14:paraId="53EF42F3" w14:textId="34CBD608" w:rsidR="00FA6479" w:rsidRPr="00C867BD" w:rsidRDefault="00FA6479" w:rsidP="0068204A">
      <w:pPr>
        <w:spacing w:after="240" w:line="240" w:lineRule="exact"/>
        <w:jc w:val="both"/>
        <w:rPr>
          <w:rFonts w:ascii="Lato" w:hAnsi="Lato" w:cs="Arial"/>
          <w:bCs/>
          <w:spacing w:val="4"/>
          <w:lang w:bidi="pl-PL"/>
        </w:rPr>
      </w:pPr>
      <w:r w:rsidRPr="00C867BD">
        <w:rPr>
          <w:rFonts w:ascii="Lato" w:hAnsi="Lato" w:cs="Arial"/>
          <w:bCs/>
          <w:spacing w:val="4"/>
          <w:lang w:bidi="pl-PL"/>
        </w:rPr>
        <w:t xml:space="preserve">Należy bowiem przypomnieć, że zaskarżona decyzja została wydana na podstawie przepisów zawartych </w:t>
      </w:r>
      <w:bookmarkStart w:id="15" w:name="_Hlk144626199"/>
      <w:r w:rsidRPr="00C867BD">
        <w:rPr>
          <w:rFonts w:ascii="Lato" w:hAnsi="Lato" w:cs="Arial"/>
          <w:bCs/>
          <w:spacing w:val="4"/>
          <w:lang w:bidi="pl-PL"/>
        </w:rPr>
        <w:t xml:space="preserve">w rozdziale 2b </w:t>
      </w:r>
      <w:bookmarkEnd w:id="15"/>
      <w:r w:rsidRPr="00C867BD">
        <w:rPr>
          <w:rFonts w:ascii="Lato" w:hAnsi="Lato" w:cs="Arial"/>
          <w:bCs/>
          <w:spacing w:val="4"/>
          <w:lang w:bidi="pl-PL"/>
        </w:rPr>
        <w:t xml:space="preserve">ustawy o transporcie kolejowym zatytułowanym „Szczególne zasady i warunki przygotowania inwestycji dotyczących linii kolejowych”. Przepisy te, obok m.in. regulacji zawartych w specustawie drogowej należą do szczególnych regulacji prawnych, których podstawowym celem jest uproszczenie </w:t>
      </w:r>
      <w:r w:rsidR="008501C6" w:rsidRPr="00C867BD">
        <w:rPr>
          <w:rFonts w:ascii="Lato" w:hAnsi="Lato" w:cs="Arial"/>
          <w:bCs/>
          <w:spacing w:val="4"/>
          <w:lang w:bidi="pl-PL"/>
        </w:rPr>
        <w:br/>
      </w:r>
      <w:r w:rsidRPr="00C867BD">
        <w:rPr>
          <w:rFonts w:ascii="Lato" w:hAnsi="Lato" w:cs="Arial"/>
          <w:bCs/>
          <w:spacing w:val="4"/>
          <w:lang w:bidi="pl-PL"/>
        </w:rPr>
        <w:t xml:space="preserve">i przyspieszenie inwestycji infrastrukturalnych, z reguły realizowanych </w:t>
      </w:r>
      <w:r w:rsidR="00C06615" w:rsidRPr="00C867BD">
        <w:rPr>
          <w:rFonts w:ascii="Lato" w:hAnsi="Lato" w:cs="Arial"/>
          <w:bCs/>
          <w:spacing w:val="4"/>
          <w:lang w:bidi="pl-PL"/>
        </w:rPr>
        <w:br/>
      </w:r>
      <w:r w:rsidRPr="00C867BD">
        <w:rPr>
          <w:rFonts w:ascii="Lato" w:hAnsi="Lato" w:cs="Arial"/>
          <w:bCs/>
          <w:spacing w:val="4"/>
          <w:lang w:bidi="pl-PL"/>
        </w:rPr>
        <w:t xml:space="preserve">z zaangażowaniem funduszy unijnych. Rzeczone uproszczenia z natury rzeczy muszą wiązać się z ograniczeniem praw właścicieli nieruchomości objętych inwestycją </w:t>
      </w:r>
      <w:r w:rsidR="008501C6" w:rsidRPr="00C867BD">
        <w:rPr>
          <w:rFonts w:ascii="Lato" w:hAnsi="Lato" w:cs="Arial"/>
          <w:bCs/>
          <w:spacing w:val="4"/>
          <w:lang w:bidi="pl-PL"/>
        </w:rPr>
        <w:br/>
      </w:r>
      <w:r w:rsidRPr="00C867BD">
        <w:rPr>
          <w:rFonts w:ascii="Lato" w:hAnsi="Lato" w:cs="Arial"/>
          <w:bCs/>
          <w:spacing w:val="4"/>
          <w:lang w:bidi="pl-PL"/>
        </w:rPr>
        <w:t>w porównaniu z ogólną (zwykłą) procedurą zmierzająca do realizacji inwestycji celu publicznego (por. wyrok Wojewódzkiego Sadu Administracyjnego w Warszawie z dnia 28 października 2016 r., sygn. akt IV SA/</w:t>
      </w:r>
      <w:proofErr w:type="spellStart"/>
      <w:r w:rsidRPr="00C867BD">
        <w:rPr>
          <w:rFonts w:ascii="Lato" w:hAnsi="Lato" w:cs="Arial"/>
          <w:bCs/>
          <w:spacing w:val="4"/>
          <w:lang w:bidi="pl-PL"/>
        </w:rPr>
        <w:t>Wa</w:t>
      </w:r>
      <w:proofErr w:type="spellEnd"/>
      <w:r w:rsidRPr="00C867BD">
        <w:rPr>
          <w:rFonts w:ascii="Lato" w:hAnsi="Lato" w:cs="Arial"/>
          <w:bCs/>
          <w:spacing w:val="4"/>
          <w:lang w:bidi="pl-PL"/>
        </w:rPr>
        <w:t xml:space="preserve"> 1534/16). </w:t>
      </w:r>
    </w:p>
    <w:p w14:paraId="1CE84623" w14:textId="512DE916" w:rsidR="00FA6479" w:rsidRPr="00C867BD" w:rsidRDefault="00FA6479" w:rsidP="0068204A">
      <w:pPr>
        <w:spacing w:after="240" w:line="240" w:lineRule="exact"/>
        <w:jc w:val="both"/>
        <w:rPr>
          <w:rFonts w:ascii="Lato" w:hAnsi="Lato" w:cs="Arial"/>
          <w:bCs/>
          <w:spacing w:val="4"/>
          <w:lang w:bidi="pl-PL"/>
        </w:rPr>
      </w:pPr>
      <w:r w:rsidRPr="00C867BD">
        <w:rPr>
          <w:rFonts w:ascii="Lato" w:hAnsi="Lato" w:cs="Arial"/>
          <w:bCs/>
          <w:spacing w:val="4"/>
          <w:lang w:bidi="pl-PL"/>
        </w:rPr>
        <w:t xml:space="preserve">Tymi okolicznościami należy uzasadniać z jednej strony znaczne zwiększenie uprawnień inwestora (decyzja o ustaleniu lokalizacji linii kolejowej rozstrzyga jednocześnie </w:t>
      </w:r>
      <w:r w:rsidR="008501C6" w:rsidRPr="00C867BD">
        <w:rPr>
          <w:rFonts w:ascii="Lato" w:hAnsi="Lato" w:cs="Arial"/>
          <w:bCs/>
          <w:spacing w:val="4"/>
          <w:lang w:bidi="pl-PL"/>
        </w:rPr>
        <w:br/>
      </w:r>
      <w:r w:rsidRPr="00C867BD">
        <w:rPr>
          <w:rFonts w:ascii="Lato" w:hAnsi="Lato" w:cs="Arial"/>
          <w:bCs/>
          <w:spacing w:val="4"/>
          <w:lang w:bidi="pl-PL"/>
        </w:rPr>
        <w:t xml:space="preserve">o ustaleniu lokalizacji inwestycji, zatwierdza podział nieruchomości i orzeka o przejściu </w:t>
      </w:r>
      <w:r w:rsidR="008501C6" w:rsidRPr="00C867BD">
        <w:rPr>
          <w:rFonts w:ascii="Lato" w:hAnsi="Lato" w:cs="Arial"/>
          <w:bCs/>
          <w:spacing w:val="4"/>
          <w:lang w:bidi="pl-PL"/>
        </w:rPr>
        <w:br/>
      </w:r>
      <w:r w:rsidRPr="00C867BD">
        <w:rPr>
          <w:rFonts w:ascii="Lato" w:hAnsi="Lato" w:cs="Arial"/>
          <w:bCs/>
          <w:spacing w:val="4"/>
          <w:lang w:bidi="pl-PL"/>
        </w:rPr>
        <w:t>z mocy prawa nieruchomości lub ich części na własność odpowiedniego podmiotu publicznoprawnego, jak również określana ograniczenia w korzystaniu z nieruchomości w celu zapewnienia prawa do wejścia na teren nieruchomości dla prowadzenia inwestycji kolejowej), natomiast z drugiej zdecydowane ograniczenie uprawnień właścicieli nieruchomości.</w:t>
      </w:r>
      <w:r w:rsidRPr="00C867BD">
        <w:rPr>
          <w:rFonts w:ascii="Lato" w:eastAsia="Arial" w:hAnsi="Lato" w:cs="Arial"/>
          <w:bCs/>
          <w:spacing w:val="4"/>
          <w:lang w:eastAsia="pl-PL" w:bidi="pl-PL"/>
        </w:rPr>
        <w:t xml:space="preserve"> </w:t>
      </w:r>
    </w:p>
    <w:p w14:paraId="15D768BC" w14:textId="0ADEC4AE" w:rsidR="00FA6479" w:rsidRPr="00C867BD" w:rsidRDefault="00FA6479" w:rsidP="0068204A">
      <w:pPr>
        <w:spacing w:after="240" w:line="240" w:lineRule="exact"/>
        <w:jc w:val="both"/>
        <w:rPr>
          <w:rFonts w:ascii="Lato" w:hAnsi="Lato" w:cs="Arial"/>
          <w:bCs/>
          <w:spacing w:val="4"/>
          <w:lang w:bidi="pl-PL"/>
        </w:rPr>
      </w:pPr>
      <w:r w:rsidRPr="00C867BD">
        <w:rPr>
          <w:rFonts w:ascii="Lato" w:hAnsi="Lato" w:cs="Arial"/>
          <w:bCs/>
          <w:spacing w:val="4"/>
          <w:lang w:bidi="pl-PL"/>
        </w:rPr>
        <w:t xml:space="preserve">Bogate orzecznictwo </w:t>
      </w:r>
      <w:proofErr w:type="spellStart"/>
      <w:r w:rsidRPr="00C867BD">
        <w:rPr>
          <w:rFonts w:ascii="Lato" w:hAnsi="Lato" w:cs="Arial"/>
          <w:bCs/>
          <w:spacing w:val="4"/>
          <w:lang w:bidi="pl-PL"/>
        </w:rPr>
        <w:t>sądowoadministracyjne</w:t>
      </w:r>
      <w:proofErr w:type="spellEnd"/>
      <w:r w:rsidRPr="00C867BD">
        <w:rPr>
          <w:rFonts w:ascii="Lato" w:hAnsi="Lato" w:cs="Arial"/>
          <w:bCs/>
          <w:spacing w:val="4"/>
          <w:lang w:bidi="pl-PL"/>
        </w:rPr>
        <w:t xml:space="preserve"> (przywołane już powyżej w niniejszej decyzji) jasno wskazuje, że to inwestor jest kreatorem przedsięwzięcia kolejowego – on decyduje o jego kształcie oraz przebiegu, i nie jest przy tym obowiązany do uwzględniania oczekiwań, czy nawet żądań właścicieli nieruchomości objętych inwestycją. W świetle przepisów ustawy o transporcie kolejowym, zarówno Wojewoda Podkarpacki, jak i Minister nie mają uprawnienia do oceny racjonalności, czy też słuszności przyjętych we wniosku rozwiązań projektowych. Przepisy zawarte w rozdziale 2b ustawy o transporcie kolejowym nie nakładają na inwestora obowiązku przedkładania różnych wariantów planowanego przedsięwzięcia. Dlatego też organy I </w:t>
      </w:r>
      <w:proofErr w:type="spellStart"/>
      <w:r w:rsidRPr="00C867BD">
        <w:rPr>
          <w:rFonts w:ascii="Lato" w:hAnsi="Lato" w:cs="Arial"/>
          <w:bCs/>
          <w:spacing w:val="4"/>
          <w:lang w:bidi="pl-PL"/>
        </w:rPr>
        <w:t>i</w:t>
      </w:r>
      <w:proofErr w:type="spellEnd"/>
      <w:r w:rsidRPr="00C867BD">
        <w:rPr>
          <w:rFonts w:ascii="Lato" w:hAnsi="Lato" w:cs="Arial"/>
          <w:bCs/>
          <w:spacing w:val="4"/>
          <w:lang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 </w:t>
      </w:r>
      <w:r w:rsidR="00C47FEA" w:rsidRPr="00C867BD">
        <w:rPr>
          <w:rFonts w:ascii="Lato" w:hAnsi="Lato" w:cs="Arial"/>
          <w:bCs/>
          <w:spacing w:val="4"/>
          <w:lang w:bidi="pl-PL"/>
        </w:rPr>
        <w:t xml:space="preserve">Związany charakter decyzji o ustaleniu lokalizacji linii kolejowej oznacza, że w przypadku spełnienia </w:t>
      </w:r>
      <w:r w:rsidR="00C47FEA" w:rsidRPr="00C867BD">
        <w:rPr>
          <w:rFonts w:ascii="Lato" w:hAnsi="Lato" w:cs="Arial"/>
          <w:bCs/>
          <w:spacing w:val="4"/>
          <w:lang w:bidi="pl-PL"/>
        </w:rPr>
        <w:lastRenderedPageBreak/>
        <w:t xml:space="preserve">przewidzianych prawem przesłanek właściwy organ ma bezwzględny obowiązek wydania pozytywnego rozstrzygnięcia, tj. udzielenia zgody na lokalizację inwestycję. Nie może uzależniać wydania decyzji od jakichkolwiek innych świadczeń i warunków nie przewidzianych przepisami (por. art. 9ae ustawy o transporcie kolejowym). </w:t>
      </w:r>
      <w:r w:rsidR="009F001F" w:rsidRPr="00C867BD">
        <w:rPr>
          <w:rFonts w:ascii="Lato" w:hAnsi="Lato" w:cs="Arial"/>
          <w:bCs/>
          <w:spacing w:val="4"/>
          <w:lang w:bidi="pl-PL"/>
        </w:rPr>
        <w:t xml:space="preserve">Przepisy rozdziału 2b ustawy o transporcie kolejowym przyjęły więc bardzo szybki </w:t>
      </w:r>
      <w:r w:rsidR="009F001F" w:rsidRPr="00C867BD">
        <w:rPr>
          <w:rFonts w:ascii="Lato" w:hAnsi="Lato" w:cs="Arial"/>
          <w:bCs/>
          <w:spacing w:val="4"/>
          <w:lang w:bidi="pl-PL"/>
        </w:rPr>
        <w:br/>
        <w:t xml:space="preserve">i „bezdyskusyjny” tryb postępowania wywłaszczeniowego. </w:t>
      </w:r>
      <w:r w:rsidRPr="00C867BD">
        <w:rPr>
          <w:rFonts w:ascii="Lato" w:hAnsi="Lato" w:cs="Arial"/>
          <w:bCs/>
          <w:spacing w:val="4"/>
          <w:lang w:bidi="pl-PL"/>
        </w:rPr>
        <w:t xml:space="preserve">Inaczej mówiąc, </w:t>
      </w:r>
      <w:r w:rsidR="00C06615" w:rsidRPr="00C867BD">
        <w:rPr>
          <w:rFonts w:ascii="Lato" w:hAnsi="Lato" w:cs="Arial"/>
          <w:bCs/>
          <w:spacing w:val="4"/>
          <w:lang w:bidi="pl-PL"/>
        </w:rPr>
        <w:br/>
      </w:r>
      <w:r w:rsidRPr="00C867BD">
        <w:rPr>
          <w:rFonts w:ascii="Lato" w:hAnsi="Lato" w:cs="Arial"/>
          <w:bCs/>
          <w:spacing w:val="4"/>
          <w:lang w:bidi="pl-PL"/>
        </w:rPr>
        <w:t xml:space="preserve">w odniesieniu do przepisów rozdziału 2b ustawy o transporcie kolejowym stosuje się rzymską </w:t>
      </w:r>
      <w:proofErr w:type="spellStart"/>
      <w:r w:rsidRPr="00C867BD">
        <w:rPr>
          <w:rFonts w:ascii="Lato" w:hAnsi="Lato" w:cs="Arial"/>
          <w:bCs/>
          <w:spacing w:val="4"/>
          <w:lang w:bidi="pl-PL"/>
        </w:rPr>
        <w:t>paremię</w:t>
      </w:r>
      <w:proofErr w:type="spellEnd"/>
      <w:r w:rsidRPr="00C867BD">
        <w:rPr>
          <w:rFonts w:ascii="Lato" w:hAnsi="Lato" w:cs="Arial"/>
          <w:bCs/>
          <w:spacing w:val="4"/>
          <w:lang w:bidi="pl-PL"/>
        </w:rPr>
        <w:t xml:space="preserve">: </w:t>
      </w:r>
      <w:proofErr w:type="spellStart"/>
      <w:r w:rsidRPr="00C867BD">
        <w:rPr>
          <w:rFonts w:ascii="Lato" w:hAnsi="Lato" w:cs="Arial"/>
          <w:bCs/>
          <w:spacing w:val="4"/>
          <w:lang w:bidi="pl-PL"/>
        </w:rPr>
        <w:t>dura</w:t>
      </w:r>
      <w:proofErr w:type="spellEnd"/>
      <w:r w:rsidRPr="00C867BD">
        <w:rPr>
          <w:rFonts w:ascii="Lato" w:hAnsi="Lato" w:cs="Arial"/>
          <w:bCs/>
          <w:spacing w:val="4"/>
          <w:lang w:bidi="pl-PL"/>
        </w:rPr>
        <w:t xml:space="preserve"> lex, </w:t>
      </w:r>
      <w:proofErr w:type="spellStart"/>
      <w:r w:rsidRPr="00C867BD">
        <w:rPr>
          <w:rFonts w:ascii="Lato" w:hAnsi="Lato" w:cs="Arial"/>
          <w:bCs/>
          <w:spacing w:val="4"/>
          <w:lang w:bidi="pl-PL"/>
        </w:rPr>
        <w:t>sed</w:t>
      </w:r>
      <w:proofErr w:type="spellEnd"/>
      <w:r w:rsidRPr="00C867BD">
        <w:rPr>
          <w:rFonts w:ascii="Lato" w:hAnsi="Lato" w:cs="Arial"/>
          <w:bCs/>
          <w:spacing w:val="4"/>
          <w:lang w:bidi="pl-PL"/>
        </w:rPr>
        <w:t xml:space="preserve"> lex („surowe prawo, ale jednak prawo”).</w:t>
      </w:r>
    </w:p>
    <w:p w14:paraId="1041E7CD" w14:textId="1F3408E9" w:rsidR="00D7029E" w:rsidRPr="00C867BD" w:rsidRDefault="00FA6479" w:rsidP="007B17AA">
      <w:pPr>
        <w:spacing w:after="240" w:line="240" w:lineRule="exact"/>
        <w:jc w:val="both"/>
        <w:rPr>
          <w:rFonts w:ascii="Lato" w:hAnsi="Lato" w:cs="Arial"/>
          <w:bCs/>
          <w:spacing w:val="4"/>
          <w:lang w:bidi="pl-PL"/>
        </w:rPr>
      </w:pPr>
      <w:r w:rsidRPr="00C867BD">
        <w:rPr>
          <w:rFonts w:ascii="Lato" w:hAnsi="Lato" w:cs="Arial"/>
          <w:bCs/>
          <w:spacing w:val="4"/>
          <w:lang w:bidi="pl-PL"/>
        </w:rPr>
        <w:t xml:space="preserve">Po analizie akt sprawy Minister stwierdza, że lokalizacja inwestycji została wybrana </w:t>
      </w:r>
      <w:r w:rsidR="008501C6" w:rsidRPr="00C867BD">
        <w:rPr>
          <w:rFonts w:ascii="Lato" w:hAnsi="Lato" w:cs="Arial"/>
          <w:bCs/>
          <w:spacing w:val="4"/>
          <w:lang w:bidi="pl-PL"/>
        </w:rPr>
        <w:br/>
      </w:r>
      <w:r w:rsidRPr="00C867BD">
        <w:rPr>
          <w:rFonts w:ascii="Lato" w:hAnsi="Lato" w:cs="Arial"/>
          <w:bCs/>
          <w:spacing w:val="4"/>
          <w:lang w:bidi="pl-PL"/>
        </w:rPr>
        <w:t>w sposób optymalny.</w:t>
      </w:r>
      <w:r w:rsidRPr="00C867BD">
        <w:rPr>
          <w:rFonts w:ascii="Lato" w:eastAsia="Times New Roman" w:hAnsi="Lato" w:cs="Arial"/>
          <w:spacing w:val="4"/>
          <w:lang w:eastAsia="pl-PL"/>
        </w:rPr>
        <w:t xml:space="preserve"> </w:t>
      </w:r>
      <w:r w:rsidRPr="00C867BD">
        <w:rPr>
          <w:rFonts w:ascii="Lato" w:hAnsi="Lato" w:cs="Arial"/>
          <w:bCs/>
          <w:spacing w:val="4"/>
          <w:lang w:bidi="pl-PL"/>
        </w:rPr>
        <w:t>W ocenie Ministra, decyzja Wojewody Podkarpackiego nie przewiduje rozwiązań, które wprowadzają nadmierną, a w szczególności nieuzasadnioną ingerencję w prawo własności skarżąc</w:t>
      </w:r>
      <w:r w:rsidR="00D7029E" w:rsidRPr="00C867BD">
        <w:rPr>
          <w:rFonts w:ascii="Lato" w:hAnsi="Lato" w:cs="Arial"/>
          <w:bCs/>
          <w:spacing w:val="4"/>
          <w:lang w:bidi="pl-PL"/>
        </w:rPr>
        <w:t>ej</w:t>
      </w:r>
      <w:r w:rsidRPr="00C867BD">
        <w:rPr>
          <w:rFonts w:ascii="Lato" w:hAnsi="Lato" w:cs="Arial"/>
          <w:bCs/>
          <w:spacing w:val="4"/>
          <w:lang w:bidi="pl-PL"/>
        </w:rPr>
        <w:t xml:space="preserve">. Ingerencja we własność związana </w:t>
      </w:r>
      <w:r w:rsidR="008501C6" w:rsidRPr="00C867BD">
        <w:rPr>
          <w:rFonts w:ascii="Lato" w:hAnsi="Lato" w:cs="Arial"/>
          <w:bCs/>
          <w:spacing w:val="4"/>
          <w:lang w:bidi="pl-PL"/>
        </w:rPr>
        <w:br/>
      </w:r>
      <w:r w:rsidRPr="00C867BD">
        <w:rPr>
          <w:rFonts w:ascii="Lato" w:hAnsi="Lato" w:cs="Arial"/>
          <w:bCs/>
          <w:spacing w:val="4"/>
          <w:lang w:bidi="pl-PL"/>
        </w:rPr>
        <w:t>z lokalizacją inwestycji odpowiada tylko jej koniecznemu zakresowi.</w:t>
      </w:r>
    </w:p>
    <w:p w14:paraId="7B051022" w14:textId="62AD590C" w:rsidR="00F6685A" w:rsidRPr="00C867BD" w:rsidRDefault="00C97A52" w:rsidP="007B17AA">
      <w:pPr>
        <w:spacing w:after="240" w:line="240" w:lineRule="exact"/>
        <w:jc w:val="both"/>
        <w:rPr>
          <w:rFonts w:ascii="Lato" w:eastAsia="Times New Roman" w:hAnsi="Lato" w:cs="Arial"/>
          <w:spacing w:val="4"/>
          <w:lang w:eastAsia="pl-PL"/>
        </w:rPr>
      </w:pPr>
      <w:r w:rsidRPr="00C867BD">
        <w:rPr>
          <w:rFonts w:ascii="Lato" w:hAnsi="Lato" w:cs="Arial"/>
          <w:bCs/>
          <w:spacing w:val="4"/>
          <w:lang w:bidi="pl-PL"/>
        </w:rPr>
        <w:t xml:space="preserve">Wskazać należy, że ustawodawca w art. 9n ustawy o transporcie kolejowym, ale też art. 1 pkt 5 </w:t>
      </w:r>
      <w:r w:rsidR="00852D11" w:rsidRPr="00C867BD">
        <w:rPr>
          <w:rFonts w:ascii="Lato" w:hAnsi="Lato" w:cs="Arial"/>
          <w:bCs/>
          <w:spacing w:val="4"/>
          <w:lang w:bidi="pl-PL"/>
        </w:rPr>
        <w:t>ustawy o transporcie kolejowym</w:t>
      </w:r>
      <w:r w:rsidRPr="00C867BD">
        <w:rPr>
          <w:rFonts w:ascii="Lato" w:hAnsi="Lato" w:cs="Arial"/>
          <w:bCs/>
          <w:spacing w:val="4"/>
          <w:lang w:bidi="pl-PL"/>
        </w:rPr>
        <w:t>, stanowiąc o zakresie stosowania szczególnych zasad i warunków przygotowania inwestycji dotyczących linii kolejowych posłużył się pojęciem inwestycji "dotyczącej linii kolejowej"</w:t>
      </w:r>
      <w:r w:rsidR="00852D11" w:rsidRPr="00C867BD">
        <w:rPr>
          <w:rFonts w:ascii="Lato" w:hAnsi="Lato" w:cs="Arial"/>
          <w:bCs/>
          <w:spacing w:val="4"/>
          <w:lang w:bidi="pl-PL"/>
        </w:rPr>
        <w:t xml:space="preserve">. </w:t>
      </w:r>
      <w:r w:rsidRPr="00C867BD">
        <w:rPr>
          <w:rFonts w:ascii="Lato" w:hAnsi="Lato" w:cs="Arial"/>
          <w:bCs/>
          <w:spacing w:val="4"/>
          <w:lang w:bidi="pl-PL"/>
        </w:rPr>
        <w:t>W orzecznictwie Naczelnego Sądu Administracyjnego utrwalił się pogląd, iż pojęcia inwestycja "dotycząca linii kolejowej" nie można wprost utożsamiać z linią kolejową. Przygotowanie inwestycji dotyczącej linii kolejowej, w rozumieniu art. 9n ustawy o transporcie kolejowym, może obejmować przedsięwzięcia</w:t>
      </w:r>
      <w:r w:rsidR="00852D11" w:rsidRPr="00C867BD">
        <w:rPr>
          <w:rFonts w:ascii="Lato" w:hAnsi="Lato" w:cs="Arial"/>
          <w:bCs/>
          <w:spacing w:val="4"/>
          <w:lang w:bidi="pl-PL"/>
        </w:rPr>
        <w:t xml:space="preserve"> towarzyszące</w:t>
      </w:r>
      <w:r w:rsidRPr="00C867BD">
        <w:rPr>
          <w:rFonts w:ascii="Lato" w:hAnsi="Lato" w:cs="Arial"/>
          <w:bCs/>
          <w:spacing w:val="4"/>
          <w:lang w:bidi="pl-PL"/>
        </w:rPr>
        <w:t xml:space="preserve">, które są związane z linią kolejową i są konieczne </w:t>
      </w:r>
      <w:r w:rsidR="00B4649A" w:rsidRPr="00C867BD">
        <w:rPr>
          <w:rFonts w:ascii="Lato" w:hAnsi="Lato" w:cs="Arial"/>
          <w:bCs/>
          <w:spacing w:val="4"/>
          <w:lang w:bidi="pl-PL"/>
        </w:rPr>
        <w:br/>
      </w:r>
      <w:r w:rsidRPr="00C867BD">
        <w:rPr>
          <w:rFonts w:ascii="Lato" w:hAnsi="Lato" w:cs="Arial"/>
          <w:bCs/>
          <w:spacing w:val="4"/>
          <w:lang w:bidi="pl-PL"/>
        </w:rPr>
        <w:t xml:space="preserve">(por. wyroki Naczelnego Sądu Administracyjnego z dnia 25 października 2023 r., </w:t>
      </w:r>
      <w:r w:rsidR="00852D11" w:rsidRPr="00C867BD">
        <w:rPr>
          <w:rFonts w:ascii="Lato" w:hAnsi="Lato" w:cs="Arial"/>
          <w:bCs/>
          <w:spacing w:val="4"/>
          <w:lang w:bidi="pl-PL"/>
        </w:rPr>
        <w:t xml:space="preserve">sygn. akt </w:t>
      </w:r>
      <w:r w:rsidRPr="00C867BD">
        <w:rPr>
          <w:rFonts w:ascii="Lato" w:hAnsi="Lato" w:cs="Arial"/>
          <w:bCs/>
          <w:spacing w:val="4"/>
          <w:lang w:bidi="pl-PL"/>
        </w:rPr>
        <w:t>II OSK 1350/23, z dnia 8 listopada 2023 r., sygn. akt II OSK 1711/23,</w:t>
      </w:r>
      <w:r w:rsidR="00264EAC">
        <w:rPr>
          <w:rFonts w:ascii="Lato" w:hAnsi="Lato" w:cs="Arial"/>
          <w:bCs/>
          <w:spacing w:val="4"/>
          <w:lang w:bidi="pl-PL"/>
        </w:rPr>
        <w:t xml:space="preserve"> </w:t>
      </w:r>
      <w:r w:rsidR="00852D11" w:rsidRPr="00C867BD">
        <w:rPr>
          <w:rFonts w:ascii="Lato" w:hAnsi="Lato" w:cs="Arial"/>
          <w:bCs/>
          <w:spacing w:val="4"/>
          <w:lang w:bidi="pl-PL"/>
        </w:rPr>
        <w:t xml:space="preserve">z dnia 31 sierpnia 2011 r., sygn. akt II OSK 1181/21, </w:t>
      </w:r>
      <w:proofErr w:type="spellStart"/>
      <w:r w:rsidR="00852D11" w:rsidRPr="00C867BD">
        <w:rPr>
          <w:rFonts w:ascii="Lato" w:hAnsi="Lato" w:cs="Arial"/>
          <w:bCs/>
          <w:spacing w:val="4"/>
          <w:lang w:bidi="pl-PL"/>
        </w:rPr>
        <w:t>opubl</w:t>
      </w:r>
      <w:proofErr w:type="spellEnd"/>
      <w:r w:rsidR="00852D11" w:rsidRPr="00C867BD">
        <w:rPr>
          <w:rFonts w:ascii="Lato" w:hAnsi="Lato" w:cs="Arial"/>
          <w:bCs/>
          <w:spacing w:val="4"/>
          <w:lang w:bidi="pl-PL"/>
        </w:rPr>
        <w:t xml:space="preserve">. Centralna Baza Orzeczeń Sądów Administracyjnych). </w:t>
      </w:r>
      <w:r w:rsidR="00F13905" w:rsidRPr="00C867BD">
        <w:rPr>
          <w:rFonts w:ascii="Lato" w:hAnsi="Lato" w:cs="Arial"/>
          <w:bCs/>
          <w:spacing w:val="4"/>
          <w:lang w:bidi="pl-PL"/>
        </w:rPr>
        <w:t xml:space="preserve">To inwestor odpowiedzialny jest za koncepcję inwestycji </w:t>
      </w:r>
      <w:r w:rsidR="00852D11" w:rsidRPr="00C867BD">
        <w:rPr>
          <w:rFonts w:ascii="Lato" w:hAnsi="Lato" w:cs="Arial"/>
          <w:bCs/>
          <w:spacing w:val="4"/>
          <w:lang w:bidi="pl-PL"/>
        </w:rPr>
        <w:br/>
      </w:r>
      <w:r w:rsidR="00F13905" w:rsidRPr="00C867BD">
        <w:rPr>
          <w:rFonts w:ascii="Lato" w:hAnsi="Lato" w:cs="Arial"/>
          <w:bCs/>
          <w:spacing w:val="4"/>
          <w:lang w:bidi="pl-PL"/>
        </w:rPr>
        <w:t>i w projekcie przedstawia szereg powiązań funkcjonalnych stanowiących założenia dla danego zamierzenia. W niniejszej sprawie konieczność realizacji kwestionowanej przez skarżącą drogi związana jest z realizacją</w:t>
      </w:r>
      <w:r w:rsidR="00764AB8" w:rsidRPr="00C867BD">
        <w:rPr>
          <w:rFonts w:ascii="Lato" w:hAnsi="Lato" w:cs="Arial"/>
          <w:bCs/>
          <w:spacing w:val="4"/>
          <w:lang w:bidi="pl-PL"/>
        </w:rPr>
        <w:t xml:space="preserve"> (rewitalizacją)</w:t>
      </w:r>
      <w:r w:rsidR="00F13905" w:rsidRPr="00C867BD">
        <w:rPr>
          <w:rFonts w:ascii="Lato" w:hAnsi="Lato" w:cs="Arial"/>
          <w:bCs/>
          <w:spacing w:val="4"/>
          <w:lang w:bidi="pl-PL"/>
        </w:rPr>
        <w:t xml:space="preserve"> linii kolejowej i jest konieczna. </w:t>
      </w:r>
      <w:r w:rsidR="00764AB8" w:rsidRPr="00C867BD">
        <w:rPr>
          <w:rFonts w:ascii="Lato" w:hAnsi="Lato" w:cs="Arial"/>
          <w:bCs/>
          <w:spacing w:val="4"/>
          <w:lang w:bidi="pl-PL"/>
        </w:rPr>
        <w:br/>
      </w:r>
      <w:r w:rsidR="00F13905" w:rsidRPr="00C867BD">
        <w:rPr>
          <w:rFonts w:ascii="Lato" w:hAnsi="Lato" w:cs="Arial"/>
          <w:bCs/>
          <w:spacing w:val="4"/>
          <w:lang w:bidi="pl-PL"/>
        </w:rPr>
        <w:t>Z uwagi bowiem na swoje założenia funkcjonalne, przedmiotowa inwestycja kolejowa uczyniła koniecznym reorganizację kolidującego z nią transportu drogowego.</w:t>
      </w:r>
      <w:r w:rsidR="00603432" w:rsidRPr="00C867BD">
        <w:rPr>
          <w:rFonts w:ascii="Lato" w:eastAsia="Times New Roman" w:hAnsi="Lato" w:cs="Arial"/>
          <w:spacing w:val="4"/>
          <w:lang w:eastAsia="pl-PL"/>
        </w:rPr>
        <w:t xml:space="preserve"> </w:t>
      </w:r>
    </w:p>
    <w:p w14:paraId="1372ABB8" w14:textId="1CD2994B" w:rsidR="00F13905" w:rsidRPr="00C867BD" w:rsidRDefault="00F6685A" w:rsidP="007B17AA">
      <w:pPr>
        <w:spacing w:after="240" w:line="240" w:lineRule="exact"/>
        <w:jc w:val="both"/>
        <w:rPr>
          <w:rFonts w:ascii="Lato" w:hAnsi="Lato" w:cs="Arial"/>
          <w:spacing w:val="4"/>
        </w:rPr>
      </w:pPr>
      <w:r w:rsidRPr="00C867BD">
        <w:rPr>
          <w:rFonts w:ascii="Lato" w:eastAsia="Times New Roman" w:hAnsi="Lato" w:cs="Arial"/>
          <w:spacing w:val="4"/>
          <w:lang w:eastAsia="pl-PL"/>
        </w:rPr>
        <w:t>Z wyjaśnień złożonych przez inwestora</w:t>
      </w:r>
      <w:r w:rsidRPr="00C867BD">
        <w:rPr>
          <w:rFonts w:ascii="Lato" w:hAnsi="Lato" w:cs="Arial"/>
          <w:spacing w:val="4"/>
        </w:rPr>
        <w:t xml:space="preserve"> na etapie postępowania przed Wojewodą Podkarpackim</w:t>
      </w:r>
      <w:r w:rsidR="00BC726E" w:rsidRPr="00C867BD">
        <w:rPr>
          <w:rFonts w:ascii="Lato" w:hAnsi="Lato" w:cs="Arial"/>
          <w:spacing w:val="4"/>
        </w:rPr>
        <w:t xml:space="preserve"> (pismo z dnia 23 października 2023 r., znak: IRRK3/6/8.2233.1.114.ISW-00894-I.14), jak i na etapie postępowania odwoławczego </w:t>
      </w:r>
      <w:r w:rsidRPr="00C867BD">
        <w:rPr>
          <w:rFonts w:ascii="Lato" w:hAnsi="Lato" w:cs="Arial"/>
          <w:spacing w:val="4"/>
        </w:rPr>
        <w:t>(</w:t>
      </w:r>
      <w:r w:rsidR="00BC726E" w:rsidRPr="00C867BD">
        <w:rPr>
          <w:rFonts w:ascii="Lato" w:hAnsi="Lato" w:cs="Arial"/>
          <w:spacing w:val="4"/>
        </w:rPr>
        <w:t xml:space="preserve">pismo z dnia </w:t>
      </w:r>
      <w:r w:rsidR="00BC726E" w:rsidRPr="00C867BD">
        <w:rPr>
          <w:rFonts w:ascii="Lato" w:hAnsi="Lato" w:cs="Arial"/>
          <w:bCs/>
          <w:spacing w:val="4"/>
        </w:rPr>
        <w:t xml:space="preserve">15 lutego </w:t>
      </w:r>
      <w:r w:rsidR="00BC726E" w:rsidRPr="00C867BD">
        <w:rPr>
          <w:rFonts w:ascii="Lato" w:hAnsi="Lato" w:cs="Arial"/>
          <w:bCs/>
          <w:spacing w:val="4"/>
        </w:rPr>
        <w:br/>
        <w:t>2024 r., znak: IRRK3/6/8.2233.1.114.2023.ISW-00894-I.27</w:t>
      </w:r>
      <w:r w:rsidRPr="00C867BD">
        <w:rPr>
          <w:rFonts w:ascii="Lato" w:hAnsi="Lato" w:cs="Arial"/>
          <w:spacing w:val="4"/>
        </w:rPr>
        <w:t xml:space="preserve">), wynika, że projektowana droga spełnia rolę łącznika między likwidowanym przejazdem kolejowo-drogowym kat. D w km 57,426, a przejazdem kolejowo-drogowym kat. B w km 58,069. Będzie pełniła funkcję m.in. dojazdu do posesji, do pól uprawnych, a także również </w:t>
      </w:r>
      <w:r w:rsidR="003A6B67" w:rsidRPr="00C867BD">
        <w:rPr>
          <w:rFonts w:ascii="Lato" w:hAnsi="Lato" w:cs="Arial"/>
          <w:spacing w:val="4"/>
        </w:rPr>
        <w:t xml:space="preserve">będzie służyła </w:t>
      </w:r>
      <w:r w:rsidRPr="00C867BD">
        <w:rPr>
          <w:rFonts w:ascii="Lato" w:hAnsi="Lato" w:cs="Arial"/>
          <w:spacing w:val="4"/>
        </w:rPr>
        <w:t xml:space="preserve">jako dojazd do placu </w:t>
      </w:r>
      <w:r w:rsidR="00395754" w:rsidRPr="00C867BD">
        <w:rPr>
          <w:rFonts w:ascii="Lato" w:hAnsi="Lato" w:cs="Arial"/>
          <w:spacing w:val="4"/>
        </w:rPr>
        <w:t xml:space="preserve">ewakuacyjnego tunelu </w:t>
      </w:r>
      <w:r w:rsidRPr="00C867BD">
        <w:rPr>
          <w:rFonts w:ascii="Lato" w:hAnsi="Lato" w:cs="Arial"/>
          <w:spacing w:val="4"/>
        </w:rPr>
        <w:t xml:space="preserve">zlokalizowanego w km 57,300 linii kolejowej </w:t>
      </w:r>
      <w:r w:rsidR="003A6B67" w:rsidRPr="00C867BD">
        <w:rPr>
          <w:rFonts w:ascii="Lato" w:hAnsi="Lato" w:cs="Arial"/>
          <w:spacing w:val="4"/>
        </w:rPr>
        <w:br/>
      </w:r>
      <w:r w:rsidRPr="00C867BD">
        <w:rPr>
          <w:rFonts w:ascii="Lato" w:hAnsi="Lato" w:cs="Arial"/>
          <w:spacing w:val="4"/>
        </w:rPr>
        <w:t>nr 108, w ramach odrębnej inwestycji, tj. budowy linii kolejowej nr 638 Jedlicze - Szebnie. Droga umożliwia m</w:t>
      </w:r>
      <w:r w:rsidR="007B17AA" w:rsidRPr="00C867BD">
        <w:rPr>
          <w:rFonts w:ascii="Lato" w:hAnsi="Lato" w:cs="Arial"/>
          <w:spacing w:val="4"/>
        </w:rPr>
        <w:t>.</w:t>
      </w:r>
      <w:r w:rsidRPr="00C867BD">
        <w:rPr>
          <w:rFonts w:ascii="Lato" w:hAnsi="Lato" w:cs="Arial"/>
          <w:spacing w:val="4"/>
        </w:rPr>
        <w:t xml:space="preserve">in. dojazd służb ratunkowych </w:t>
      </w:r>
      <w:r w:rsidR="007B17AA" w:rsidRPr="00C867BD">
        <w:rPr>
          <w:rFonts w:ascii="Lato" w:hAnsi="Lato" w:cs="Arial"/>
          <w:spacing w:val="4"/>
        </w:rPr>
        <w:t>(</w:t>
      </w:r>
      <w:r w:rsidRPr="00C867BD">
        <w:rPr>
          <w:rFonts w:ascii="Lato" w:hAnsi="Lato" w:cs="Arial"/>
          <w:spacing w:val="4"/>
        </w:rPr>
        <w:t>np. straży pożarnej, karetki pogotowia</w:t>
      </w:r>
      <w:r w:rsidR="007B17AA" w:rsidRPr="00C867BD">
        <w:rPr>
          <w:rFonts w:ascii="Lato" w:hAnsi="Lato" w:cs="Arial"/>
          <w:spacing w:val="4"/>
        </w:rPr>
        <w:t>)</w:t>
      </w:r>
      <w:r w:rsidRPr="00C867BD">
        <w:rPr>
          <w:rFonts w:ascii="Lato" w:hAnsi="Lato" w:cs="Arial"/>
          <w:spacing w:val="4"/>
        </w:rPr>
        <w:t>, policji do placu ewakuacyjnego.</w:t>
      </w:r>
      <w:r w:rsidR="00BC726E" w:rsidRPr="00C867BD">
        <w:rPr>
          <w:rFonts w:ascii="Lato" w:hAnsi="Lato" w:cs="Arial"/>
          <w:spacing w:val="4"/>
        </w:rPr>
        <w:t xml:space="preserve"> </w:t>
      </w:r>
      <w:r w:rsidRPr="00C867BD">
        <w:rPr>
          <w:rFonts w:ascii="Lato" w:hAnsi="Lato" w:cs="Arial"/>
          <w:spacing w:val="4"/>
        </w:rPr>
        <w:t xml:space="preserve">Projektowana droga włącza się w drogę gminną 114662R (ul. Maurycego Kurkowskiego), w rejonie przejazdu kolejowo-drogowego kat. B w km 58,069 linii kolejowej nr 108. Tego typu droga </w:t>
      </w:r>
      <w:r w:rsidR="00852D11" w:rsidRPr="00C867BD">
        <w:rPr>
          <w:rFonts w:ascii="Lato" w:hAnsi="Lato" w:cs="Arial"/>
          <w:spacing w:val="4"/>
        </w:rPr>
        <w:t xml:space="preserve">- jak wyjaśnił inwestor - </w:t>
      </w:r>
      <w:r w:rsidRPr="00C867BD">
        <w:rPr>
          <w:rFonts w:ascii="Lato" w:hAnsi="Lato" w:cs="Arial"/>
          <w:spacing w:val="4"/>
        </w:rPr>
        <w:t>musi być w całości zlokalizowana po jednej stronie toru, ponieważ zabezpieczony przejazd kolejowo-drogowy stanowi utrudnienie dla dojazdu służb (pogotowie, straż pożarna).</w:t>
      </w:r>
    </w:p>
    <w:p w14:paraId="1C771DA5" w14:textId="433DFA28" w:rsidR="00D673CA" w:rsidRPr="00C867BD" w:rsidRDefault="00FA6479" w:rsidP="00C867BD">
      <w:pPr>
        <w:spacing w:after="240" w:line="240" w:lineRule="exact"/>
        <w:jc w:val="both"/>
        <w:rPr>
          <w:rFonts w:ascii="Lato" w:hAnsi="Lato" w:cs="Arial"/>
          <w:spacing w:val="4"/>
        </w:rPr>
      </w:pPr>
      <w:r w:rsidRPr="00C867BD">
        <w:rPr>
          <w:rFonts w:ascii="Lato" w:hAnsi="Lato" w:cs="Arial"/>
          <w:spacing w:val="4"/>
        </w:rPr>
        <w:t xml:space="preserve">Jak wynika z akt sprawy, w tym wyjaśnień przedstawionych przez inwestora w ww. piśmie z dnia 15 lutego 2024 r., ingerencja w nieruchomości sąsiadujące z terenem kolejowym została ograniczona do niezbędnego minimum. </w:t>
      </w:r>
      <w:r w:rsidR="008D2288" w:rsidRPr="00C867BD">
        <w:rPr>
          <w:rFonts w:ascii="Lato" w:hAnsi="Lato" w:cs="Arial"/>
          <w:spacing w:val="4"/>
        </w:rPr>
        <w:t xml:space="preserve">Inwestor wyjaśnił, </w:t>
      </w:r>
      <w:r w:rsidR="00BD5B67" w:rsidRPr="00C867BD">
        <w:rPr>
          <w:rFonts w:ascii="Lato" w:hAnsi="Lato" w:cs="Arial"/>
          <w:spacing w:val="4"/>
        </w:rPr>
        <w:br/>
      </w:r>
      <w:r w:rsidR="008D2288" w:rsidRPr="00C867BD">
        <w:rPr>
          <w:rFonts w:ascii="Lato" w:hAnsi="Lato" w:cs="Arial"/>
          <w:spacing w:val="4"/>
        </w:rPr>
        <w:t xml:space="preserve">iż projektowana jezdnia drogi została już maksymalnie dosunięta do obszaru kolejowego </w:t>
      </w:r>
      <w:r w:rsidR="008D2288" w:rsidRPr="00C867BD">
        <w:rPr>
          <w:rFonts w:ascii="Lato" w:hAnsi="Lato" w:cs="Arial"/>
          <w:spacing w:val="4"/>
        </w:rPr>
        <w:br/>
      </w:r>
      <w:r w:rsidR="008D2288" w:rsidRPr="00C867BD">
        <w:rPr>
          <w:rFonts w:ascii="Lato" w:hAnsi="Lato" w:cs="Arial"/>
          <w:spacing w:val="4"/>
        </w:rPr>
        <w:lastRenderedPageBreak/>
        <w:t xml:space="preserve">i jest zlokalizowana w pasie istniejącej drogi gminnej oraz na obszarze kolejowym. </w:t>
      </w:r>
      <w:r w:rsidR="008D2288" w:rsidRPr="00C867BD">
        <w:rPr>
          <w:rFonts w:ascii="Lato" w:hAnsi="Lato" w:cs="Arial"/>
          <w:spacing w:val="4"/>
        </w:rPr>
        <w:br/>
        <w:t>Z uwagi jednak na ograniczoną ilość terenu w pasie kolejowym oraz koniecznością ułożenia infrastruktury w sposób zgodny z przepisami oraz bezpieczny dla użytkowników, niezbędne jest zajęcie działek sąsiadujących z terenem kolejowym. N</w:t>
      </w:r>
      <w:r w:rsidR="002F3DDA" w:rsidRPr="00C867BD">
        <w:rPr>
          <w:rFonts w:ascii="Lato" w:hAnsi="Lato" w:cs="Arial"/>
          <w:spacing w:val="4"/>
        </w:rPr>
        <w:t xml:space="preserve">a wywłaszczonej działce nr 116/1 (powstałej z podziału działki </w:t>
      </w:r>
      <w:r w:rsidR="008D2288" w:rsidRPr="00C867BD">
        <w:rPr>
          <w:rFonts w:ascii="Lato" w:hAnsi="Lato" w:cs="Arial"/>
          <w:spacing w:val="4"/>
        </w:rPr>
        <w:t xml:space="preserve">skarżącej </w:t>
      </w:r>
      <w:r w:rsidR="002F3DDA" w:rsidRPr="00C867BD">
        <w:rPr>
          <w:rFonts w:ascii="Lato" w:hAnsi="Lato" w:cs="Arial"/>
          <w:spacing w:val="4"/>
        </w:rPr>
        <w:t>nr 116) projektowane są roboty ziemne (skarpa</w:t>
      </w:r>
      <w:r w:rsidR="00C47BE3" w:rsidRPr="00C867BD">
        <w:rPr>
          <w:rFonts w:ascii="Lato" w:hAnsi="Lato" w:cs="Arial"/>
          <w:spacing w:val="4"/>
        </w:rPr>
        <w:t xml:space="preserve"> </w:t>
      </w:r>
      <w:r w:rsidR="002F3DDA" w:rsidRPr="00C867BD">
        <w:rPr>
          <w:rFonts w:ascii="Lato" w:hAnsi="Lato" w:cs="Arial"/>
          <w:spacing w:val="4"/>
        </w:rPr>
        <w:t xml:space="preserve">rowu). </w:t>
      </w:r>
      <w:r w:rsidR="007B17AA" w:rsidRPr="00C867BD">
        <w:rPr>
          <w:rFonts w:ascii="Lato" w:hAnsi="Lato" w:cs="Arial"/>
          <w:spacing w:val="4"/>
        </w:rPr>
        <w:t xml:space="preserve">Rowy odwadniające są urządzeniami technicznymi </w:t>
      </w:r>
      <w:r w:rsidR="00111A44" w:rsidRPr="00C867BD">
        <w:rPr>
          <w:rFonts w:ascii="Lato" w:hAnsi="Lato" w:cs="Arial"/>
          <w:spacing w:val="4"/>
        </w:rPr>
        <w:t xml:space="preserve">wyposażenia </w:t>
      </w:r>
      <w:r w:rsidR="007B17AA" w:rsidRPr="00C867BD">
        <w:rPr>
          <w:rFonts w:ascii="Lato" w:hAnsi="Lato" w:cs="Arial"/>
          <w:spacing w:val="4"/>
        </w:rPr>
        <w:t>dróg</w:t>
      </w:r>
      <w:r w:rsidR="00111A44" w:rsidRPr="00C867BD">
        <w:rPr>
          <w:rFonts w:ascii="Lato" w:hAnsi="Lato" w:cs="Arial"/>
          <w:spacing w:val="4"/>
        </w:rPr>
        <w:t xml:space="preserve"> i </w:t>
      </w:r>
      <w:r w:rsidR="002F3DDA" w:rsidRPr="00C867BD">
        <w:rPr>
          <w:rFonts w:ascii="Lato" w:hAnsi="Lato" w:cs="Arial"/>
          <w:spacing w:val="4"/>
        </w:rPr>
        <w:t>pozwala</w:t>
      </w:r>
      <w:r w:rsidR="00111A44" w:rsidRPr="00C867BD">
        <w:rPr>
          <w:rFonts w:ascii="Lato" w:hAnsi="Lato" w:cs="Arial"/>
          <w:spacing w:val="4"/>
        </w:rPr>
        <w:t>ją</w:t>
      </w:r>
      <w:r w:rsidR="002F3DDA" w:rsidRPr="00C867BD">
        <w:rPr>
          <w:rFonts w:ascii="Lato" w:hAnsi="Lato" w:cs="Arial"/>
          <w:spacing w:val="4"/>
        </w:rPr>
        <w:t xml:space="preserve"> na odprowadzanie wody z terenu drogi</w:t>
      </w:r>
      <w:r w:rsidR="00111A44" w:rsidRPr="00C867BD">
        <w:rPr>
          <w:rFonts w:ascii="Lato" w:hAnsi="Lato" w:cs="Arial"/>
          <w:spacing w:val="4"/>
        </w:rPr>
        <w:t xml:space="preserve">. Inwestor wyjaśnił </w:t>
      </w:r>
      <w:r w:rsidR="002F3DDA" w:rsidRPr="00C867BD">
        <w:rPr>
          <w:rFonts w:ascii="Lato" w:hAnsi="Lato" w:cs="Arial"/>
          <w:spacing w:val="4"/>
        </w:rPr>
        <w:t xml:space="preserve">wielkość </w:t>
      </w:r>
      <w:r w:rsidR="00111A44" w:rsidRPr="00C867BD">
        <w:rPr>
          <w:rFonts w:ascii="Lato" w:hAnsi="Lato" w:cs="Arial"/>
          <w:spacing w:val="4"/>
        </w:rPr>
        <w:t xml:space="preserve">projektowanego rowu </w:t>
      </w:r>
      <w:r w:rsidR="002F3DDA" w:rsidRPr="00C867BD">
        <w:rPr>
          <w:rFonts w:ascii="Lato" w:hAnsi="Lato" w:cs="Arial"/>
          <w:spacing w:val="4"/>
        </w:rPr>
        <w:t xml:space="preserve">i konstrukcja ma znaczenie </w:t>
      </w:r>
      <w:r w:rsidR="00111A44" w:rsidRPr="00C867BD">
        <w:rPr>
          <w:rFonts w:ascii="Lato" w:hAnsi="Lato" w:cs="Arial"/>
          <w:spacing w:val="4"/>
        </w:rPr>
        <w:br/>
      </w:r>
      <w:r w:rsidR="002F3DDA" w:rsidRPr="00C867BD">
        <w:rPr>
          <w:rFonts w:ascii="Lato" w:hAnsi="Lato" w:cs="Arial"/>
          <w:spacing w:val="4"/>
        </w:rPr>
        <w:t>w kontekście bezpieczeństwa i zapobiegania zalewaniu jezdni przez np. ulewne deszcze. Inwestor wskazał, iż lokalizacja wyżej wymienionego rowu została ujęta w operacie wodnoprawym,</w:t>
      </w:r>
      <w:r w:rsidR="00D673CA" w:rsidRPr="00C867BD">
        <w:rPr>
          <w:rFonts w:ascii="Lato" w:hAnsi="Lato" w:cs="Arial"/>
          <w:spacing w:val="4"/>
        </w:rPr>
        <w:t xml:space="preserve"> </w:t>
      </w:r>
      <w:r w:rsidR="002F3DDA" w:rsidRPr="00C867BD">
        <w:rPr>
          <w:rFonts w:ascii="Lato" w:hAnsi="Lato" w:cs="Arial"/>
          <w:spacing w:val="4"/>
        </w:rPr>
        <w:t xml:space="preserve">dla którego Dyrektor Regionalnego Zarządu Gospodarki Wodnej </w:t>
      </w:r>
      <w:r w:rsidR="00111A44" w:rsidRPr="00C867BD">
        <w:rPr>
          <w:rFonts w:ascii="Lato" w:hAnsi="Lato" w:cs="Arial"/>
          <w:spacing w:val="4"/>
        </w:rPr>
        <w:br/>
      </w:r>
      <w:r w:rsidR="002F3DDA" w:rsidRPr="00C867BD">
        <w:rPr>
          <w:rFonts w:ascii="Lato" w:hAnsi="Lato" w:cs="Arial"/>
          <w:spacing w:val="4"/>
        </w:rPr>
        <w:t xml:space="preserve">w Rzeszowie Państwowego Gospodarstwa Wodnego Wody Polskie udzielił pozwolenia wodnoprawnego w związku z przygotowaniem projektu budowlanego dla przedmiotowej inwestycji. </w:t>
      </w:r>
    </w:p>
    <w:p w14:paraId="00BD217D" w14:textId="5BCAEA02" w:rsidR="00F13905" w:rsidRPr="00C867BD" w:rsidRDefault="002F3DDA" w:rsidP="0068204A">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spacing w:val="4"/>
        </w:rPr>
      </w:pPr>
      <w:r w:rsidRPr="00C867BD">
        <w:rPr>
          <w:rFonts w:ascii="Lato" w:hAnsi="Lato" w:cs="Arial"/>
          <w:spacing w:val="4"/>
        </w:rPr>
        <w:t>W związku z usytuowaniem kontenerów KTT (kontener teletechniczny) i SSP (samoczynna sygnalizacja przejazdowa)</w:t>
      </w:r>
      <w:r w:rsidR="00B44100" w:rsidRPr="00C867BD">
        <w:rPr>
          <w:rFonts w:ascii="Lato" w:hAnsi="Lato" w:cs="Arial"/>
          <w:spacing w:val="4"/>
        </w:rPr>
        <w:t xml:space="preserve"> - </w:t>
      </w:r>
      <w:r w:rsidR="00D673CA" w:rsidRPr="00C867BD">
        <w:rPr>
          <w:rFonts w:ascii="Lato" w:hAnsi="Lato" w:cs="Arial"/>
          <w:spacing w:val="4"/>
        </w:rPr>
        <w:t xml:space="preserve">zdaniem inwestora jako podmiotu wyspecjalizowanego i posiadającego odpowiednią wiedzę fachową </w:t>
      </w:r>
      <w:r w:rsidRPr="00C867BD">
        <w:rPr>
          <w:rFonts w:ascii="Lato" w:hAnsi="Lato" w:cs="Arial"/>
          <w:spacing w:val="4"/>
        </w:rPr>
        <w:t xml:space="preserve">- nie ma możliwości </w:t>
      </w:r>
      <w:r w:rsidR="004A7F8A" w:rsidRPr="00C867BD">
        <w:rPr>
          <w:rFonts w:ascii="Lato" w:hAnsi="Lato" w:cs="Arial"/>
          <w:spacing w:val="4"/>
        </w:rPr>
        <w:t xml:space="preserve">uwzględnienia żądania skarżącej i </w:t>
      </w:r>
      <w:r w:rsidRPr="00C867BD">
        <w:rPr>
          <w:rFonts w:ascii="Lato" w:hAnsi="Lato" w:cs="Arial"/>
          <w:spacing w:val="4"/>
        </w:rPr>
        <w:t>dalszego przesunięcia</w:t>
      </w:r>
      <w:r w:rsidR="008D2288" w:rsidRPr="00C867BD">
        <w:rPr>
          <w:rFonts w:ascii="Lato" w:hAnsi="Lato" w:cs="Arial"/>
          <w:spacing w:val="4"/>
        </w:rPr>
        <w:t xml:space="preserve"> drogi w stronę </w:t>
      </w:r>
      <w:r w:rsidR="004A7F8A" w:rsidRPr="00C867BD">
        <w:rPr>
          <w:rFonts w:ascii="Lato" w:hAnsi="Lato" w:cs="Arial"/>
          <w:spacing w:val="4"/>
        </w:rPr>
        <w:t>terenu</w:t>
      </w:r>
      <w:r w:rsidR="008D2288" w:rsidRPr="00C867BD">
        <w:rPr>
          <w:rFonts w:ascii="Lato" w:hAnsi="Lato" w:cs="Arial"/>
          <w:spacing w:val="4"/>
        </w:rPr>
        <w:t xml:space="preserve"> kolejowego</w:t>
      </w:r>
      <w:r w:rsidRPr="00C867BD">
        <w:rPr>
          <w:rFonts w:ascii="Lato" w:hAnsi="Lato" w:cs="Arial"/>
          <w:spacing w:val="4"/>
        </w:rPr>
        <w:t xml:space="preserve">. Nie ma również możliwości usytuowania powyższych kontenerów po drugiej stronie torów, ponieważ zagospodarowanie terenu nie pozwala na umieszczenie ich w taki sposób, aby nie zasłaniały widoczności na przejeździe. </w:t>
      </w:r>
      <w:r w:rsidR="00D673CA" w:rsidRPr="00C867BD">
        <w:rPr>
          <w:rFonts w:ascii="Lato" w:hAnsi="Lato" w:cs="Arial"/>
          <w:spacing w:val="4"/>
        </w:rPr>
        <w:t xml:space="preserve">Inwestor podał, </w:t>
      </w:r>
      <w:r w:rsidR="004A7F8A" w:rsidRPr="00C867BD">
        <w:rPr>
          <w:rFonts w:ascii="Lato" w:hAnsi="Lato" w:cs="Arial"/>
          <w:spacing w:val="4"/>
        </w:rPr>
        <w:br/>
      </w:r>
      <w:r w:rsidR="00D673CA" w:rsidRPr="00C867BD">
        <w:rPr>
          <w:rFonts w:ascii="Lato" w:hAnsi="Lato" w:cs="Arial"/>
          <w:spacing w:val="4"/>
        </w:rPr>
        <w:t>iż s</w:t>
      </w:r>
      <w:r w:rsidRPr="00C867BD">
        <w:rPr>
          <w:rFonts w:ascii="Lato" w:hAnsi="Lato" w:cs="Arial"/>
          <w:spacing w:val="4"/>
        </w:rPr>
        <w:t>ytuowanie obiektów jest zgodne z wytycznymi i standardami bezpieczeństwa oraz nie może stanowić zagrożenia na przejazdach kolejowo-drogowych.</w:t>
      </w:r>
      <w:r w:rsidR="00D673CA" w:rsidRPr="00C867BD">
        <w:rPr>
          <w:rFonts w:ascii="Lato" w:hAnsi="Lato" w:cs="Arial"/>
          <w:spacing w:val="4"/>
        </w:rPr>
        <w:t xml:space="preserve"> </w:t>
      </w:r>
    </w:p>
    <w:p w14:paraId="691D3046" w14:textId="30537C20" w:rsidR="008F3B99" w:rsidRPr="00C867BD" w:rsidRDefault="009F001F" w:rsidP="0068204A">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spacing w:val="4"/>
          <w:lang w:bidi="pl-PL"/>
        </w:rPr>
      </w:pPr>
      <w:r w:rsidRPr="00C867BD">
        <w:rPr>
          <w:rFonts w:ascii="Lato" w:hAnsi="Lato" w:cs="Arial"/>
          <w:bCs/>
          <w:iCs/>
          <w:spacing w:val="4"/>
          <w:lang w:bidi="pl-PL"/>
        </w:rPr>
        <w:t xml:space="preserve">Ogólne przekonanie skarżącej o braku konieczności przejęcia części jej działki pod inwestycję nie ma wpływu na prawidłowość zaskarżonej </w:t>
      </w:r>
      <w:r w:rsidRPr="00C867BD">
        <w:rPr>
          <w:rFonts w:ascii="Lato" w:hAnsi="Lato" w:cs="Arial"/>
          <w:bCs/>
          <w:spacing w:val="4"/>
          <w:lang w:bidi="pl-PL"/>
        </w:rPr>
        <w:t>decyzji Wojewody Podkarpackiego</w:t>
      </w:r>
      <w:r w:rsidRPr="00C867BD">
        <w:rPr>
          <w:rFonts w:ascii="Lato" w:hAnsi="Lato" w:cs="Arial"/>
          <w:bCs/>
          <w:iCs/>
          <w:spacing w:val="4"/>
          <w:lang w:bidi="pl-PL"/>
        </w:rPr>
        <w:t xml:space="preserve">. Projektowanie inwestycji ze względu na jej złożoność i konieczność zapewnienia warunków bezpieczeństwa nie może się opierać wyłącznie o wiedzę ogólną, gdyż nie jest to wystarczające do prawidłowej oceny sytuacji i możliwości zarówno technicznych, jak i uwarunkowań lokalizacyjnych w szerszym kontekście. </w:t>
      </w:r>
      <w:r w:rsidRPr="00C867BD">
        <w:rPr>
          <w:rFonts w:ascii="Lato" w:hAnsi="Lato" w:cs="Arial"/>
          <w:bCs/>
          <w:iCs/>
          <w:spacing w:val="4"/>
          <w:lang w:bidi="pl-PL"/>
        </w:rPr>
        <w:br/>
        <w:t>Z tego względu,</w:t>
      </w:r>
      <w:r w:rsidRPr="00C867BD">
        <w:rPr>
          <w:rFonts w:ascii="Lato" w:hAnsi="Lato" w:cs="Arial"/>
          <w:spacing w:val="4"/>
        </w:rPr>
        <w:t xml:space="preserve"> </w:t>
      </w:r>
      <w:r w:rsidR="0038509F" w:rsidRPr="00C867BD">
        <w:rPr>
          <w:rFonts w:ascii="Lato" w:hAnsi="Lato" w:cs="Arial"/>
          <w:b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ustawy o transporcie kolejowym nie przewiduje takich uprawnień (por. wyrok Naczelnego Sądu Administracyjnego z dnia 9 lutego </w:t>
      </w:r>
      <w:r w:rsidRPr="00C867BD">
        <w:rPr>
          <w:rFonts w:ascii="Lato" w:hAnsi="Lato" w:cs="Arial"/>
          <w:bCs/>
          <w:spacing w:val="4"/>
          <w:lang w:bidi="pl-PL"/>
        </w:rPr>
        <w:br/>
      </w:r>
      <w:r w:rsidR="0038509F" w:rsidRPr="00C867BD">
        <w:rPr>
          <w:rFonts w:ascii="Lato" w:hAnsi="Lato" w:cs="Arial"/>
          <w:bCs/>
          <w:spacing w:val="4"/>
          <w:lang w:bidi="pl-PL"/>
        </w:rPr>
        <w:t xml:space="preserve">2018 r., sygn. akt II OSK 1282/17, </w:t>
      </w:r>
      <w:proofErr w:type="spellStart"/>
      <w:r w:rsidR="0038509F" w:rsidRPr="00C867BD">
        <w:rPr>
          <w:rFonts w:ascii="Lato" w:hAnsi="Lato" w:cs="Arial"/>
          <w:bCs/>
          <w:spacing w:val="4"/>
          <w:lang w:bidi="pl-PL"/>
        </w:rPr>
        <w:t>opubl</w:t>
      </w:r>
      <w:proofErr w:type="spellEnd"/>
      <w:r w:rsidR="0038509F" w:rsidRPr="00C867BD">
        <w:rPr>
          <w:rFonts w:ascii="Lato" w:hAnsi="Lato" w:cs="Arial"/>
          <w:bCs/>
          <w:spacing w:val="4"/>
          <w:lang w:bidi="pl-PL"/>
        </w:rPr>
        <w:t xml:space="preserve">. Centralna Baza Orzeczeń Sądów Administracyjnych). </w:t>
      </w:r>
      <w:r w:rsidR="00764AB8" w:rsidRPr="00C867BD">
        <w:rPr>
          <w:rFonts w:ascii="Lato" w:hAnsi="Lato" w:cs="Arial"/>
          <w:bCs/>
          <w:spacing w:val="4"/>
          <w:lang w:bidi="pl-PL"/>
        </w:rPr>
        <w:t xml:space="preserve">Jednocześnie zauważyć należy, że przedmiotowa inwestycja jest rewitalizacją istniejącej linii kolejowej, w związku z czym na przedmiotowym odcinku inwestycji tor kolejowy zostanie poprowadzony w śladzie istniejącym i nie zmieni się jego odległość od budynków. Inwestor podkreślił, iż obecny przebieg inwestycji jest uzasadniony pod względem techniczno-wykonawczym i jedynym dopuszczalnym </w:t>
      </w:r>
      <w:r w:rsidR="00764AB8" w:rsidRPr="00C867BD">
        <w:rPr>
          <w:rFonts w:ascii="Lato" w:hAnsi="Lato" w:cs="Arial"/>
          <w:bCs/>
          <w:spacing w:val="4"/>
          <w:lang w:bidi="pl-PL"/>
        </w:rPr>
        <w:br/>
        <w:t>z uwagi na przebieg linii kolejowej w stanie istniejącym.</w:t>
      </w:r>
    </w:p>
    <w:p w14:paraId="5B10C8E3" w14:textId="03061112" w:rsidR="00A00C47" w:rsidRPr="00C867BD" w:rsidRDefault="00A00C47" w:rsidP="0068204A">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sidRPr="00C867BD">
        <w:rPr>
          <w:rFonts w:ascii="Lato" w:hAnsi="Lato" w:cs="Arial"/>
          <w:spacing w:val="4"/>
        </w:rPr>
        <w:t xml:space="preserve">Odnosząc się do podnoszonej przez skarżącą kwestii likwidacji przejazdu kolejowo-drogowego w km 57,426, inwestor wskazał, iż każde wydatkowanie pieniędzy publicznych w tym, przeznaczonych na projektowanie nowych przejazdów, zmiany kategorii przejazdów oraz likwidacji przejazdów kolejowo-drogowych zawsze odbywa się zgodnie z obowiązującymi przepisami, podlega wieloetapowej analizie eksperckiej </w:t>
      </w:r>
      <w:r w:rsidRPr="00C867BD">
        <w:rPr>
          <w:rFonts w:ascii="Lato" w:hAnsi="Lato" w:cs="Arial"/>
          <w:spacing w:val="4"/>
        </w:rPr>
        <w:br/>
        <w:t>i ma na celu zapewnienie bezpieczeństwa użytkownikom ruchu. Zdaniem inwestora, likwidacja przejazdu kolejowo-drogowego zwiększa bezpieczeństwo użytkowników drogi eliminując miejsca niebezpieczne</w:t>
      </w:r>
      <w:r w:rsidRPr="00C867BD">
        <w:rPr>
          <w:rFonts w:ascii="Lato" w:hAnsi="Lato" w:cs="Arial"/>
          <w:bCs/>
          <w:iCs/>
          <w:spacing w:val="4"/>
          <w:lang w:bidi="pl-PL"/>
        </w:rPr>
        <w:t xml:space="preserve">. </w:t>
      </w:r>
    </w:p>
    <w:p w14:paraId="54427F96" w14:textId="4BC4102F" w:rsidR="00C47FEA" w:rsidRPr="00E159D4" w:rsidRDefault="00C47FEA" w:rsidP="0068204A">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lang w:bidi="pl-PL"/>
        </w:rPr>
      </w:pPr>
      <w:r w:rsidRPr="00C867BD">
        <w:rPr>
          <w:rFonts w:ascii="Lato" w:hAnsi="Lato" w:cs="Arial"/>
          <w:bCs/>
          <w:spacing w:val="4"/>
          <w:lang w:bidi="pl-PL"/>
        </w:rPr>
        <w:lastRenderedPageBreak/>
        <w:t>Co zaś się tycz</w:t>
      </w:r>
      <w:r w:rsidR="00EA67B8">
        <w:rPr>
          <w:rFonts w:ascii="Lato" w:hAnsi="Lato" w:cs="Arial"/>
          <w:bCs/>
          <w:spacing w:val="4"/>
          <w:lang w:bidi="pl-PL"/>
        </w:rPr>
        <w:t>y</w:t>
      </w:r>
      <w:r w:rsidRPr="00C867BD">
        <w:rPr>
          <w:rFonts w:ascii="Lato" w:hAnsi="Lato" w:cs="Arial"/>
          <w:bCs/>
          <w:spacing w:val="4"/>
          <w:lang w:bidi="pl-PL"/>
        </w:rPr>
        <w:t xml:space="preserve"> podnoszonej przez skarżącą kwestii, iż „decyzja o likwidacji przejazdu </w:t>
      </w:r>
      <w:r w:rsidRPr="00C867BD">
        <w:rPr>
          <w:rFonts w:ascii="Lato" w:hAnsi="Lato" w:cs="Arial"/>
          <w:bCs/>
          <w:spacing w:val="4"/>
          <w:lang w:bidi="pl-PL"/>
        </w:rPr>
        <w:br/>
        <w:t>i o budowie drogi (…) jest całkowicie niezrozumiała i rodzi nieuzasadnione ogromne skutki finansowe</w:t>
      </w:r>
      <w:r w:rsidR="00EA67B8">
        <w:rPr>
          <w:rFonts w:ascii="Lato" w:hAnsi="Lato" w:cs="Arial"/>
          <w:bCs/>
          <w:spacing w:val="4"/>
          <w:lang w:bidi="pl-PL"/>
        </w:rPr>
        <w:t>”</w:t>
      </w:r>
      <w:r w:rsidRPr="00C867BD">
        <w:rPr>
          <w:rFonts w:ascii="Lato" w:hAnsi="Lato" w:cs="Arial"/>
          <w:bCs/>
          <w:spacing w:val="4"/>
          <w:lang w:bidi="pl-PL"/>
        </w:rPr>
        <w:t>, to wskazać należy, iż w przedmiotowym postępowaniu Minister bada jedynie zgodność z prawem decyzji Wojewody Podkarpackiego</w:t>
      </w:r>
      <w:r w:rsidRPr="00C867BD">
        <w:rPr>
          <w:rFonts w:ascii="Lato" w:hAnsi="Lato" w:cs="Arial"/>
          <w:bCs/>
          <w:i/>
          <w:iCs/>
          <w:spacing w:val="4"/>
          <w:lang w:bidi="pl-PL"/>
        </w:rPr>
        <w:t xml:space="preserve"> </w:t>
      </w:r>
      <w:r w:rsidRPr="00C867BD">
        <w:rPr>
          <w:rFonts w:ascii="Lato" w:hAnsi="Lato" w:cs="Arial"/>
          <w:bCs/>
          <w:iCs/>
          <w:spacing w:val="4"/>
          <w:lang w:bidi="pl-PL"/>
        </w:rPr>
        <w:t>i</w:t>
      </w:r>
      <w:r w:rsidRPr="00C867BD">
        <w:rPr>
          <w:rFonts w:ascii="Lato" w:hAnsi="Lato" w:cs="Arial"/>
          <w:bCs/>
          <w:spacing w:val="4"/>
          <w:lang w:bidi="pl-PL"/>
        </w:rPr>
        <w:t xml:space="preserve"> postępowania przeprowadzonego przez organ pierwszej instancji, nie zaś zagadnień dotyczących gospodarności inwestora.</w:t>
      </w:r>
      <w:r w:rsidR="004A7F8A" w:rsidRPr="00C867BD">
        <w:rPr>
          <w:rFonts w:ascii="Lato" w:hAnsi="Lato" w:cs="Arial"/>
          <w:bCs/>
          <w:iCs/>
          <w:spacing w:val="4"/>
          <w:lang w:bidi="pl-PL"/>
        </w:rPr>
        <w:t xml:space="preserve"> Nie może być przedmiotem badania organu wydającego decyzję o </w:t>
      </w:r>
      <w:r w:rsidR="00E159D4">
        <w:rPr>
          <w:rFonts w:ascii="Lato" w:hAnsi="Lato" w:cs="Arial"/>
          <w:bCs/>
          <w:iCs/>
          <w:spacing w:val="4"/>
          <w:lang w:bidi="pl-PL"/>
        </w:rPr>
        <w:t xml:space="preserve">ustaleniu lokalizacji inwestycji w zakresie linii kolejowej </w:t>
      </w:r>
      <w:r w:rsidR="004A7F8A" w:rsidRPr="00C867BD">
        <w:rPr>
          <w:rFonts w:ascii="Lato" w:hAnsi="Lato" w:cs="Arial"/>
          <w:bCs/>
          <w:iCs/>
          <w:spacing w:val="4"/>
          <w:lang w:bidi="pl-PL"/>
        </w:rPr>
        <w:t>uzasadnienie gospodarcze (celowościowe) projektowanej inwestycji.</w:t>
      </w:r>
      <w:r w:rsidR="00EA67B8" w:rsidRPr="00EA67B8">
        <w:rPr>
          <w:rFonts w:ascii="Lato" w:hAnsi="Lato" w:cs="Arial"/>
          <w:bCs/>
          <w:iCs/>
          <w:spacing w:val="4"/>
          <w:lang w:bidi="pl-PL"/>
        </w:rPr>
        <w:t xml:space="preserve"> Stanowisko judykatury zgodne jest </w:t>
      </w:r>
      <w:r w:rsidR="00EA67B8">
        <w:rPr>
          <w:rFonts w:ascii="Lato" w:hAnsi="Lato" w:cs="Arial"/>
          <w:bCs/>
          <w:iCs/>
          <w:spacing w:val="4"/>
          <w:lang w:bidi="pl-PL"/>
        </w:rPr>
        <w:t xml:space="preserve">także </w:t>
      </w:r>
      <w:r w:rsidR="00EA67B8" w:rsidRPr="00EA67B8">
        <w:rPr>
          <w:rFonts w:ascii="Lato" w:hAnsi="Lato" w:cs="Arial"/>
          <w:bCs/>
          <w:iCs/>
          <w:spacing w:val="4"/>
          <w:lang w:bidi="pl-PL"/>
        </w:rPr>
        <w:t>co do tego, iż to inwestor, jako podmiot wyspecjalizowany w danej dziedzinie, posiadający odpowiednią wiedzę, decyduje o słuszności i racjonalności realizacji danego przedsięwzięcia</w:t>
      </w:r>
      <w:r w:rsidR="00EA67B8">
        <w:rPr>
          <w:rFonts w:ascii="Lato" w:hAnsi="Lato" w:cs="Arial"/>
          <w:bCs/>
          <w:iCs/>
          <w:spacing w:val="4"/>
          <w:lang w:bidi="pl-PL"/>
        </w:rPr>
        <w:t>.</w:t>
      </w:r>
    </w:p>
    <w:p w14:paraId="441D1CBB" w14:textId="50D329B3" w:rsidR="00C47FEA" w:rsidRPr="00C867BD" w:rsidRDefault="00CA7B7E" w:rsidP="0068204A">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spacing w:val="4"/>
          <w:lang w:bidi="pl-PL"/>
        </w:rPr>
      </w:pPr>
      <w:r w:rsidRPr="00C867BD">
        <w:rPr>
          <w:rFonts w:ascii="Lato" w:hAnsi="Lato" w:cs="Arial"/>
          <w:bCs/>
          <w:spacing w:val="4"/>
          <w:lang w:bidi="pl-PL"/>
        </w:rPr>
        <w:t xml:space="preserve">Odnosząc się do wyrażonego przez skarżącą braku </w:t>
      </w:r>
      <w:r w:rsidR="00D47091" w:rsidRPr="00C867BD">
        <w:rPr>
          <w:rFonts w:ascii="Lato" w:hAnsi="Lato" w:cs="Arial"/>
          <w:bCs/>
          <w:spacing w:val="4"/>
          <w:lang w:bidi="pl-PL"/>
        </w:rPr>
        <w:t xml:space="preserve">zgody </w:t>
      </w:r>
      <w:r w:rsidR="008D2288" w:rsidRPr="00C867BD">
        <w:rPr>
          <w:rFonts w:ascii="Lato" w:hAnsi="Lato" w:cs="Arial"/>
          <w:spacing w:val="4"/>
          <w:lang w:bidi="pl-PL"/>
        </w:rPr>
        <w:t xml:space="preserve">na umieszczanie </w:t>
      </w:r>
      <w:r w:rsidR="00D47091" w:rsidRPr="00C867BD">
        <w:rPr>
          <w:rFonts w:ascii="Lato" w:hAnsi="Lato" w:cs="Arial"/>
          <w:spacing w:val="4"/>
          <w:lang w:bidi="pl-PL"/>
        </w:rPr>
        <w:t xml:space="preserve">na wysokości jej nieruchomości nr 116 </w:t>
      </w:r>
      <w:r w:rsidR="008D2288" w:rsidRPr="00C867BD">
        <w:rPr>
          <w:rFonts w:ascii="Lato" w:hAnsi="Lato" w:cs="Arial"/>
          <w:spacing w:val="4"/>
          <w:lang w:bidi="pl-PL"/>
        </w:rPr>
        <w:t>sygnalizacji dźwiękowej</w:t>
      </w:r>
      <w:r w:rsidR="00D47091" w:rsidRPr="00C867BD">
        <w:rPr>
          <w:rFonts w:ascii="Lato" w:hAnsi="Lato" w:cs="Arial"/>
          <w:bCs/>
          <w:spacing w:val="4"/>
          <w:lang w:bidi="pl-PL"/>
        </w:rPr>
        <w:t xml:space="preserve">, w pierwszej kolejności wyjaśnić należy, iż decyzja o ustaleniu lokalizacji linii kolejowej jest etapem wstępnym na drodze realizacji inwestycji. Określa ona jedynie ogólne warunki realizacji inwestycji. </w:t>
      </w:r>
      <w:r w:rsidR="00E159D4">
        <w:rPr>
          <w:rFonts w:ascii="Lato" w:hAnsi="Lato" w:cs="Arial"/>
          <w:bCs/>
          <w:spacing w:val="4"/>
          <w:lang w:bidi="pl-PL"/>
        </w:rPr>
        <w:br/>
      </w:r>
      <w:r w:rsidR="00D47091" w:rsidRPr="00C867BD">
        <w:rPr>
          <w:rFonts w:ascii="Lato" w:hAnsi="Lato" w:cs="Arial"/>
          <w:bCs/>
          <w:spacing w:val="4"/>
          <w:lang w:bidi="pl-PL"/>
        </w:rPr>
        <w:t xml:space="preserve">To w projekcie budowlanym, przedkładanym przez inwestora wraz z wnioskiem </w:t>
      </w:r>
      <w:r w:rsidR="00E159D4">
        <w:rPr>
          <w:rFonts w:ascii="Lato" w:hAnsi="Lato" w:cs="Arial"/>
          <w:bCs/>
          <w:spacing w:val="4"/>
          <w:lang w:bidi="pl-PL"/>
        </w:rPr>
        <w:br/>
      </w:r>
      <w:r w:rsidR="00D47091" w:rsidRPr="00C867BD">
        <w:rPr>
          <w:rFonts w:ascii="Lato" w:hAnsi="Lato" w:cs="Arial"/>
          <w:bCs/>
          <w:spacing w:val="4"/>
          <w:lang w:bidi="pl-PL"/>
        </w:rPr>
        <w:t>o udzielenie pozwolenia na budowę, a więc na dalszym etapie procesu inwestycyjnego, zostaje uszczegółowiony zakres prac niezbędnych do wykonania na działkach wymienionych w decyzji lokalizacyjnej.</w:t>
      </w:r>
    </w:p>
    <w:p w14:paraId="1DF78058" w14:textId="157EB711" w:rsidR="00D47091" w:rsidRPr="00C867BD" w:rsidRDefault="00D47091" w:rsidP="0068204A">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spacing w:val="4"/>
          <w:lang w:bidi="pl-PL"/>
        </w:rPr>
      </w:pPr>
      <w:r w:rsidRPr="00C867BD">
        <w:rPr>
          <w:rFonts w:ascii="Lato" w:hAnsi="Lato" w:cs="Arial"/>
          <w:bCs/>
          <w:spacing w:val="4"/>
          <w:lang w:bidi="pl-PL"/>
        </w:rPr>
        <w:t xml:space="preserve">Niezależnie </w:t>
      </w:r>
      <w:r w:rsidR="007B2129" w:rsidRPr="00C867BD">
        <w:rPr>
          <w:rFonts w:ascii="Lato" w:hAnsi="Lato" w:cs="Arial"/>
          <w:bCs/>
          <w:spacing w:val="4"/>
          <w:lang w:bidi="pl-PL"/>
        </w:rPr>
        <w:t xml:space="preserve">od powyższego, inwestor w piśmie z dnia 15 lutego 2024 r. wyjaśnił, </w:t>
      </w:r>
      <w:r w:rsidR="004A7F8A" w:rsidRPr="00C867BD">
        <w:rPr>
          <w:rFonts w:ascii="Lato" w:hAnsi="Lato" w:cs="Arial"/>
          <w:bCs/>
          <w:spacing w:val="4"/>
          <w:lang w:bidi="pl-PL"/>
        </w:rPr>
        <w:br/>
      </w:r>
      <w:r w:rsidR="007B2129" w:rsidRPr="00C867BD">
        <w:rPr>
          <w:rFonts w:ascii="Lato" w:hAnsi="Lato" w:cs="Arial"/>
          <w:bCs/>
          <w:spacing w:val="4"/>
          <w:lang w:bidi="pl-PL"/>
        </w:rPr>
        <w:t xml:space="preserve">iż urządzenie na przejeździe kolejowo-drogowym (w miejscu wskazanym przez skarżąca </w:t>
      </w:r>
      <w:r w:rsidR="007B2129" w:rsidRPr="00C867BD">
        <w:rPr>
          <w:rFonts w:ascii="Lato" w:hAnsi="Lato" w:cs="Arial"/>
          <w:bCs/>
          <w:spacing w:val="4"/>
          <w:lang w:bidi="pl-PL"/>
        </w:rPr>
        <w:br/>
        <w:t xml:space="preserve">w odwołaniu) jest to kamera monitorująca przejazd kolejowo-drogowy. Natomiast sygnalizator dźwiękowy </w:t>
      </w:r>
      <w:r w:rsidR="004A7F8A" w:rsidRPr="00C867BD">
        <w:rPr>
          <w:rFonts w:ascii="Lato" w:hAnsi="Lato" w:cs="Arial"/>
          <w:bCs/>
          <w:spacing w:val="4"/>
          <w:lang w:bidi="pl-PL"/>
        </w:rPr>
        <w:t>-</w:t>
      </w:r>
      <w:r w:rsidR="007B2129" w:rsidRPr="00C867BD">
        <w:rPr>
          <w:rFonts w:ascii="Lato" w:hAnsi="Lato" w:cs="Arial"/>
          <w:bCs/>
          <w:spacing w:val="4"/>
          <w:lang w:bidi="pl-PL"/>
        </w:rPr>
        <w:t xml:space="preserve"> jak wyjaśnił inwestor - znajduje się po drugiej stronie projektowanej drogi przy przejeździe kolejowo-drogowym i powinien zapewniać słyszalność sygnału dźwiękowego w odległości do 30 m od miejsca zainstalowania urządzenia dźwiękowego. Inwestor wskazał, iż dom skarżącej znajduje się w odległości większej niż 30 m, w związku z czym nie powinien być dla mieszkańców domu słyszalny. Dodatkowo, w myśl § 49 ust</w:t>
      </w:r>
      <w:r w:rsidR="004A7F8A" w:rsidRPr="00C867BD">
        <w:rPr>
          <w:rFonts w:ascii="Lato" w:hAnsi="Lato" w:cs="Arial"/>
          <w:bCs/>
          <w:spacing w:val="4"/>
          <w:lang w:bidi="pl-PL"/>
        </w:rPr>
        <w:t>.</w:t>
      </w:r>
      <w:r w:rsidR="007B2129" w:rsidRPr="00C867BD">
        <w:rPr>
          <w:rFonts w:ascii="Lato" w:hAnsi="Lato" w:cs="Arial"/>
          <w:bCs/>
          <w:spacing w:val="4"/>
          <w:lang w:bidi="pl-PL"/>
        </w:rPr>
        <w:t xml:space="preserve"> 6 rozporządzenia Ministra Infrastruktury i Rozwoju z dnia 20 października 2015 r. w sprawie warunków technicznych, jakim powinny odpowiadać skrzyżowania linii kolejowych oraz bocznic kolejowych z drogami i ich usytuowanie (Dz.U. z 2015 r. poz. 1744, z późn.zm.), przysługuje skarżącej prawo wnioskowania </w:t>
      </w:r>
      <w:r w:rsidR="007B2129" w:rsidRPr="00C867BD">
        <w:rPr>
          <w:rFonts w:ascii="Lato" w:hAnsi="Lato" w:cs="Arial"/>
          <w:bCs/>
          <w:spacing w:val="4"/>
          <w:lang w:bidi="pl-PL"/>
        </w:rPr>
        <w:br/>
        <w:t xml:space="preserve">o zmniejszenie głośności lub wyłączenie sygnału dźwiękowego. Zgodnie bowiem z tym przepisem, jeżeli sygnał dźwiękowy generowany przez urządzenia dźwiękowe </w:t>
      </w:r>
      <w:r w:rsidR="007B2129" w:rsidRPr="00C867BD">
        <w:rPr>
          <w:rFonts w:ascii="Lato" w:hAnsi="Lato" w:cs="Arial"/>
          <w:bCs/>
          <w:spacing w:val="4"/>
          <w:lang w:bidi="pl-PL"/>
        </w:rPr>
        <w:br/>
        <w:t>z sygnalizatorami drogowymi jest uciążliwy dla otoczenia, zarządca kolei może podjąć decyzję o niestosowaniu lub zmniejszeniu natężenia dźwięku tego sygnału.</w:t>
      </w:r>
    </w:p>
    <w:p w14:paraId="5A1A5CF9" w14:textId="20ABE508" w:rsidR="009F001F" w:rsidRPr="00C867BD" w:rsidRDefault="008F3B99" w:rsidP="0068204A">
      <w:pPr>
        <w:spacing w:after="240" w:line="240" w:lineRule="exact"/>
        <w:jc w:val="both"/>
        <w:rPr>
          <w:rFonts w:ascii="Lato" w:eastAsia="Times New Roman" w:hAnsi="Lato" w:cs="Arial"/>
          <w:bCs/>
          <w:iCs/>
          <w:spacing w:val="4"/>
          <w:lang w:eastAsia="zh-CN" w:bidi="pl-PL"/>
        </w:rPr>
      </w:pPr>
      <w:r w:rsidRPr="00C867BD">
        <w:rPr>
          <w:rFonts w:ascii="Lato" w:eastAsia="Times New Roman" w:hAnsi="Lato" w:cs="Arial"/>
          <w:spacing w:val="4"/>
          <w:lang w:eastAsia="zh-CN" w:bidi="pl-PL"/>
        </w:rPr>
        <w:t xml:space="preserve">Odnosząc się do stanowiska skarżącej, iż przejęcie pod inwestycję części jej działki </w:t>
      </w:r>
      <w:r w:rsidR="004A7F8A" w:rsidRPr="00C867BD">
        <w:rPr>
          <w:rFonts w:ascii="Lato" w:eastAsia="Times New Roman" w:hAnsi="Lato" w:cs="Arial"/>
          <w:spacing w:val="4"/>
          <w:lang w:eastAsia="zh-CN" w:bidi="pl-PL"/>
        </w:rPr>
        <w:br/>
      </w:r>
      <w:r w:rsidRPr="00C867BD">
        <w:rPr>
          <w:rFonts w:ascii="Lato" w:eastAsia="Times New Roman" w:hAnsi="Lato" w:cs="Arial"/>
          <w:spacing w:val="4"/>
          <w:lang w:eastAsia="zh-CN" w:bidi="pl-PL"/>
        </w:rPr>
        <w:t>nr 116 spowoduje dla niej określone uciążliwości (</w:t>
      </w:r>
      <w:r w:rsidR="00EA67B8">
        <w:rPr>
          <w:rFonts w:ascii="Lato" w:eastAsia="Times New Roman" w:hAnsi="Lato" w:cs="Arial"/>
          <w:spacing w:val="4"/>
          <w:lang w:eastAsia="zh-CN" w:bidi="pl-PL"/>
        </w:rPr>
        <w:t>„</w:t>
      </w:r>
      <w:r w:rsidRPr="00C867BD">
        <w:rPr>
          <w:rFonts w:ascii="Lato" w:eastAsia="Times New Roman" w:hAnsi="Lato" w:cs="Arial"/>
          <w:spacing w:val="4"/>
          <w:lang w:eastAsia="zh-CN" w:bidi="pl-PL"/>
        </w:rPr>
        <w:t>zburzenie</w:t>
      </w:r>
      <w:r w:rsidR="00EA67B8">
        <w:rPr>
          <w:rFonts w:ascii="Lato" w:eastAsia="Times New Roman" w:hAnsi="Lato" w:cs="Arial"/>
          <w:spacing w:val="4"/>
          <w:lang w:eastAsia="zh-CN" w:bidi="pl-PL"/>
        </w:rPr>
        <w:t>”</w:t>
      </w:r>
      <w:r w:rsidRPr="00C867BD">
        <w:rPr>
          <w:rFonts w:ascii="Lato" w:eastAsia="Times New Roman" w:hAnsi="Lato" w:cs="Arial"/>
          <w:spacing w:val="4"/>
          <w:lang w:eastAsia="zh-CN" w:bidi="pl-PL"/>
        </w:rPr>
        <w:t xml:space="preserve"> dotychczasowego układu nieruchomości i konieczność jego przeorganizowania </w:t>
      </w:r>
      <w:r w:rsidR="004A7F8A" w:rsidRPr="00C867BD">
        <w:rPr>
          <w:rFonts w:ascii="Lato" w:eastAsia="Times New Roman" w:hAnsi="Lato" w:cs="Arial"/>
          <w:spacing w:val="4"/>
          <w:lang w:eastAsia="zh-CN" w:bidi="pl-PL"/>
        </w:rPr>
        <w:t xml:space="preserve">oraz </w:t>
      </w:r>
      <w:r w:rsidRPr="00C867BD">
        <w:rPr>
          <w:rFonts w:ascii="Lato" w:eastAsia="Times New Roman" w:hAnsi="Lato" w:cs="Arial"/>
          <w:spacing w:val="4"/>
          <w:lang w:eastAsia="zh-CN" w:bidi="pl-PL"/>
        </w:rPr>
        <w:t>związane z tym koszty finansowe), wskazać należy</w:t>
      </w:r>
      <w:r w:rsidR="009F001F" w:rsidRPr="00C867BD">
        <w:rPr>
          <w:rFonts w:ascii="Lato" w:eastAsia="Times New Roman" w:hAnsi="Lato" w:cs="Arial"/>
          <w:spacing w:val="4"/>
          <w:lang w:eastAsia="zh-CN" w:bidi="pl-PL"/>
        </w:rPr>
        <w:t xml:space="preserve">, iż </w:t>
      </w:r>
      <w:r w:rsidR="009F001F" w:rsidRPr="00C867BD">
        <w:rPr>
          <w:rFonts w:ascii="Lato" w:eastAsia="Times New Roman" w:hAnsi="Lato" w:cs="Arial"/>
          <w:bCs/>
          <w:iCs/>
          <w:spacing w:val="4"/>
          <w:lang w:eastAsia="zh-CN" w:bidi="pl-PL"/>
        </w:rPr>
        <w:t>kwestie te nie mogą być przedmiotem badania przez organy orzekające w sprawie ustalenia lokalizacji inwestycji w zakresie linii kolejowej. Tak sformułowany interes faktyczny skarżącej</w:t>
      </w:r>
      <w:r w:rsidR="004A7F8A" w:rsidRPr="00C867BD">
        <w:rPr>
          <w:rFonts w:ascii="Lato" w:eastAsia="Times New Roman" w:hAnsi="Lato" w:cs="Arial"/>
          <w:bCs/>
          <w:iCs/>
          <w:spacing w:val="4"/>
          <w:lang w:eastAsia="zh-CN" w:bidi="pl-PL"/>
        </w:rPr>
        <w:t>, a nie interes prawny,</w:t>
      </w:r>
      <w:r w:rsidR="009F001F" w:rsidRPr="00C867BD">
        <w:rPr>
          <w:rFonts w:ascii="Lato" w:eastAsia="Times New Roman" w:hAnsi="Lato" w:cs="Arial"/>
          <w:bCs/>
          <w:i/>
          <w:iCs/>
          <w:spacing w:val="4"/>
          <w:lang w:eastAsia="zh-CN" w:bidi="pl-PL"/>
        </w:rPr>
        <w:t xml:space="preserve"> </w:t>
      </w:r>
      <w:r w:rsidR="009F001F" w:rsidRPr="00C867BD">
        <w:rPr>
          <w:rFonts w:ascii="Lato" w:eastAsia="Times New Roman" w:hAnsi="Lato" w:cs="Arial"/>
          <w:bCs/>
          <w:iCs/>
          <w:spacing w:val="4"/>
          <w:lang w:eastAsia="zh-CN" w:bidi="pl-PL"/>
        </w:rPr>
        <w:t xml:space="preserve">jest analogiczny </w:t>
      </w:r>
      <w:r w:rsidR="004A7F8A" w:rsidRPr="00C867BD">
        <w:rPr>
          <w:rFonts w:ascii="Lato" w:eastAsia="Times New Roman" w:hAnsi="Lato" w:cs="Arial"/>
          <w:bCs/>
          <w:iCs/>
          <w:spacing w:val="4"/>
          <w:lang w:eastAsia="zh-CN" w:bidi="pl-PL"/>
        </w:rPr>
        <w:br/>
      </w:r>
      <w:r w:rsidR="009F001F" w:rsidRPr="00C867BD">
        <w:rPr>
          <w:rFonts w:ascii="Lato" w:eastAsia="Times New Roman" w:hAnsi="Lato" w:cs="Arial"/>
          <w:bCs/>
          <w:iCs/>
          <w:spacing w:val="4"/>
          <w:lang w:eastAsia="zh-CN" w:bidi="pl-PL"/>
        </w:rPr>
        <w:t>z interesem każdej innej osoby, na której funkcjonowanie w życiu codziennym będzie miała wpływ realizacja przedmiotowej inwestycji. W praktyce nie istnieją bowiem przedsięwzięcia niemające żadnego wpływu na otoczenie.</w:t>
      </w:r>
    </w:p>
    <w:p w14:paraId="7E9D61FF" w14:textId="6EACB26F" w:rsidR="008F3B99" w:rsidRPr="00C867BD" w:rsidRDefault="009F001F" w:rsidP="0068204A">
      <w:pPr>
        <w:spacing w:after="240" w:line="240" w:lineRule="exact"/>
        <w:jc w:val="both"/>
        <w:rPr>
          <w:rFonts w:ascii="Lato" w:eastAsia="Times New Roman" w:hAnsi="Lato" w:cs="Arial"/>
          <w:bCs/>
          <w:iCs/>
          <w:spacing w:val="4"/>
          <w:lang w:eastAsia="zh-CN" w:bidi="pl-PL"/>
        </w:rPr>
      </w:pPr>
      <w:r w:rsidRPr="00C867BD">
        <w:rPr>
          <w:rFonts w:ascii="Lato" w:eastAsia="Times New Roman" w:hAnsi="Lato" w:cs="Arial"/>
          <w:bCs/>
          <w:spacing w:val="4"/>
          <w:lang w:eastAsia="zh-CN" w:bidi="pl-PL"/>
        </w:rPr>
        <w:t>W</w:t>
      </w:r>
      <w:r w:rsidR="008F3B99" w:rsidRPr="00C867BD">
        <w:rPr>
          <w:rFonts w:ascii="Lato" w:eastAsia="Times New Roman" w:hAnsi="Lato" w:cs="Arial"/>
          <w:bCs/>
          <w:spacing w:val="4"/>
          <w:lang w:eastAsia="zh-CN" w:bidi="pl-PL"/>
        </w:rPr>
        <w:t xml:space="preserve"> postępowaniu w sprawie wydania decyzji o ustaleniu lokalizacji linii kolejowej, zarówno Wojewoda Podkarpacki, jak i </w:t>
      </w:r>
      <w:r w:rsidR="008F3B99" w:rsidRPr="00C867BD">
        <w:rPr>
          <w:rFonts w:ascii="Lato" w:eastAsia="Times New Roman" w:hAnsi="Lato" w:cs="Arial"/>
          <w:bCs/>
          <w:iCs/>
          <w:spacing w:val="4"/>
          <w:lang w:eastAsia="zh-CN" w:bidi="pl-PL"/>
        </w:rPr>
        <w:t>Minister</w:t>
      </w:r>
      <w:r w:rsidR="008F3B99" w:rsidRPr="00C867BD">
        <w:rPr>
          <w:rFonts w:ascii="Lato" w:eastAsia="Times New Roman" w:hAnsi="Lato" w:cs="Arial"/>
          <w:bCs/>
          <w:spacing w:val="4"/>
          <w:lang w:eastAsia="zh-CN" w:bidi="pl-PL"/>
        </w:rPr>
        <w:t xml:space="preserve">, badają zgodność z prawem wniosku </w:t>
      </w:r>
      <w:r w:rsidR="008F3B99" w:rsidRPr="00C867BD">
        <w:rPr>
          <w:rFonts w:ascii="Lato" w:eastAsia="Times New Roman" w:hAnsi="Lato" w:cs="Arial"/>
          <w:bCs/>
          <w:iCs/>
          <w:spacing w:val="4"/>
          <w:lang w:eastAsia="zh-CN" w:bidi="pl-PL"/>
        </w:rPr>
        <w:t>inwestora</w:t>
      </w:r>
      <w:r w:rsidR="008F3B99" w:rsidRPr="00C867BD">
        <w:rPr>
          <w:rFonts w:ascii="Lato" w:eastAsia="Times New Roman" w:hAnsi="Lato" w:cs="Arial"/>
          <w:bCs/>
          <w:spacing w:val="4"/>
          <w:lang w:eastAsia="zh-CN" w:bidi="pl-PL"/>
        </w:rPr>
        <w:t xml:space="preserve">, nie zaś zagadnień dotyczących ewentualnych negatywnych następstw dla podmiotów objętych tą decyzją. Nieuniknione jest to, że realizacja inwestycji kolejowych może stwarzać określone uciążliwości dla właścicieli nieruchomości znajdujących się </w:t>
      </w:r>
      <w:r w:rsidR="00A75F0B" w:rsidRPr="00C867BD">
        <w:rPr>
          <w:rFonts w:ascii="Lato" w:eastAsia="Times New Roman" w:hAnsi="Lato" w:cs="Arial"/>
          <w:bCs/>
          <w:spacing w:val="4"/>
          <w:lang w:eastAsia="zh-CN" w:bidi="pl-PL"/>
        </w:rPr>
        <w:br/>
      </w:r>
      <w:r w:rsidR="008F3B99" w:rsidRPr="00C867BD">
        <w:rPr>
          <w:rFonts w:ascii="Lato" w:eastAsia="Times New Roman" w:hAnsi="Lato" w:cs="Arial"/>
          <w:bCs/>
          <w:spacing w:val="4"/>
          <w:lang w:eastAsia="zh-CN" w:bidi="pl-PL"/>
        </w:rPr>
        <w:t xml:space="preserve">w obszarze inwestycji. Z samej bowiem istoty przedsięwzięcia kolejowego, będącego </w:t>
      </w:r>
      <w:r w:rsidR="008F3B99" w:rsidRPr="00C867BD">
        <w:rPr>
          <w:rFonts w:ascii="Lato" w:eastAsia="Times New Roman" w:hAnsi="Lato" w:cs="Arial"/>
          <w:bCs/>
          <w:spacing w:val="4"/>
          <w:lang w:eastAsia="zh-CN" w:bidi="pl-PL"/>
        </w:rPr>
        <w:lastRenderedPageBreak/>
        <w:t xml:space="preserve">inwestycją liniową, wynika ingerencja w prawa przysługujące innym podmiotom </w:t>
      </w:r>
      <w:r w:rsidR="00A75F0B" w:rsidRPr="00C867BD">
        <w:rPr>
          <w:rFonts w:ascii="Lato" w:eastAsia="Times New Roman" w:hAnsi="Lato" w:cs="Arial"/>
          <w:bCs/>
          <w:spacing w:val="4"/>
          <w:lang w:eastAsia="zh-CN" w:bidi="pl-PL"/>
        </w:rPr>
        <w:br/>
      </w:r>
      <w:r w:rsidR="008F3B99" w:rsidRPr="00C867BD">
        <w:rPr>
          <w:rFonts w:ascii="Lato" w:eastAsia="Times New Roman" w:hAnsi="Lato" w:cs="Arial"/>
          <w:bCs/>
          <w:spacing w:val="4"/>
          <w:lang w:eastAsia="zh-CN" w:bidi="pl-PL"/>
        </w:rPr>
        <w:t xml:space="preserve">w stosunku do nieruchomości objętych projektowaną inwestycją. Z omawianej ingerencji wynikać mogą z kolei inne utrudnienia dla podmiotów dotychczas wykorzystujących daną nieruchomość w określony sposób. Nie oznacza to jednak, że taka decyzja </w:t>
      </w:r>
      <w:r w:rsidR="00A75F0B" w:rsidRPr="00C867BD">
        <w:rPr>
          <w:rFonts w:ascii="Lato" w:eastAsia="Times New Roman" w:hAnsi="Lato" w:cs="Arial"/>
          <w:bCs/>
          <w:spacing w:val="4"/>
          <w:lang w:eastAsia="zh-CN" w:bidi="pl-PL"/>
        </w:rPr>
        <w:br/>
      </w:r>
      <w:r w:rsidR="008F3B99" w:rsidRPr="00C867BD">
        <w:rPr>
          <w:rFonts w:ascii="Lato" w:eastAsia="Times New Roman" w:hAnsi="Lato" w:cs="Arial"/>
          <w:bCs/>
          <w:spacing w:val="4"/>
          <w:lang w:eastAsia="zh-CN" w:bidi="pl-PL"/>
        </w:rPr>
        <w:t>o ustaleniu lokalizacji linii kolejowej jest wadliwa.</w:t>
      </w:r>
    </w:p>
    <w:p w14:paraId="76C56D78" w14:textId="530A5CC5" w:rsidR="008F3B99" w:rsidRPr="00C867BD" w:rsidRDefault="008F3B99" w:rsidP="0068204A">
      <w:pPr>
        <w:spacing w:after="240" w:line="240" w:lineRule="exact"/>
        <w:jc w:val="both"/>
        <w:rPr>
          <w:rFonts w:ascii="Lato" w:eastAsia="Times New Roman" w:hAnsi="Lato" w:cs="Arial"/>
          <w:bCs/>
          <w:spacing w:val="4"/>
          <w:lang w:eastAsia="zh-CN" w:bidi="pl-PL"/>
        </w:rPr>
      </w:pPr>
      <w:r w:rsidRPr="00C867BD">
        <w:rPr>
          <w:rFonts w:ascii="Lato" w:eastAsia="Times New Roman" w:hAnsi="Lato" w:cs="Arial"/>
          <w:bCs/>
          <w:spacing w:val="4"/>
          <w:lang w:eastAsia="zh-CN" w:bidi="pl-PL"/>
        </w:rPr>
        <w:t xml:space="preserve">Podkreślenia wymaga, iż organ wydający decyzję o ustaleniu lokalizacji linii kolejowej nie jest </w:t>
      </w:r>
      <w:r w:rsidR="004A7F8A" w:rsidRPr="00C867BD">
        <w:rPr>
          <w:rFonts w:ascii="Lato" w:eastAsia="Times New Roman" w:hAnsi="Lato" w:cs="Arial"/>
          <w:bCs/>
          <w:spacing w:val="4"/>
          <w:lang w:eastAsia="zh-CN" w:bidi="pl-PL"/>
        </w:rPr>
        <w:t xml:space="preserve">także </w:t>
      </w:r>
      <w:r w:rsidRPr="00C867BD">
        <w:rPr>
          <w:rFonts w:ascii="Lato" w:eastAsia="Times New Roman" w:hAnsi="Lato" w:cs="Arial"/>
          <w:bCs/>
          <w:spacing w:val="4"/>
          <w:lang w:eastAsia="zh-CN" w:bidi="pl-PL"/>
        </w:rPr>
        <w:t xml:space="preserve">kompetentny do oceny przesłanek ekonomicznych oraz społecznych powstającej inwestycji, w jej kształcie określonym przez inwestora. Obowiązkiem organu administracji jest jedynie ocena wniosku inwestora pod względem jego zgodności </w:t>
      </w:r>
      <w:r w:rsidRPr="00C867BD">
        <w:rPr>
          <w:rFonts w:ascii="Lato" w:eastAsia="Times New Roman" w:hAnsi="Lato" w:cs="Arial"/>
          <w:bCs/>
          <w:spacing w:val="4"/>
          <w:lang w:eastAsia="zh-CN" w:bidi="pl-PL"/>
        </w:rPr>
        <w:br/>
        <w:t xml:space="preserve">z prawem powszechnie obowiązującym. Przedmiotem orzekania zarówno przez Wojewodę Podkarpackiego, jak i </w:t>
      </w:r>
      <w:r w:rsidRPr="00C867BD">
        <w:rPr>
          <w:rFonts w:ascii="Lato" w:eastAsia="Times New Roman" w:hAnsi="Lato" w:cs="Arial"/>
          <w:bCs/>
          <w:iCs/>
          <w:spacing w:val="4"/>
          <w:lang w:eastAsia="zh-CN" w:bidi="pl-PL"/>
        </w:rPr>
        <w:t>Ministra</w:t>
      </w:r>
      <w:r w:rsidRPr="00C867BD">
        <w:rPr>
          <w:rFonts w:ascii="Lato" w:eastAsia="Times New Roman" w:hAnsi="Lato" w:cs="Arial"/>
          <w:bCs/>
          <w:spacing w:val="4"/>
          <w:lang w:eastAsia="zh-CN" w:bidi="pl-PL"/>
        </w:rPr>
        <w:t>, nie jest także prognozowanie wielkości ewentualnych strat w majątku skarżąc</w:t>
      </w:r>
      <w:r w:rsidR="004A7F8A" w:rsidRPr="00C867BD">
        <w:rPr>
          <w:rFonts w:ascii="Lato" w:eastAsia="Times New Roman" w:hAnsi="Lato" w:cs="Arial"/>
          <w:bCs/>
          <w:spacing w:val="4"/>
          <w:lang w:eastAsia="zh-CN" w:bidi="pl-PL"/>
        </w:rPr>
        <w:t>ej</w:t>
      </w:r>
      <w:r w:rsidRPr="00C867BD">
        <w:rPr>
          <w:rFonts w:ascii="Lato" w:eastAsia="Times New Roman" w:hAnsi="Lato" w:cs="Arial"/>
          <w:bCs/>
          <w:spacing w:val="4"/>
          <w:lang w:eastAsia="zh-CN" w:bidi="pl-PL"/>
        </w:rPr>
        <w:t xml:space="preserve">, jako czynnika decydującego o wyborze przez </w:t>
      </w:r>
      <w:r w:rsidRPr="00C867BD">
        <w:rPr>
          <w:rFonts w:ascii="Lato" w:eastAsia="Times New Roman" w:hAnsi="Lato" w:cs="Arial"/>
          <w:bCs/>
          <w:iCs/>
          <w:spacing w:val="4"/>
          <w:lang w:eastAsia="zh-CN" w:bidi="pl-PL"/>
        </w:rPr>
        <w:t>inwestora</w:t>
      </w:r>
      <w:r w:rsidRPr="00C867BD">
        <w:rPr>
          <w:rFonts w:ascii="Lato" w:eastAsia="Times New Roman" w:hAnsi="Lato" w:cs="Arial"/>
          <w:bCs/>
          <w:spacing w:val="4"/>
          <w:lang w:eastAsia="zh-CN" w:bidi="pl-PL"/>
        </w:rPr>
        <w:t xml:space="preserve"> konkretnych rozwiązań lokalizacyjnych i w tym zakresie podnoszone przez skarżąc</w:t>
      </w:r>
      <w:r w:rsidR="004A7F8A" w:rsidRPr="00C867BD">
        <w:rPr>
          <w:rFonts w:ascii="Lato" w:eastAsia="Times New Roman" w:hAnsi="Lato" w:cs="Arial"/>
          <w:bCs/>
          <w:spacing w:val="4"/>
          <w:lang w:eastAsia="zh-CN" w:bidi="pl-PL"/>
        </w:rPr>
        <w:t>ą</w:t>
      </w:r>
      <w:r w:rsidRPr="00C867BD">
        <w:rPr>
          <w:rFonts w:ascii="Lato" w:eastAsia="Times New Roman" w:hAnsi="Lato" w:cs="Arial"/>
          <w:bCs/>
          <w:spacing w:val="4"/>
          <w:lang w:eastAsia="zh-CN" w:bidi="pl-PL"/>
        </w:rPr>
        <w:t xml:space="preserve"> zarzuty pozostają bez wpływu na kształt podjętego rozstrzygnięcia </w:t>
      </w:r>
      <w:r w:rsidRPr="00C867BD">
        <w:rPr>
          <w:rFonts w:ascii="Lato" w:eastAsia="Times New Roman" w:hAnsi="Lato" w:cs="Arial"/>
          <w:bCs/>
          <w:spacing w:val="4"/>
          <w:lang w:eastAsia="zh-CN" w:bidi="pl-PL"/>
        </w:rPr>
        <w:br/>
        <w:t xml:space="preserve">(por. </w:t>
      </w:r>
      <w:r w:rsidRPr="00C867BD">
        <w:rPr>
          <w:rFonts w:ascii="Lato" w:eastAsia="Times New Roman" w:hAnsi="Lato" w:cs="Arial"/>
          <w:bCs/>
          <w:iCs/>
          <w:spacing w:val="4"/>
          <w:lang w:eastAsia="zh-CN" w:bidi="pl-PL"/>
        </w:rPr>
        <w:t xml:space="preserve">wyroki Wojewódzkiego Sądu Administracyjnego w Warszawie z dnia 28 czerwca </w:t>
      </w:r>
      <w:r w:rsidRPr="00C867BD">
        <w:rPr>
          <w:rFonts w:ascii="Lato" w:eastAsia="Times New Roman" w:hAnsi="Lato" w:cs="Arial"/>
          <w:bCs/>
          <w:iCs/>
          <w:spacing w:val="4"/>
          <w:lang w:eastAsia="zh-CN" w:bidi="pl-PL"/>
        </w:rPr>
        <w:br/>
        <w:t>2017 r., sygn. akt IV SA/</w:t>
      </w:r>
      <w:proofErr w:type="spellStart"/>
      <w:r w:rsidRPr="00C867BD">
        <w:rPr>
          <w:rFonts w:ascii="Lato" w:eastAsia="Times New Roman" w:hAnsi="Lato" w:cs="Arial"/>
          <w:bCs/>
          <w:iCs/>
          <w:spacing w:val="4"/>
          <w:lang w:eastAsia="zh-CN" w:bidi="pl-PL"/>
        </w:rPr>
        <w:t>Wa</w:t>
      </w:r>
      <w:proofErr w:type="spellEnd"/>
      <w:r w:rsidRPr="00C867BD">
        <w:rPr>
          <w:rFonts w:ascii="Lato" w:eastAsia="Times New Roman" w:hAnsi="Lato" w:cs="Arial"/>
          <w:bCs/>
          <w:iCs/>
          <w:spacing w:val="4"/>
          <w:lang w:eastAsia="zh-CN" w:bidi="pl-PL"/>
        </w:rPr>
        <w:t xml:space="preserve"> 611/17, i z dnia 9 czerwca 2017 r., sygn. akt IV SA/</w:t>
      </w:r>
      <w:proofErr w:type="spellStart"/>
      <w:r w:rsidRPr="00C867BD">
        <w:rPr>
          <w:rFonts w:ascii="Lato" w:eastAsia="Times New Roman" w:hAnsi="Lato" w:cs="Arial"/>
          <w:bCs/>
          <w:iCs/>
          <w:spacing w:val="4"/>
          <w:lang w:eastAsia="zh-CN" w:bidi="pl-PL"/>
        </w:rPr>
        <w:t>Wa</w:t>
      </w:r>
      <w:proofErr w:type="spellEnd"/>
      <w:r w:rsidRPr="00C867BD">
        <w:rPr>
          <w:rFonts w:ascii="Lato" w:eastAsia="Times New Roman" w:hAnsi="Lato" w:cs="Arial"/>
          <w:bCs/>
          <w:iCs/>
          <w:spacing w:val="4"/>
          <w:lang w:eastAsia="zh-CN" w:bidi="pl-PL"/>
        </w:rPr>
        <w:t xml:space="preserve"> 785/17, </w:t>
      </w:r>
      <w:proofErr w:type="spellStart"/>
      <w:r w:rsidRPr="00C867BD">
        <w:rPr>
          <w:rFonts w:ascii="Lato" w:eastAsia="Times New Roman" w:hAnsi="Lato" w:cs="Arial"/>
          <w:bCs/>
          <w:iCs/>
          <w:spacing w:val="4"/>
          <w:lang w:eastAsia="zh-CN" w:bidi="pl-PL"/>
        </w:rPr>
        <w:t>opubl</w:t>
      </w:r>
      <w:proofErr w:type="spellEnd"/>
      <w:r w:rsidRPr="00C867BD">
        <w:rPr>
          <w:rFonts w:ascii="Lato" w:eastAsia="Times New Roman" w:hAnsi="Lato" w:cs="Arial"/>
          <w:bCs/>
          <w:iCs/>
          <w:spacing w:val="4"/>
          <w:lang w:eastAsia="zh-CN" w:bidi="pl-PL"/>
        </w:rPr>
        <w:t>.</w:t>
      </w:r>
      <w:r w:rsidRPr="00C867BD">
        <w:rPr>
          <w:rFonts w:ascii="Lato" w:eastAsia="Times New Roman" w:hAnsi="Lato" w:cs="Arial"/>
          <w:bCs/>
          <w:spacing w:val="4"/>
          <w:lang w:eastAsia="zh-CN" w:bidi="pl-PL"/>
        </w:rPr>
        <w:t xml:space="preserve"> </w:t>
      </w:r>
      <w:r w:rsidRPr="00C867BD">
        <w:rPr>
          <w:rFonts w:ascii="Lato" w:eastAsia="Times New Roman" w:hAnsi="Lato" w:cs="Arial"/>
          <w:bCs/>
          <w:iCs/>
          <w:spacing w:val="4"/>
          <w:lang w:eastAsia="zh-CN" w:bidi="pl-PL"/>
        </w:rPr>
        <w:t>Centralna Baza Orzeczeń Sądów Administracyjnych</w:t>
      </w:r>
      <w:r w:rsidRPr="00C867BD">
        <w:rPr>
          <w:rFonts w:ascii="Lato" w:eastAsia="Times New Roman" w:hAnsi="Lato" w:cs="Arial"/>
          <w:bCs/>
          <w:spacing w:val="4"/>
          <w:lang w:eastAsia="zh-CN" w:bidi="pl-PL"/>
        </w:rPr>
        <w:t xml:space="preserve">). </w:t>
      </w:r>
    </w:p>
    <w:p w14:paraId="4602EB56" w14:textId="1B842BBF" w:rsidR="009F001F" w:rsidRPr="00C867BD" w:rsidRDefault="009F001F" w:rsidP="00A00C47">
      <w:pPr>
        <w:autoSpaceDE w:val="0"/>
        <w:autoSpaceDN w:val="0"/>
        <w:adjustRightInd w:val="0"/>
        <w:spacing w:after="240" w:line="240" w:lineRule="exact"/>
        <w:jc w:val="both"/>
        <w:rPr>
          <w:rFonts w:ascii="Lato" w:hAnsi="Lato" w:cs="Lato"/>
          <w:bCs/>
          <w:iCs/>
          <w:color w:val="000000"/>
          <w:spacing w:val="4"/>
          <w:lang w:bidi="pl-PL"/>
        </w:rPr>
      </w:pPr>
      <w:r w:rsidRPr="00C867BD">
        <w:rPr>
          <w:rFonts w:ascii="Lato" w:hAnsi="Lato" w:cs="Lato"/>
          <w:bCs/>
          <w:iCs/>
          <w:color w:val="000000"/>
          <w:spacing w:val="4"/>
          <w:lang w:bidi="pl-PL"/>
        </w:rPr>
        <w:t xml:space="preserve">W wypadku inwestycji liniowych ich lokalizacja zawsze pozostaje kompromisem uwzględniającym szereg czynników i nie jest możliwe całkowite zrezygnowanie </w:t>
      </w:r>
      <w:r w:rsidRPr="00C867BD">
        <w:rPr>
          <w:rFonts w:ascii="Lato" w:hAnsi="Lato" w:cs="Lato"/>
          <w:bCs/>
          <w:iCs/>
          <w:color w:val="000000"/>
          <w:spacing w:val="4"/>
          <w:lang w:bidi="pl-PL"/>
        </w:rPr>
        <w:br/>
        <w:t xml:space="preserve">z ich przebiegu przez nieruchomości będące własnością prywatną. Oczywistym jest, </w:t>
      </w:r>
      <w:r w:rsidRPr="00C867BD">
        <w:rPr>
          <w:rFonts w:ascii="Lato" w:hAnsi="Lato" w:cs="Lato"/>
          <w:bCs/>
          <w:iCs/>
          <w:color w:val="000000"/>
          <w:spacing w:val="4"/>
          <w:lang w:bidi="pl-PL"/>
        </w:rPr>
        <w:br/>
        <w:t xml:space="preserve">iż lokalizacja przedmiotowej inwestycji wiąże się z ograniczeniami dla właścicieli przejmowanych nieruchomości. Dokonany przez </w:t>
      </w:r>
      <w:r w:rsidRPr="00C867BD">
        <w:rPr>
          <w:rFonts w:ascii="Lato" w:hAnsi="Lato" w:cs="Lato"/>
          <w:bCs/>
          <w:color w:val="000000"/>
          <w:spacing w:val="4"/>
          <w:lang w:bidi="pl-PL"/>
        </w:rPr>
        <w:t>inwestora</w:t>
      </w:r>
      <w:r w:rsidRPr="00C867BD">
        <w:rPr>
          <w:rFonts w:ascii="Lato" w:hAnsi="Lato" w:cs="Lato"/>
          <w:bCs/>
          <w:iCs/>
          <w:color w:val="000000"/>
          <w:spacing w:val="4"/>
          <w:lang w:bidi="pl-PL"/>
        </w:rPr>
        <w:t xml:space="preserve"> wybór jakiegokolwiek </w:t>
      </w:r>
      <w:r w:rsidRPr="00C867BD">
        <w:rPr>
          <w:rFonts w:ascii="Lato" w:hAnsi="Lato" w:cs="Lato"/>
          <w:bCs/>
          <w:iCs/>
          <w:color w:val="000000"/>
          <w:spacing w:val="4"/>
          <w:lang w:bidi="pl-PL"/>
        </w:rPr>
        <w:br/>
        <w:t>z wariantów przebiegu inwestycji liniowej musi się wiązać z koniecznością pozyskania pod nią gruntów.</w:t>
      </w:r>
      <w:r w:rsidRPr="00C867BD">
        <w:rPr>
          <w:rFonts w:ascii="Lato" w:hAnsi="Lato" w:cs="Arial"/>
          <w:bCs/>
          <w:iCs/>
          <w:spacing w:val="4"/>
          <w:lang w:bidi="pl-PL"/>
        </w:rPr>
        <w:t xml:space="preserve"> </w:t>
      </w:r>
      <w:r w:rsidRPr="00C867BD">
        <w:rPr>
          <w:rFonts w:ascii="Lato" w:hAnsi="Lato" w:cs="Lato"/>
          <w:bCs/>
          <w:iCs/>
          <w:color w:val="000000"/>
          <w:spacing w:val="4"/>
          <w:lang w:bidi="pl-PL"/>
        </w:rPr>
        <w:t>Przy założonym przebiegu inwestycji – z jednej strony, wybór działek, przez które ma ona przebiegać, jest bardzo ograniczony albo wręcz wybór taki nie istnieje, z drugiej strony – wypadnięcie choćby jednej z grup nieruchomości może unicestwić całą inwestycję.</w:t>
      </w:r>
      <w:r w:rsidR="00EA67B8">
        <w:rPr>
          <w:rFonts w:ascii="Lato" w:hAnsi="Lato" w:cs="Lato"/>
          <w:bCs/>
          <w:iCs/>
          <w:color w:val="000000"/>
          <w:spacing w:val="4"/>
          <w:lang w:bidi="pl-PL"/>
        </w:rPr>
        <w:t xml:space="preserve"> </w:t>
      </w:r>
      <w:r w:rsidRPr="00C867BD">
        <w:rPr>
          <w:rFonts w:ascii="Lato" w:hAnsi="Lato" w:cs="Lato"/>
          <w:bCs/>
          <w:iCs/>
          <w:color w:val="000000"/>
          <w:spacing w:val="4"/>
          <w:lang w:bidi="pl-PL"/>
        </w:rPr>
        <w:t>Lokalizacja inwestycji w zakresie linii kolejowych wymaga uwzględnienia szeregu uwarunkowań: ukształtowania terenu, stopnia jego zurbanizowania, wymogów i potrzeb komunikacyjnych, warunków techniczno-budowlanych, itp. W procesie związanym z przygotowaniem inwestycji bierze udział grupa specjalistów wielu dziedzin (budownictwa, ochrony środowiska, planowania przestrzennego, geologii, komunikacji</w:t>
      </w:r>
      <w:r w:rsidR="004A7F8A" w:rsidRPr="00C867BD">
        <w:rPr>
          <w:rFonts w:ascii="Lato" w:hAnsi="Lato" w:cs="Lato"/>
          <w:bCs/>
          <w:iCs/>
          <w:color w:val="000000"/>
          <w:spacing w:val="4"/>
          <w:lang w:bidi="pl-PL"/>
        </w:rPr>
        <w:t>)</w:t>
      </w:r>
      <w:r w:rsidRPr="00C867BD">
        <w:rPr>
          <w:rFonts w:ascii="Lato" w:hAnsi="Lato" w:cs="Lato"/>
          <w:bCs/>
          <w:iCs/>
          <w:color w:val="000000"/>
          <w:spacing w:val="4"/>
          <w:lang w:bidi="pl-PL"/>
        </w:rPr>
        <w:t>. Założyć więc trzeba pewną racjonalność założeń</w:t>
      </w:r>
      <w:r w:rsidR="00EA67B8">
        <w:rPr>
          <w:rFonts w:ascii="Lato" w:hAnsi="Lato" w:cs="Lato"/>
          <w:bCs/>
          <w:iCs/>
          <w:color w:val="000000"/>
          <w:spacing w:val="4"/>
          <w:lang w:bidi="pl-PL"/>
        </w:rPr>
        <w:t xml:space="preserve"> </w:t>
      </w:r>
      <w:r w:rsidR="009D0EDC">
        <w:rPr>
          <w:rFonts w:ascii="Lato" w:hAnsi="Lato" w:cs="Lato"/>
          <w:bCs/>
          <w:iCs/>
          <w:color w:val="000000"/>
          <w:spacing w:val="4"/>
          <w:lang w:bidi="pl-PL"/>
        </w:rPr>
        <w:t>lokalizacyjnych</w:t>
      </w:r>
      <w:r w:rsidRPr="00C867BD">
        <w:rPr>
          <w:rFonts w:ascii="Lato" w:hAnsi="Lato" w:cs="Lato"/>
          <w:bCs/>
          <w:iCs/>
          <w:color w:val="000000"/>
          <w:spacing w:val="4"/>
          <w:lang w:bidi="pl-PL"/>
        </w:rPr>
        <w:t xml:space="preserve">, w tym w kwestii odnoszącej się do określenia nieruchomości objętych zakresem inwestycji. Ważąc interes prywatny, mocno akcentowany przez skarżącą, należy jednakże mieć na uwadze wszystkie te uwarunkowania i wymogi. </w:t>
      </w:r>
    </w:p>
    <w:p w14:paraId="0486A6B6" w14:textId="77777777" w:rsidR="00D42E6C" w:rsidRDefault="008F3B99" w:rsidP="0068204A">
      <w:pPr>
        <w:spacing w:after="240" w:line="240" w:lineRule="exact"/>
        <w:jc w:val="both"/>
        <w:rPr>
          <w:rFonts w:ascii="Lato" w:eastAsia="Times New Roman" w:hAnsi="Lato" w:cs="Arial"/>
          <w:spacing w:val="4"/>
          <w:lang w:eastAsia="zh-CN" w:bidi="pl-PL"/>
        </w:rPr>
      </w:pPr>
      <w:r w:rsidRPr="00C867BD">
        <w:rPr>
          <w:rFonts w:ascii="Lato" w:eastAsia="Times New Roman" w:hAnsi="Lato" w:cs="Arial"/>
          <w:spacing w:val="4"/>
          <w:lang w:eastAsia="zh-CN" w:bidi="pl-PL"/>
        </w:rPr>
        <w:t xml:space="preserve">Wyjaśnienia wymaga również, iż nie wydaje się możliwe zaprojektowanie inwestycji </w:t>
      </w:r>
      <w:r w:rsidR="009F001F" w:rsidRPr="00C867BD">
        <w:rPr>
          <w:rFonts w:ascii="Lato" w:eastAsia="Times New Roman" w:hAnsi="Lato" w:cs="Arial"/>
          <w:spacing w:val="4"/>
          <w:lang w:eastAsia="zh-CN" w:bidi="pl-PL"/>
        </w:rPr>
        <w:br/>
      </w:r>
      <w:r w:rsidRPr="00C867BD">
        <w:rPr>
          <w:rFonts w:ascii="Lato" w:eastAsia="Times New Roman" w:hAnsi="Lato" w:cs="Arial"/>
          <w:spacing w:val="4"/>
          <w:lang w:eastAsia="zh-CN" w:bidi="pl-PL"/>
        </w:rPr>
        <w:t xml:space="preserve">w zakresie linii kolejowych o takim przebiegu, który nie wzbudzałby sprzeciwu przynajmniej części właścicieli nieruchomości objętych inwestycją. </w:t>
      </w:r>
      <w:r w:rsidRPr="00C867BD">
        <w:rPr>
          <w:rFonts w:ascii="Lato" w:eastAsia="Times New Roman" w:hAnsi="Lato" w:cs="Arial"/>
          <w:bCs/>
          <w:iCs/>
          <w:spacing w:val="4"/>
          <w:lang w:eastAsia="zh-CN" w:bidi="pl-PL"/>
        </w:rPr>
        <w:t>Dostrzec trzeba, że skarżąc</w:t>
      </w:r>
      <w:r w:rsidR="009F001F" w:rsidRPr="00C867BD">
        <w:rPr>
          <w:rFonts w:ascii="Lato" w:eastAsia="Times New Roman" w:hAnsi="Lato" w:cs="Arial"/>
          <w:bCs/>
          <w:iCs/>
          <w:spacing w:val="4"/>
          <w:lang w:eastAsia="zh-CN" w:bidi="pl-PL"/>
        </w:rPr>
        <w:t>a</w:t>
      </w:r>
      <w:r w:rsidRPr="00C867BD">
        <w:rPr>
          <w:rFonts w:ascii="Lato" w:eastAsia="Times New Roman" w:hAnsi="Lato" w:cs="Arial"/>
          <w:bCs/>
          <w:iCs/>
          <w:spacing w:val="4"/>
          <w:lang w:eastAsia="zh-CN" w:bidi="pl-PL"/>
        </w:rPr>
        <w:t xml:space="preserve"> domaga się utrzymania swojego status </w:t>
      </w:r>
      <w:r w:rsidRPr="00C867BD">
        <w:rPr>
          <w:rFonts w:ascii="Lato" w:eastAsia="Times New Roman" w:hAnsi="Lato" w:cs="Arial"/>
          <w:bCs/>
          <w:spacing w:val="4"/>
          <w:lang w:eastAsia="zh-CN" w:bidi="pl-PL"/>
        </w:rPr>
        <w:t>quo</w:t>
      </w:r>
      <w:r w:rsidRPr="00C867BD">
        <w:rPr>
          <w:rFonts w:ascii="Lato" w:eastAsia="Times New Roman" w:hAnsi="Lato" w:cs="Arial"/>
          <w:bCs/>
          <w:iCs/>
          <w:spacing w:val="4"/>
          <w:lang w:eastAsia="zh-CN" w:bidi="pl-PL"/>
        </w:rPr>
        <w:t xml:space="preserve"> w zakresie, w jakim dotychczas korzysta</w:t>
      </w:r>
      <w:r w:rsidR="009F001F" w:rsidRPr="00C867BD">
        <w:rPr>
          <w:rFonts w:ascii="Lato" w:eastAsia="Times New Roman" w:hAnsi="Lato" w:cs="Arial"/>
          <w:bCs/>
          <w:iCs/>
          <w:spacing w:val="4"/>
          <w:lang w:eastAsia="zh-CN" w:bidi="pl-PL"/>
        </w:rPr>
        <w:t>ła</w:t>
      </w:r>
      <w:r w:rsidRPr="00C867BD">
        <w:rPr>
          <w:rFonts w:ascii="Lato" w:eastAsia="Times New Roman" w:hAnsi="Lato" w:cs="Arial"/>
          <w:bCs/>
          <w:iCs/>
          <w:spacing w:val="4"/>
          <w:lang w:eastAsia="zh-CN" w:bidi="pl-PL"/>
        </w:rPr>
        <w:t xml:space="preserve"> z nieruchomości objęt</w:t>
      </w:r>
      <w:r w:rsidR="009F001F" w:rsidRPr="00C867BD">
        <w:rPr>
          <w:rFonts w:ascii="Lato" w:eastAsia="Times New Roman" w:hAnsi="Lato" w:cs="Arial"/>
          <w:bCs/>
          <w:iCs/>
          <w:spacing w:val="4"/>
          <w:lang w:eastAsia="zh-CN" w:bidi="pl-PL"/>
        </w:rPr>
        <w:t>ej</w:t>
      </w:r>
      <w:r w:rsidRPr="00C867BD">
        <w:rPr>
          <w:rFonts w:ascii="Lato" w:eastAsia="Times New Roman" w:hAnsi="Lato" w:cs="Arial"/>
          <w:bCs/>
          <w:iCs/>
          <w:spacing w:val="4"/>
          <w:lang w:eastAsia="zh-CN" w:bidi="pl-PL"/>
        </w:rPr>
        <w:t xml:space="preserve"> lokalizacją przedmiotowej inwestycji i w tym kontekście </w:t>
      </w:r>
      <w:r w:rsidR="009F001F" w:rsidRPr="00C867BD">
        <w:rPr>
          <w:rFonts w:ascii="Lato" w:eastAsia="Times New Roman" w:hAnsi="Lato" w:cs="Arial"/>
          <w:bCs/>
          <w:iCs/>
          <w:spacing w:val="4"/>
          <w:lang w:eastAsia="zh-CN" w:bidi="pl-PL"/>
        </w:rPr>
        <w:t xml:space="preserve">jej </w:t>
      </w:r>
      <w:r w:rsidRPr="00C867BD">
        <w:rPr>
          <w:rFonts w:ascii="Lato" w:eastAsia="Times New Roman" w:hAnsi="Lato" w:cs="Arial"/>
          <w:bCs/>
          <w:iCs/>
          <w:spacing w:val="4"/>
          <w:lang w:eastAsia="zh-CN" w:bidi="pl-PL"/>
        </w:rPr>
        <w:t>sprzeciw wydaje się być oczywiście naturalnym odruchem ochrony sposobu wykonywania dotychczasowego prawa własności nieruchomości.</w:t>
      </w:r>
      <w:r w:rsidRPr="00C867BD">
        <w:rPr>
          <w:rFonts w:ascii="Lato" w:eastAsia="Times New Roman" w:hAnsi="Lato" w:cs="Arial"/>
          <w:spacing w:val="4"/>
          <w:lang w:eastAsia="zh-CN" w:bidi="pl-PL"/>
        </w:rPr>
        <w:t xml:space="preserve"> Jednakże rozwój urbanizacyjny skutkuje zwiększającym się ograniczaniem indywidualnych praw właścicielskich na rzecz konieczności rozwoju infrastruktury o publicznej lub społecznej użyteczności w ramach społecznej funkcji prawa własności. </w:t>
      </w:r>
    </w:p>
    <w:p w14:paraId="3CF68937" w14:textId="37BA45D5" w:rsidR="008F3B99" w:rsidRPr="00C867BD" w:rsidRDefault="008F3B99" w:rsidP="0068204A">
      <w:pPr>
        <w:spacing w:after="240" w:line="240" w:lineRule="exact"/>
        <w:jc w:val="both"/>
        <w:rPr>
          <w:rFonts w:ascii="Lato" w:eastAsia="Times New Roman" w:hAnsi="Lato" w:cs="Arial"/>
          <w:spacing w:val="4"/>
          <w:lang w:eastAsia="zh-CN" w:bidi="pl-PL"/>
        </w:rPr>
      </w:pPr>
      <w:r w:rsidRPr="00C867BD">
        <w:rPr>
          <w:rFonts w:ascii="Lato" w:eastAsia="Times New Roman" w:hAnsi="Lato" w:cs="Arial"/>
          <w:spacing w:val="4"/>
          <w:lang w:eastAsia="zh-CN" w:bidi="pl-PL"/>
        </w:rPr>
        <w:t xml:space="preserve">Ustalenie lokalizacji linii kolejowej, zwłaszcza na obszarach zurbanizowanych, w wielu wypadkach musi </w:t>
      </w:r>
      <w:r w:rsidR="004A7F8A" w:rsidRPr="00C867BD">
        <w:rPr>
          <w:rFonts w:ascii="Lato" w:eastAsia="Times New Roman" w:hAnsi="Lato" w:cs="Arial"/>
          <w:spacing w:val="4"/>
          <w:lang w:eastAsia="zh-CN" w:bidi="pl-PL"/>
        </w:rPr>
        <w:t xml:space="preserve">zatem </w:t>
      </w:r>
      <w:r w:rsidRPr="00C867BD">
        <w:rPr>
          <w:rFonts w:ascii="Lato" w:eastAsia="Times New Roman" w:hAnsi="Lato" w:cs="Arial"/>
          <w:spacing w:val="4"/>
          <w:lang w:eastAsia="zh-CN" w:bidi="pl-PL"/>
        </w:rPr>
        <w:t xml:space="preserve">uwzględniać sprzeczne interesy, z jednej strony inwestora, </w:t>
      </w:r>
      <w:r w:rsidR="00D42E6C">
        <w:rPr>
          <w:rFonts w:ascii="Lato" w:eastAsia="Times New Roman" w:hAnsi="Lato" w:cs="Arial"/>
          <w:spacing w:val="4"/>
          <w:lang w:eastAsia="zh-CN" w:bidi="pl-PL"/>
        </w:rPr>
        <w:br/>
      </w:r>
      <w:r w:rsidRPr="00C867BD">
        <w:rPr>
          <w:rFonts w:ascii="Lato" w:eastAsia="Times New Roman" w:hAnsi="Lato" w:cs="Arial"/>
          <w:spacing w:val="4"/>
          <w:lang w:eastAsia="zh-CN" w:bidi="pl-PL"/>
        </w:rPr>
        <w:t xml:space="preserve">a z drugiej strony osób i podmiotów gospodarczych, których prawa lub interesy mogą być zagrożone lub naruszone w związku z realizacją takiej inwestycji. Granice tych praw </w:t>
      </w:r>
      <w:r w:rsidRPr="00C867BD">
        <w:rPr>
          <w:rFonts w:ascii="Lato" w:eastAsia="Times New Roman" w:hAnsi="Lato" w:cs="Arial"/>
          <w:spacing w:val="4"/>
          <w:lang w:eastAsia="zh-CN" w:bidi="pl-PL"/>
        </w:rPr>
        <w:br/>
        <w:t xml:space="preserve">i interesów określają przepisy </w:t>
      </w:r>
      <w:r w:rsidRPr="00C867BD">
        <w:rPr>
          <w:rFonts w:ascii="Lato" w:eastAsia="Times New Roman" w:hAnsi="Lato" w:cs="Arial"/>
          <w:iCs/>
          <w:spacing w:val="4"/>
          <w:lang w:eastAsia="zh-CN" w:bidi="pl-PL"/>
        </w:rPr>
        <w:t>ustawy o transporcie kolejowym</w:t>
      </w:r>
      <w:r w:rsidRPr="00C867BD">
        <w:rPr>
          <w:rFonts w:ascii="Lato" w:eastAsia="Times New Roman" w:hAnsi="Lato" w:cs="Arial"/>
          <w:spacing w:val="4"/>
          <w:lang w:eastAsia="zh-CN" w:bidi="pl-PL"/>
        </w:rPr>
        <w:t xml:space="preserve"> oraz innych aktów </w:t>
      </w:r>
      <w:r w:rsidRPr="00C867BD">
        <w:rPr>
          <w:rFonts w:ascii="Lato" w:eastAsia="Times New Roman" w:hAnsi="Lato" w:cs="Arial"/>
          <w:spacing w:val="4"/>
          <w:lang w:eastAsia="zh-CN" w:bidi="pl-PL"/>
        </w:rPr>
        <w:lastRenderedPageBreak/>
        <w:t xml:space="preserve">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 kolejowej. </w:t>
      </w:r>
    </w:p>
    <w:p w14:paraId="2CF5DEF1" w14:textId="40A06E0F" w:rsidR="008F3B99" w:rsidRPr="00C867BD" w:rsidRDefault="008F3B99" w:rsidP="0068204A">
      <w:pPr>
        <w:spacing w:after="240" w:line="240" w:lineRule="exact"/>
        <w:jc w:val="both"/>
        <w:rPr>
          <w:rFonts w:ascii="Lato" w:eastAsia="Times New Roman" w:hAnsi="Lato" w:cs="Arial"/>
          <w:spacing w:val="4"/>
          <w:lang w:eastAsia="zh-CN" w:bidi="pl-PL"/>
        </w:rPr>
      </w:pPr>
      <w:r w:rsidRPr="00C867BD">
        <w:rPr>
          <w:rFonts w:ascii="Lato" w:eastAsia="Times New Roman" w:hAnsi="Lato" w:cs="Arial"/>
          <w:spacing w:val="4"/>
          <w:lang w:eastAsia="zh-CN" w:bidi="pl-PL"/>
        </w:rPr>
        <w:t xml:space="preserve">Należy stwierdzić, że zdecydowana większość inwestycji publicznych, zwłaszcza inwestycji kolejowych, realizowana jest na terenach, które w znaczącej części stanowią własność prywatną. Jednak wynikające z zakresu inwestycji naruszenie prawa własności dokonywane jest w sposób przewidziany na gruncie obowiązujących przepisów </w:t>
      </w:r>
      <w:r w:rsidRPr="00C867BD">
        <w:rPr>
          <w:rFonts w:ascii="Lato" w:eastAsia="Times New Roman" w:hAnsi="Lato" w:cs="Arial"/>
          <w:spacing w:val="4"/>
          <w:lang w:eastAsia="zh-CN" w:bidi="pl-PL"/>
        </w:rPr>
        <w:br/>
        <w:t xml:space="preserve">i w zgodzie z nimi oraz, co istotne, za odszkodowaniem, które uwzględnia wszelkie składniki majątkowe znajdujące się na części działki przejmowanej pod realizację </w:t>
      </w:r>
      <w:r w:rsidRPr="00C867BD">
        <w:rPr>
          <w:rFonts w:ascii="Lato" w:eastAsia="Times New Roman" w:hAnsi="Lato" w:cs="Arial"/>
          <w:spacing w:val="4"/>
          <w:lang w:eastAsia="zh-CN" w:bidi="pl-PL"/>
        </w:rPr>
        <w:br/>
        <w:t xml:space="preserve">inwestycji kolejowej, ustalonym decyzją wojewody w odrębnym postępowaniu. </w:t>
      </w:r>
      <w:r w:rsidRPr="00C867BD">
        <w:rPr>
          <w:rFonts w:ascii="Lato" w:eastAsia="Times New Roman" w:hAnsi="Lato" w:cs="Arial"/>
          <w:bCs/>
          <w:iCs/>
          <w:spacing w:val="4"/>
          <w:lang w:eastAsia="zh-CN" w:bidi="pl-PL"/>
        </w:rPr>
        <w:t>Nie zamyka to jednak stron</w:t>
      </w:r>
      <w:r w:rsidR="009F001F" w:rsidRPr="00C867BD">
        <w:rPr>
          <w:rFonts w:ascii="Lato" w:eastAsia="Times New Roman" w:hAnsi="Lato" w:cs="Arial"/>
          <w:bCs/>
          <w:iCs/>
          <w:spacing w:val="4"/>
          <w:lang w:eastAsia="zh-CN" w:bidi="pl-PL"/>
        </w:rPr>
        <w:t>ie</w:t>
      </w:r>
      <w:r w:rsidRPr="00C867BD">
        <w:rPr>
          <w:rFonts w:ascii="Lato" w:eastAsia="Times New Roman" w:hAnsi="Lato" w:cs="Arial"/>
          <w:bCs/>
          <w:iCs/>
          <w:spacing w:val="4"/>
          <w:lang w:eastAsia="zh-CN" w:bidi="pl-PL"/>
        </w:rPr>
        <w:t xml:space="preserve"> prawa do dochodzenia ochrony naruszonych, w ich ocenie, dóbr w postępowaniu przed sądami powszechnymi w drodze ewentualnych roszczeń cywilnoprawnych. </w:t>
      </w:r>
      <w:r w:rsidRPr="00C867BD">
        <w:rPr>
          <w:rFonts w:ascii="Lato" w:eastAsia="Times New Roman" w:hAnsi="Lato" w:cs="Arial"/>
          <w:spacing w:val="4"/>
          <w:lang w:eastAsia="zh-CN" w:bidi="pl-PL"/>
        </w:rPr>
        <w:t>Jeżeli bowiem skarżąc</w:t>
      </w:r>
      <w:r w:rsidR="009F001F" w:rsidRPr="00C867BD">
        <w:rPr>
          <w:rFonts w:ascii="Lato" w:eastAsia="Times New Roman" w:hAnsi="Lato" w:cs="Arial"/>
          <w:spacing w:val="4"/>
          <w:lang w:eastAsia="zh-CN" w:bidi="pl-PL"/>
        </w:rPr>
        <w:t>a</w:t>
      </w:r>
      <w:r w:rsidRPr="00C867BD">
        <w:rPr>
          <w:rFonts w:ascii="Lato" w:eastAsia="Times New Roman" w:hAnsi="Lato" w:cs="Arial"/>
          <w:spacing w:val="4"/>
          <w:lang w:eastAsia="zh-CN" w:bidi="pl-PL"/>
        </w:rPr>
        <w:t xml:space="preserve"> uważa, że w wyniku przedmiotowej inwestycji kolejowej i przyjętych przez </w:t>
      </w:r>
      <w:r w:rsidRPr="00C867BD">
        <w:rPr>
          <w:rFonts w:ascii="Lato" w:eastAsia="Times New Roman" w:hAnsi="Lato" w:cs="Arial"/>
          <w:iCs/>
          <w:spacing w:val="4"/>
          <w:lang w:eastAsia="zh-CN" w:bidi="pl-PL"/>
        </w:rPr>
        <w:t>inwestora</w:t>
      </w:r>
      <w:r w:rsidRPr="00C867BD">
        <w:rPr>
          <w:rFonts w:ascii="Lato" w:eastAsia="Times New Roman" w:hAnsi="Lato" w:cs="Arial"/>
          <w:spacing w:val="4"/>
          <w:lang w:eastAsia="zh-CN" w:bidi="pl-PL"/>
        </w:rPr>
        <w:t xml:space="preserve"> rozwiązań lokalizacyjnych dozna</w:t>
      </w:r>
      <w:r w:rsidR="009F001F" w:rsidRPr="00C867BD">
        <w:rPr>
          <w:rFonts w:ascii="Lato" w:eastAsia="Times New Roman" w:hAnsi="Lato" w:cs="Arial"/>
          <w:spacing w:val="4"/>
          <w:lang w:eastAsia="zh-CN" w:bidi="pl-PL"/>
        </w:rPr>
        <w:t>ła</w:t>
      </w:r>
      <w:r w:rsidRPr="00C867BD">
        <w:rPr>
          <w:rFonts w:ascii="Lato" w:eastAsia="Times New Roman" w:hAnsi="Lato" w:cs="Arial"/>
          <w:spacing w:val="4"/>
          <w:lang w:eastAsia="zh-CN" w:bidi="pl-PL"/>
        </w:rPr>
        <w:t xml:space="preserve"> szkody, to mogą skorzystać ze stosownego powództwa cywilnego i przedstawić dowody </w:t>
      </w:r>
      <w:r w:rsidRPr="00C867BD">
        <w:rPr>
          <w:rFonts w:ascii="Lato" w:eastAsia="Times New Roman" w:hAnsi="Lato" w:cs="Arial"/>
          <w:spacing w:val="4"/>
          <w:lang w:eastAsia="zh-CN" w:bidi="pl-PL"/>
        </w:rPr>
        <w:br/>
        <w:t xml:space="preserve">na okoliczność powstałej szkody i jej wielkości. Argumentacja tego rodzaju </w:t>
      </w:r>
      <w:r w:rsidRPr="00C867BD">
        <w:rPr>
          <w:rFonts w:ascii="Lato" w:eastAsia="Times New Roman" w:hAnsi="Lato" w:cs="Arial"/>
          <w:spacing w:val="4"/>
          <w:lang w:eastAsia="zh-CN" w:bidi="pl-PL"/>
        </w:rPr>
        <w:br/>
        <w:t>w postępowaniu dotyczącym ustalenia lokalizacji linii kolejowej ma charakter interesu faktycznego, a więc takiego, który nie może stanowić prawnej przeszkody dla wydania decyzji administracyjnej.</w:t>
      </w:r>
    </w:p>
    <w:p w14:paraId="6F62B233" w14:textId="5F76F63B" w:rsidR="004A7F8A" w:rsidRPr="00C867BD" w:rsidRDefault="004A7F8A" w:rsidP="0068204A">
      <w:pPr>
        <w:spacing w:after="240" w:line="240" w:lineRule="exact"/>
        <w:jc w:val="both"/>
        <w:rPr>
          <w:rFonts w:ascii="Lato" w:eastAsia="Times New Roman" w:hAnsi="Lato" w:cs="Arial"/>
          <w:spacing w:val="4"/>
          <w:lang w:eastAsia="zh-CN" w:bidi="pl-PL"/>
        </w:rPr>
      </w:pPr>
      <w:r w:rsidRPr="00C867BD">
        <w:rPr>
          <w:rFonts w:ascii="Lato" w:eastAsia="Times New Roman" w:hAnsi="Lato" w:cs="Arial"/>
          <w:spacing w:val="4"/>
          <w:lang w:eastAsia="zh-CN" w:bidi="pl-PL"/>
        </w:rPr>
        <w:t>W odniesieniu do podniesionych kwestii dotyczących już etapu prowadzonych robót budowlanych (m.in. związanych z obawami skarżącej dotyczącymi wpływu prowadzonych robót budowlany</w:t>
      </w:r>
      <w:r w:rsidR="009D0EDC">
        <w:rPr>
          <w:rFonts w:ascii="Lato" w:eastAsia="Times New Roman" w:hAnsi="Lato" w:cs="Arial"/>
          <w:spacing w:val="4"/>
          <w:lang w:eastAsia="zh-CN" w:bidi="pl-PL"/>
        </w:rPr>
        <w:t>ch</w:t>
      </w:r>
      <w:r w:rsidRPr="00C867BD">
        <w:rPr>
          <w:rFonts w:ascii="Lato" w:eastAsia="Times New Roman" w:hAnsi="Lato" w:cs="Arial"/>
          <w:spacing w:val="4"/>
          <w:lang w:eastAsia="zh-CN" w:bidi="pl-PL"/>
        </w:rPr>
        <w:t xml:space="preserve"> na </w:t>
      </w:r>
      <w:r w:rsidR="00FE0E65" w:rsidRPr="00C867BD">
        <w:rPr>
          <w:rFonts w:ascii="Lato" w:eastAsia="Times New Roman" w:hAnsi="Lato" w:cs="Arial"/>
          <w:spacing w:val="4"/>
          <w:lang w:eastAsia="zh-CN" w:bidi="pl-PL"/>
        </w:rPr>
        <w:t>s</w:t>
      </w:r>
      <w:r w:rsidRPr="00C867BD">
        <w:rPr>
          <w:rFonts w:ascii="Lato" w:eastAsia="Times New Roman" w:hAnsi="Lato" w:cs="Arial"/>
          <w:spacing w:val="4"/>
          <w:lang w:eastAsia="zh-CN" w:bidi="pl-PL"/>
        </w:rPr>
        <w:t xml:space="preserve">tan techniczny jej domu, uszkodzenia instalacji gazowej, zapewnienia dojazdu do nieruchomości podczas prowadzonych robót budowlanych), podkreślić należy, jak już to wyjaśniono powyżej, </w:t>
      </w:r>
      <w:r w:rsidR="00FE0E65" w:rsidRPr="00C867BD">
        <w:rPr>
          <w:rFonts w:ascii="Lato" w:eastAsia="Times New Roman" w:hAnsi="Lato" w:cs="Arial"/>
          <w:spacing w:val="4"/>
          <w:lang w:eastAsia="zh-CN" w:bidi="pl-PL"/>
        </w:rPr>
        <w:t xml:space="preserve">że </w:t>
      </w:r>
      <w:r w:rsidRPr="00C867BD">
        <w:rPr>
          <w:rFonts w:ascii="Lato" w:eastAsia="Times New Roman" w:hAnsi="Lato" w:cs="Arial"/>
          <w:spacing w:val="4"/>
          <w:lang w:eastAsia="zh-CN" w:bidi="pl-PL"/>
        </w:rPr>
        <w:t xml:space="preserve">decyzja o ustaleniu lokalizacji inwestycji ma charakter wstępny w procesie inwestycyjno-budowlanym. </w:t>
      </w:r>
      <w:r w:rsidRPr="00C867BD">
        <w:rPr>
          <w:rFonts w:ascii="Lato" w:eastAsia="Times New Roman" w:hAnsi="Lato" w:cs="Arial"/>
          <w:spacing w:val="4"/>
          <w:lang w:eastAsia="zh-CN" w:bidi="pl-PL"/>
        </w:rPr>
        <w:br/>
        <w:t>Z racji takiego charakteru decyzja lokalizacyjna nie odnosi się do przyszłej realizacji inwestycji. Niezależnie od powyższego,</w:t>
      </w:r>
      <w:r w:rsidRPr="00C867BD">
        <w:rPr>
          <w:rFonts w:ascii="Lato" w:eastAsia="Times New Roman" w:hAnsi="Lato" w:cs="Arial"/>
          <w:color w:val="000000"/>
          <w:spacing w:val="4"/>
          <w:lang w:eastAsia="pl-PL"/>
        </w:rPr>
        <w:t xml:space="preserve"> inwestor wskazał, iż </w:t>
      </w:r>
      <w:r w:rsidRPr="00C867BD">
        <w:rPr>
          <w:rFonts w:ascii="Lato" w:eastAsia="Times New Roman" w:hAnsi="Lato" w:cs="Arial"/>
          <w:spacing w:val="4"/>
          <w:lang w:eastAsia="zh-CN" w:bidi="pl-PL"/>
        </w:rPr>
        <w:t>na potrzeby opracowania dokumentacji projektowej pozyskano od zarządcy gazociągów, tj. Polskiej Spółki Gazownictwa warunki techniczne przebudowy czynnej sieci gazowej wysokiego, średniego i niskiego ciśnienia. Polska Spółka Gazownictwa pismem z dnia 7 maja 2021 r. uzgodniła warunki</w:t>
      </w:r>
      <w:r w:rsidRPr="00C867BD">
        <w:rPr>
          <w:rFonts w:ascii="Lato" w:eastAsia="Times New Roman" w:hAnsi="Lato" w:cs="Arial"/>
          <w:color w:val="000000"/>
          <w:spacing w:val="4"/>
          <w:lang w:eastAsia="pl-PL"/>
        </w:rPr>
        <w:t xml:space="preserve"> </w:t>
      </w:r>
      <w:r w:rsidRPr="00C867BD">
        <w:rPr>
          <w:rFonts w:ascii="Lato" w:eastAsia="Times New Roman" w:hAnsi="Lato" w:cs="Arial"/>
          <w:spacing w:val="4"/>
          <w:lang w:eastAsia="zh-CN" w:bidi="pl-PL"/>
        </w:rPr>
        <w:t xml:space="preserve">dotyczące gazociągu wysokiego ciśnienia DN300. Inwestor wskazał, iż gazociągi posadowione w pobliżu działki skarżącej nr 116 nie będą przebudowywane. Jednocześnie projektowany układ drogowy nie znajduje się w kolizji z gazociągiem zlokalizowanym na działce skarżącej. Ponadto, inwestor wskazał, iż </w:t>
      </w:r>
      <w:r w:rsidR="00FE0E65" w:rsidRPr="00C867BD">
        <w:rPr>
          <w:rFonts w:ascii="Lato" w:eastAsia="Times New Roman" w:hAnsi="Lato" w:cs="Arial"/>
          <w:spacing w:val="4"/>
          <w:lang w:eastAsia="zh-CN" w:bidi="pl-PL"/>
        </w:rPr>
        <w:t xml:space="preserve">dla </w:t>
      </w:r>
      <w:r w:rsidRPr="00C867BD">
        <w:rPr>
          <w:rFonts w:ascii="Lato" w:eastAsia="Times New Roman" w:hAnsi="Lato" w:cs="Arial"/>
          <w:spacing w:val="4"/>
          <w:lang w:eastAsia="zh-CN" w:bidi="pl-PL"/>
        </w:rPr>
        <w:t xml:space="preserve">każdej przebudowy drogi wykonawca robót zobowiązany jest do ustalenia czasowej organizacji ruchu. </w:t>
      </w:r>
      <w:r w:rsidR="00EA67B8">
        <w:rPr>
          <w:rFonts w:ascii="Lato" w:eastAsia="Times New Roman" w:hAnsi="Lato" w:cs="Arial"/>
          <w:spacing w:val="4"/>
          <w:lang w:eastAsia="zh-CN" w:bidi="pl-PL"/>
        </w:rPr>
        <w:t>Inwestor wskazał, iż r</w:t>
      </w:r>
      <w:r w:rsidRPr="00C867BD">
        <w:rPr>
          <w:rFonts w:ascii="Lato" w:eastAsia="Times New Roman" w:hAnsi="Lato" w:cs="Arial"/>
          <w:spacing w:val="4"/>
          <w:lang w:eastAsia="zh-CN" w:bidi="pl-PL"/>
        </w:rPr>
        <w:t xml:space="preserve">uch komunikacyjny w czasie przebudowy drogi organizowany jest w sposób jak najmniej uciążliwy dla użytkowników drogi, </w:t>
      </w:r>
      <w:r w:rsidR="00EA67B8">
        <w:rPr>
          <w:rFonts w:ascii="Lato" w:eastAsia="Times New Roman" w:hAnsi="Lato" w:cs="Arial"/>
          <w:spacing w:val="4"/>
          <w:lang w:eastAsia="zh-CN" w:bidi="pl-PL"/>
        </w:rPr>
        <w:br/>
      </w:r>
      <w:r w:rsidRPr="00C867BD">
        <w:rPr>
          <w:rFonts w:ascii="Lato" w:eastAsia="Times New Roman" w:hAnsi="Lato" w:cs="Arial"/>
          <w:spacing w:val="4"/>
          <w:lang w:eastAsia="zh-CN" w:bidi="pl-PL"/>
        </w:rPr>
        <w:t>a jednocześnie bezpieczny.</w:t>
      </w:r>
    </w:p>
    <w:p w14:paraId="3125AD2A" w14:textId="5DE5AA3E" w:rsidR="006A20B0" w:rsidRPr="00C867BD" w:rsidRDefault="006A20B0" w:rsidP="0068204A">
      <w:pPr>
        <w:spacing w:after="240" w:line="240" w:lineRule="exact"/>
        <w:jc w:val="both"/>
        <w:outlineLvl w:val="0"/>
        <w:rPr>
          <w:rFonts w:ascii="Lato" w:eastAsia="Times New Roman" w:hAnsi="Lato" w:cs="Arial"/>
          <w:iCs/>
          <w:color w:val="000000"/>
          <w:spacing w:val="4"/>
          <w:lang w:eastAsia="zh-CN"/>
        </w:rPr>
      </w:pPr>
      <w:r w:rsidRPr="00C867BD">
        <w:rPr>
          <w:rFonts w:ascii="Lato" w:eastAsia="Times New Roman" w:hAnsi="Lato" w:cs="Arial"/>
          <w:bCs/>
          <w:iCs/>
          <w:spacing w:val="4"/>
          <w:lang w:eastAsia="pl-PL"/>
        </w:rPr>
        <w:t xml:space="preserve">Odnosząc do zarzutów dotyczących wpływu przedmiotowej inwestycji na zwierzęta bytujące na tym obszarze, należy wyjaśnić, iż </w:t>
      </w:r>
      <w:r w:rsidRPr="00C867BD">
        <w:rPr>
          <w:rFonts w:ascii="Lato" w:eastAsia="Times New Roman" w:hAnsi="Lato" w:cs="Arial"/>
          <w:color w:val="000000"/>
          <w:spacing w:val="4"/>
          <w:lang w:eastAsia="zh-CN"/>
        </w:rPr>
        <w:t xml:space="preserve">wszelkie kwestie dotyczące oddziaływania inwestycji na środowisko i ludzi zostały przeanalizowane w postępowaniu w sprawie wydania decyzji o środowiskowych uwarunkowaniach zgody na realizację przedmiotowego przedsięwzięcia, prowadzonym przez </w:t>
      </w:r>
      <w:r w:rsidR="004A583D" w:rsidRPr="00C867BD">
        <w:rPr>
          <w:rFonts w:ascii="Lato" w:eastAsia="Times New Roman" w:hAnsi="Lato" w:cs="Arial"/>
          <w:color w:val="000000"/>
          <w:spacing w:val="4"/>
          <w:lang w:eastAsia="zh-CN"/>
        </w:rPr>
        <w:t xml:space="preserve">RDOŚ w Rzeszowie </w:t>
      </w:r>
      <w:r w:rsidR="004A583D" w:rsidRPr="00C867BD">
        <w:rPr>
          <w:rFonts w:ascii="Lato" w:eastAsia="Times New Roman" w:hAnsi="Lato" w:cs="Arial"/>
          <w:color w:val="000000"/>
          <w:spacing w:val="4"/>
          <w:lang w:eastAsia="zh-CN"/>
        </w:rPr>
        <w:br/>
      </w:r>
      <w:r w:rsidRPr="00C867BD">
        <w:rPr>
          <w:rFonts w:ascii="Lato" w:eastAsia="Times New Roman" w:hAnsi="Lato" w:cs="Arial"/>
          <w:color w:val="000000"/>
          <w:spacing w:val="4"/>
          <w:lang w:eastAsia="zh-CN"/>
        </w:rPr>
        <w:t xml:space="preserve">i zakończonym </w:t>
      </w:r>
      <w:r w:rsidRPr="00C867BD">
        <w:rPr>
          <w:rFonts w:ascii="Lato" w:eastAsia="Times New Roman" w:hAnsi="Lato" w:cs="Arial"/>
          <w:iCs/>
          <w:color w:val="000000"/>
          <w:spacing w:val="4"/>
          <w:lang w:eastAsia="zh-CN"/>
        </w:rPr>
        <w:t>decyzją o środowiskowych uwarunkowaniach</w:t>
      </w:r>
      <w:r w:rsidR="004A583D" w:rsidRPr="00C867BD">
        <w:rPr>
          <w:rFonts w:ascii="Lato" w:eastAsia="Times New Roman" w:hAnsi="Lato" w:cs="Arial"/>
          <w:i/>
          <w:color w:val="000000"/>
          <w:spacing w:val="4"/>
          <w:lang w:eastAsia="zh-CN"/>
        </w:rPr>
        <w:t>,</w:t>
      </w:r>
      <w:r w:rsidR="004A583D" w:rsidRPr="00C867BD">
        <w:rPr>
          <w:rFonts w:ascii="Lato" w:eastAsia="Times New Roman" w:hAnsi="Lato" w:cs="Arial"/>
          <w:iCs/>
          <w:color w:val="000000"/>
          <w:spacing w:val="4"/>
          <w:lang w:eastAsia="zh-CN"/>
        </w:rPr>
        <w:t xml:space="preserve"> jak również </w:t>
      </w:r>
      <w:r w:rsidR="00D42E6C">
        <w:rPr>
          <w:rFonts w:ascii="Lato" w:eastAsia="Times New Roman" w:hAnsi="Lato" w:cs="Arial"/>
          <w:iCs/>
          <w:color w:val="000000"/>
          <w:spacing w:val="4"/>
          <w:lang w:eastAsia="zh-CN"/>
        </w:rPr>
        <w:br/>
      </w:r>
      <w:r w:rsidR="004A583D" w:rsidRPr="00C867BD">
        <w:rPr>
          <w:rFonts w:ascii="Lato" w:eastAsia="Times New Roman" w:hAnsi="Lato" w:cs="Arial"/>
          <w:iCs/>
          <w:color w:val="000000"/>
          <w:spacing w:val="4"/>
          <w:lang w:eastAsia="zh-CN"/>
        </w:rPr>
        <w:t>w post</w:t>
      </w:r>
      <w:r w:rsidR="00FE0E65" w:rsidRPr="00C867BD">
        <w:rPr>
          <w:rFonts w:ascii="Lato" w:eastAsia="Times New Roman" w:hAnsi="Lato" w:cs="Arial"/>
          <w:iCs/>
          <w:color w:val="000000"/>
          <w:spacing w:val="4"/>
          <w:lang w:eastAsia="zh-CN"/>
        </w:rPr>
        <w:t>ę</w:t>
      </w:r>
      <w:r w:rsidR="004A583D" w:rsidRPr="00C867BD">
        <w:rPr>
          <w:rFonts w:ascii="Lato" w:eastAsia="Times New Roman" w:hAnsi="Lato" w:cs="Arial"/>
          <w:iCs/>
          <w:color w:val="000000"/>
          <w:spacing w:val="4"/>
          <w:lang w:eastAsia="zh-CN"/>
        </w:rPr>
        <w:t>powaniu w sprawie zmiany tej decyzji.</w:t>
      </w:r>
    </w:p>
    <w:p w14:paraId="0D70F4A9" w14:textId="6CE76862" w:rsidR="006A20B0" w:rsidRPr="00C867BD" w:rsidRDefault="006A20B0" w:rsidP="0068204A">
      <w:pPr>
        <w:tabs>
          <w:tab w:val="left" w:pos="0"/>
        </w:tabs>
        <w:suppressAutoHyphens/>
        <w:spacing w:after="240" w:line="240" w:lineRule="exact"/>
        <w:jc w:val="both"/>
        <w:rPr>
          <w:rFonts w:ascii="Lato" w:eastAsia="Times New Roman" w:hAnsi="Lato" w:cs="Arial"/>
          <w:color w:val="000000"/>
          <w:spacing w:val="4"/>
          <w:lang w:eastAsia="zh-CN"/>
        </w:rPr>
      </w:pPr>
      <w:r w:rsidRPr="00C867BD">
        <w:rPr>
          <w:rFonts w:ascii="Lato" w:eastAsia="Times New Roman" w:hAnsi="Lato" w:cs="Arial"/>
          <w:color w:val="000000"/>
          <w:spacing w:val="4"/>
          <w:lang w:eastAsia="zh-CN"/>
        </w:rPr>
        <w:t xml:space="preserve">Zgodnie z art. 72 ust. 1 pkt 11 </w:t>
      </w:r>
      <w:r w:rsidRPr="00C867BD">
        <w:rPr>
          <w:rFonts w:ascii="Lato" w:eastAsia="Times New Roman" w:hAnsi="Lato" w:cs="Arial"/>
          <w:iCs/>
          <w:color w:val="000000"/>
          <w:spacing w:val="4"/>
          <w:lang w:eastAsia="zh-CN"/>
        </w:rPr>
        <w:t>ustawy o udostępnianiu informacji o środowisku i jego ochronie</w:t>
      </w:r>
      <w:r w:rsidRPr="00C867BD">
        <w:rPr>
          <w:rFonts w:ascii="Lato" w:eastAsia="Times New Roman" w:hAnsi="Lato" w:cs="Arial"/>
          <w:color w:val="000000"/>
          <w:spacing w:val="4"/>
          <w:lang w:eastAsia="zh-CN"/>
        </w:rPr>
        <w:t xml:space="preserve">, wydanie decyzji o środowiskowych uwarunkowaniach następuje przed </w:t>
      </w:r>
      <w:r w:rsidRPr="00C867BD">
        <w:rPr>
          <w:rFonts w:ascii="Lato" w:eastAsia="Times New Roman" w:hAnsi="Lato" w:cs="Arial"/>
          <w:color w:val="000000"/>
          <w:spacing w:val="4"/>
          <w:lang w:eastAsia="zh-CN"/>
        </w:rPr>
        <w:lastRenderedPageBreak/>
        <w:t xml:space="preserve">uzyskaniem decyzji o ustaleniu lokalizacji linii kolejowej – wydawanej na podstawie </w:t>
      </w:r>
      <w:r w:rsidRPr="00C867BD">
        <w:rPr>
          <w:rFonts w:ascii="Lato" w:eastAsia="Times New Roman" w:hAnsi="Lato" w:cs="Arial"/>
          <w:iCs/>
          <w:color w:val="000000"/>
          <w:spacing w:val="4"/>
          <w:lang w:eastAsia="zh-CN"/>
        </w:rPr>
        <w:t>ustawy o transporcie kolejowym</w:t>
      </w:r>
      <w:r w:rsidRPr="00C867BD">
        <w:rPr>
          <w:rFonts w:ascii="Lato" w:eastAsia="Times New Roman" w:hAnsi="Lato" w:cs="Arial"/>
          <w:color w:val="000000"/>
          <w:spacing w:val="4"/>
          <w:lang w:eastAsia="zh-CN"/>
        </w:rPr>
        <w:t xml:space="preserve">. W myśl zaś </w:t>
      </w:r>
      <w:bookmarkStart w:id="16" w:name="_Hlk144707003"/>
      <w:r w:rsidRPr="00C867BD">
        <w:rPr>
          <w:rFonts w:ascii="Lato" w:eastAsia="Times New Roman" w:hAnsi="Lato" w:cs="Arial"/>
          <w:color w:val="000000"/>
          <w:spacing w:val="4"/>
          <w:lang w:eastAsia="zh-CN"/>
        </w:rPr>
        <w:t>art. 86</w:t>
      </w:r>
      <w:r w:rsidRPr="00C867BD">
        <w:rPr>
          <w:rFonts w:ascii="Lato" w:eastAsia="Times New Roman" w:hAnsi="Lato" w:cs="Arial"/>
          <w:spacing w:val="4"/>
          <w:shd w:val="clear" w:color="auto" w:fill="FFFFFF"/>
          <w:lang w:eastAsia="pl-PL"/>
        </w:rPr>
        <w:t xml:space="preserve"> </w:t>
      </w:r>
      <w:r w:rsidRPr="00C867BD">
        <w:rPr>
          <w:rFonts w:ascii="Lato" w:eastAsia="Times New Roman" w:hAnsi="Lato" w:cs="Arial"/>
          <w:color w:val="000000"/>
          <w:spacing w:val="4"/>
          <w:lang w:eastAsia="zh-CN"/>
        </w:rPr>
        <w:t xml:space="preserve">pkt 2 </w:t>
      </w:r>
      <w:r w:rsidRPr="00C867BD">
        <w:rPr>
          <w:rFonts w:ascii="Lato" w:eastAsia="Times New Roman" w:hAnsi="Lato" w:cs="Arial"/>
          <w:iCs/>
          <w:color w:val="000000"/>
          <w:spacing w:val="4"/>
          <w:lang w:eastAsia="zh-CN"/>
        </w:rPr>
        <w:t>ustawy o udostępnianiu informacji o środowisku i jego ochronie</w:t>
      </w:r>
      <w:r w:rsidRPr="00C867BD">
        <w:rPr>
          <w:rFonts w:ascii="Lato" w:eastAsia="Times New Roman" w:hAnsi="Lato" w:cs="Arial"/>
          <w:i/>
          <w:color w:val="000000"/>
          <w:spacing w:val="4"/>
          <w:lang w:eastAsia="zh-CN"/>
        </w:rPr>
        <w:t xml:space="preserve">, </w:t>
      </w:r>
      <w:r w:rsidRPr="00C867BD">
        <w:rPr>
          <w:rFonts w:ascii="Lato" w:eastAsia="Times New Roman" w:hAnsi="Lato" w:cs="Arial"/>
          <w:color w:val="000000"/>
          <w:spacing w:val="4"/>
          <w:lang w:eastAsia="zh-CN"/>
        </w:rPr>
        <w:t xml:space="preserve">decyzja o środowiskowych uwarunkowaniach wiąże organ wydający decyzje, o których mowa w art. 72 ust. 1. </w:t>
      </w:r>
      <w:bookmarkEnd w:id="16"/>
      <w:r w:rsidRPr="00C867BD">
        <w:rPr>
          <w:rFonts w:ascii="Lato" w:eastAsia="Times New Roman" w:hAnsi="Lato" w:cs="Arial"/>
          <w:color w:val="000000"/>
          <w:spacing w:val="4"/>
          <w:lang w:eastAsia="zh-CN"/>
        </w:rPr>
        <w:t xml:space="preserve">Należy przy tym podkreślić, że decyzja o środowiskowych uwarunkowaniach zgody na realizację przedsięwzięcia ma charakter </w:t>
      </w:r>
      <w:proofErr w:type="spellStart"/>
      <w:r w:rsidRPr="00C867BD">
        <w:rPr>
          <w:rFonts w:ascii="Lato" w:eastAsia="Times New Roman" w:hAnsi="Lato" w:cs="Arial"/>
          <w:color w:val="000000"/>
          <w:spacing w:val="4"/>
          <w:lang w:eastAsia="zh-CN"/>
        </w:rPr>
        <w:t>sui</w:t>
      </w:r>
      <w:proofErr w:type="spellEnd"/>
      <w:r w:rsidRPr="00C867BD">
        <w:rPr>
          <w:rFonts w:ascii="Lato" w:eastAsia="Times New Roman" w:hAnsi="Lato" w:cs="Arial"/>
          <w:color w:val="000000"/>
          <w:spacing w:val="4"/>
          <w:lang w:eastAsia="zh-CN"/>
        </w:rPr>
        <w:t xml:space="preserve"> </w:t>
      </w:r>
      <w:proofErr w:type="spellStart"/>
      <w:r w:rsidRPr="00C867BD">
        <w:rPr>
          <w:rFonts w:ascii="Lato" w:eastAsia="Times New Roman" w:hAnsi="Lato" w:cs="Arial"/>
          <w:color w:val="000000"/>
          <w:spacing w:val="4"/>
          <w:lang w:eastAsia="zh-CN"/>
        </w:rPr>
        <w:t>generis</w:t>
      </w:r>
      <w:proofErr w:type="spellEnd"/>
      <w:r w:rsidRPr="00C867BD">
        <w:rPr>
          <w:rFonts w:ascii="Lato" w:eastAsia="Times New Roman" w:hAnsi="Lato" w:cs="Arial"/>
          <w:color w:val="000000"/>
          <w:spacing w:val="4"/>
          <w:lang w:eastAsia="zh-CN"/>
        </w:rPr>
        <w:t xml:space="preserve"> „rozstrzygnięcia wstępnego” względem ewentualnego przyszłego ustalenia lokalizacji konkretnego przedsięwzięcia i pełni ona względem niego w istocie funkcję prejudycjalną. </w:t>
      </w:r>
    </w:p>
    <w:p w14:paraId="1A236548" w14:textId="7D614081" w:rsidR="006A20B0" w:rsidRPr="00C867BD" w:rsidRDefault="006A20B0" w:rsidP="0068204A">
      <w:pPr>
        <w:tabs>
          <w:tab w:val="left" w:pos="0"/>
        </w:tabs>
        <w:suppressAutoHyphens/>
        <w:spacing w:after="240" w:line="240" w:lineRule="exact"/>
        <w:jc w:val="both"/>
        <w:rPr>
          <w:rFonts w:ascii="Lato" w:eastAsia="Times New Roman" w:hAnsi="Lato" w:cs="Arial"/>
          <w:color w:val="000000"/>
          <w:spacing w:val="4"/>
          <w:lang w:eastAsia="zh-CN"/>
        </w:rPr>
      </w:pPr>
      <w:r w:rsidRPr="00C867BD">
        <w:rPr>
          <w:rFonts w:ascii="Lato" w:eastAsia="Times New Roman" w:hAnsi="Lato" w:cs="Arial"/>
          <w:bCs/>
          <w:color w:val="000000"/>
          <w:spacing w:val="4"/>
          <w:lang w:eastAsia="zh-CN" w:bidi="pl-PL"/>
        </w:rPr>
        <w:t xml:space="preserve">Decyzja o środowiskowych uwarunkowaniach jest, co do zasady, pierwszą decyzją, </w:t>
      </w:r>
      <w:r w:rsidRPr="00C867BD">
        <w:rPr>
          <w:rFonts w:ascii="Lato" w:eastAsia="Times New Roman" w:hAnsi="Lato" w:cs="Arial"/>
          <w:bCs/>
          <w:color w:val="000000"/>
          <w:spacing w:val="4"/>
          <w:lang w:eastAsia="zh-CN" w:bidi="pl-PL"/>
        </w:rPr>
        <w:br/>
        <w:t xml:space="preserve">o wydanie której występuje inwestor przed rozpoczęciem planowanego przedsięwzięcia (inwestycji). Wynika to z konieczności objęcia rozstrzygnięciem decyzji </w:t>
      </w:r>
      <w:r w:rsidRPr="00C867BD">
        <w:rPr>
          <w:rFonts w:ascii="Lato" w:eastAsia="Times New Roman" w:hAnsi="Lato" w:cs="Arial"/>
          <w:bCs/>
          <w:color w:val="000000"/>
          <w:spacing w:val="4"/>
          <w:lang w:eastAsia="zh-CN" w:bidi="pl-PL"/>
        </w:rPr>
        <w:br/>
        <w:t xml:space="preserve">o środowiskowych uwarunkowaniach dopuszczalności usytuowania danego przedsięwzięcia z punktu widzenia ochrony zasobów środowiska, zdrowia ludzi </w:t>
      </w:r>
      <w:r w:rsidRPr="00C867BD">
        <w:rPr>
          <w:rFonts w:ascii="Lato" w:eastAsia="Times New Roman" w:hAnsi="Lato" w:cs="Arial"/>
          <w:bCs/>
          <w:color w:val="000000"/>
          <w:spacing w:val="4"/>
          <w:lang w:eastAsia="zh-CN" w:bidi="pl-PL"/>
        </w:rPr>
        <w:br/>
        <w:t>i ewentualnemu przeciwdziałania negatywnym oddziaływaniom</w:t>
      </w:r>
      <w:r w:rsidRPr="00C867BD">
        <w:rPr>
          <w:rFonts w:ascii="Lato" w:eastAsia="Times New Roman" w:hAnsi="Lato" w:cs="Arial"/>
          <w:color w:val="000000"/>
          <w:spacing w:val="4"/>
          <w:lang w:eastAsia="zh-CN"/>
        </w:rPr>
        <w:t>. Zatem zagadnienia związane z oceną potencjalnego oddziaływania przedsięwzięcia na</w:t>
      </w:r>
      <w:r w:rsidR="00695B4A" w:rsidRPr="00C867BD">
        <w:rPr>
          <w:rFonts w:ascii="Lato" w:eastAsia="Times New Roman" w:hAnsi="Lato" w:cs="Arial"/>
          <w:color w:val="000000"/>
          <w:spacing w:val="4"/>
          <w:lang w:eastAsia="zh-CN"/>
        </w:rPr>
        <w:t xml:space="preserve"> </w:t>
      </w:r>
      <w:r w:rsidRPr="00C867BD">
        <w:rPr>
          <w:rFonts w:ascii="Lato" w:eastAsia="Times New Roman" w:hAnsi="Lato" w:cs="Arial"/>
          <w:color w:val="000000"/>
          <w:spacing w:val="4"/>
          <w:lang w:eastAsia="zh-CN"/>
        </w:rPr>
        <w:t xml:space="preserve">środowisko i ludzi było elementem postępowania w sprawie wydania </w:t>
      </w:r>
      <w:r w:rsidRPr="00C867BD">
        <w:rPr>
          <w:rFonts w:ascii="Lato" w:eastAsia="Times New Roman" w:hAnsi="Lato" w:cs="Arial"/>
          <w:iCs/>
          <w:color w:val="000000"/>
          <w:spacing w:val="4"/>
          <w:lang w:eastAsia="zh-CN"/>
        </w:rPr>
        <w:t>decyzji o środowiskowych uwarunkowaniach</w:t>
      </w:r>
      <w:r w:rsidR="009D0EDC">
        <w:rPr>
          <w:rFonts w:ascii="Lato" w:eastAsia="Times New Roman" w:hAnsi="Lato" w:cs="Arial"/>
          <w:color w:val="000000"/>
          <w:spacing w:val="4"/>
          <w:lang w:eastAsia="zh-CN"/>
        </w:rPr>
        <w:t>, jak i zmiany tej decyzji.</w:t>
      </w:r>
      <w:r w:rsidRPr="00C867BD">
        <w:rPr>
          <w:rFonts w:ascii="Lato" w:eastAsia="Times New Roman" w:hAnsi="Lato" w:cs="Arial"/>
          <w:color w:val="000000"/>
          <w:spacing w:val="4"/>
          <w:lang w:eastAsia="zh-CN"/>
        </w:rPr>
        <w:t xml:space="preserve"> Ewentualne uwagi i zastrzeżenia co do skutków środowiskowych realizacji przedmiotowej inwestycji strony mogły zgłaszać </w:t>
      </w:r>
      <w:r w:rsidR="009D0EDC">
        <w:rPr>
          <w:rFonts w:ascii="Lato" w:eastAsia="Times New Roman" w:hAnsi="Lato" w:cs="Arial"/>
          <w:color w:val="000000"/>
          <w:spacing w:val="4"/>
          <w:lang w:eastAsia="zh-CN"/>
        </w:rPr>
        <w:br/>
      </w:r>
      <w:r w:rsidRPr="00C867BD">
        <w:rPr>
          <w:rFonts w:ascii="Lato" w:eastAsia="Times New Roman" w:hAnsi="Lato" w:cs="Arial"/>
          <w:color w:val="000000"/>
          <w:spacing w:val="4"/>
          <w:lang w:eastAsia="zh-CN"/>
        </w:rPr>
        <w:t xml:space="preserve">w toku postępowania środowiskowego. </w:t>
      </w:r>
    </w:p>
    <w:p w14:paraId="123E3B5F" w14:textId="7110D141" w:rsidR="00B44100" w:rsidRPr="00C867BD" w:rsidRDefault="006A20B0" w:rsidP="0068204A">
      <w:pPr>
        <w:tabs>
          <w:tab w:val="left" w:pos="0"/>
        </w:tabs>
        <w:suppressAutoHyphens/>
        <w:spacing w:after="240" w:line="240" w:lineRule="exact"/>
        <w:jc w:val="both"/>
        <w:rPr>
          <w:rFonts w:ascii="Lato" w:eastAsia="Times New Roman" w:hAnsi="Lato" w:cs="Arial"/>
          <w:iCs/>
          <w:spacing w:val="4"/>
          <w:lang w:eastAsia="zh-CN"/>
        </w:rPr>
      </w:pPr>
      <w:r w:rsidRPr="00C867BD">
        <w:rPr>
          <w:rFonts w:ascii="Lato" w:eastAsia="Times New Roman" w:hAnsi="Lato" w:cs="Arial"/>
          <w:color w:val="000000"/>
          <w:spacing w:val="4"/>
          <w:lang w:eastAsia="zh-CN" w:bidi="pl-PL"/>
        </w:rPr>
        <w:t xml:space="preserve">Z decyzji o środowiskowych uwarunkowaniach wynika, iż sposób realizacji i eksploatacji przedsięwzięcia, przy zachowaniu metod prowadzenia prac oraz rozwiązań technologicznych określonych w karcie informacyjnej przedsięwzięcia oraz </w:t>
      </w:r>
      <w:r w:rsidRPr="00C867BD">
        <w:rPr>
          <w:rFonts w:ascii="Lato" w:eastAsia="Times New Roman" w:hAnsi="Lato" w:cs="Arial"/>
          <w:color w:val="000000"/>
          <w:spacing w:val="4"/>
          <w:lang w:eastAsia="zh-CN" w:bidi="pl-PL"/>
        </w:rPr>
        <w:br/>
        <w:t>w charakterystyce przedsięwzięcia pozwoli na dotrzymanie obowiązujących standardów jakości środowiska, w tym zdrowia ludzi na obszarze w zasięgu oddziaływania przedmiotowego przedsięwzięcia.</w:t>
      </w:r>
      <w:r w:rsidR="00FE0E65" w:rsidRPr="00C867BD">
        <w:rPr>
          <w:rFonts w:ascii="Lato" w:eastAsia="Times New Roman" w:hAnsi="Lato" w:cs="Arial"/>
          <w:spacing w:val="4"/>
          <w:lang w:eastAsia="zh-CN"/>
        </w:rPr>
        <w:t xml:space="preserve"> </w:t>
      </w:r>
      <w:r w:rsidR="00695B4A" w:rsidRPr="00C867BD">
        <w:rPr>
          <w:rFonts w:ascii="Lato" w:eastAsia="Times New Roman" w:hAnsi="Lato" w:cs="Arial"/>
          <w:spacing w:val="4"/>
          <w:lang w:eastAsia="zh-CN"/>
        </w:rPr>
        <w:t>W uzasadnieniu decyzji o środowiskowych uwarunkowaniach wskazano, iż na etapie eksploatacji inwestycji nie przewiduje się znacząco negatywnych oddziaływań na zwierzęta, jak i negatywnego</w:t>
      </w:r>
      <w:r w:rsidR="00695B4A" w:rsidRPr="00C867BD">
        <w:rPr>
          <w:rFonts w:ascii="Lato" w:eastAsia="Times New Roman" w:hAnsi="Lato" w:cs="Arial"/>
          <w:i/>
          <w:iCs/>
          <w:spacing w:val="4"/>
          <w:lang w:eastAsia="zh-CN"/>
        </w:rPr>
        <w:t xml:space="preserve"> </w:t>
      </w:r>
      <w:r w:rsidR="00695B4A" w:rsidRPr="00C867BD">
        <w:rPr>
          <w:rFonts w:ascii="Lato" w:eastAsia="Times New Roman" w:hAnsi="Lato" w:cs="Arial"/>
          <w:spacing w:val="4"/>
          <w:lang w:eastAsia="zh-CN"/>
        </w:rPr>
        <w:t>wpływu na krajobraz.</w:t>
      </w:r>
      <w:r w:rsidR="00B44100" w:rsidRPr="00C867BD">
        <w:rPr>
          <w:rFonts w:ascii="Lato" w:eastAsia="Times New Roman" w:hAnsi="Lato" w:cs="Arial"/>
          <w:spacing w:val="4"/>
          <w:lang w:eastAsia="zh-CN"/>
        </w:rPr>
        <w:t xml:space="preserve"> </w:t>
      </w:r>
      <w:r w:rsidRPr="00C867BD">
        <w:rPr>
          <w:rFonts w:ascii="Lato" w:eastAsia="Times New Roman" w:hAnsi="Lato" w:cs="Arial"/>
          <w:iCs/>
          <w:spacing w:val="4"/>
          <w:lang w:eastAsia="zh-CN"/>
        </w:rPr>
        <w:t xml:space="preserve">Z przeprowadzonych analiz </w:t>
      </w:r>
      <w:r w:rsidR="00B44100" w:rsidRPr="00C867BD">
        <w:rPr>
          <w:rFonts w:ascii="Lato" w:eastAsia="Times New Roman" w:hAnsi="Lato" w:cs="Arial"/>
          <w:iCs/>
          <w:spacing w:val="4"/>
          <w:lang w:eastAsia="zh-CN"/>
        </w:rPr>
        <w:t xml:space="preserve">na etapie postępowania środowiskowego wynika, iż rewitalizacja linii kolejowej nie spowoduje wzrostu śmiertelności zwierząt, </w:t>
      </w:r>
      <w:r w:rsidR="00FE0E65" w:rsidRPr="00C867BD">
        <w:rPr>
          <w:rFonts w:ascii="Lato" w:eastAsia="Times New Roman" w:hAnsi="Lato" w:cs="Arial"/>
          <w:iCs/>
          <w:spacing w:val="4"/>
          <w:lang w:eastAsia="zh-CN"/>
        </w:rPr>
        <w:br/>
      </w:r>
      <w:r w:rsidR="00B44100" w:rsidRPr="00C867BD">
        <w:rPr>
          <w:rFonts w:ascii="Lato" w:eastAsia="Times New Roman" w:hAnsi="Lato" w:cs="Arial"/>
          <w:iCs/>
          <w:spacing w:val="4"/>
          <w:lang w:eastAsia="zh-CN"/>
        </w:rPr>
        <w:t xml:space="preserve">a zapewnienie drożności obiektów inżynieryjnych poprzez ich odpowiednią adaptację pozwoli także zmniejszyć ryzyko śmiertelnych kolizji ssaków z pociągami. </w:t>
      </w:r>
    </w:p>
    <w:p w14:paraId="783AB783" w14:textId="4B11EE56" w:rsidR="00B44100" w:rsidRPr="00C867BD" w:rsidRDefault="00B44100" w:rsidP="0068204A">
      <w:pPr>
        <w:tabs>
          <w:tab w:val="left" w:pos="0"/>
        </w:tabs>
        <w:suppressAutoHyphens/>
        <w:spacing w:after="240" w:line="240" w:lineRule="exact"/>
        <w:jc w:val="both"/>
        <w:rPr>
          <w:rFonts w:ascii="Lato" w:eastAsia="Times New Roman" w:hAnsi="Lato" w:cs="Arial"/>
          <w:bCs/>
          <w:iCs/>
          <w:spacing w:val="4"/>
          <w:lang w:eastAsia="zh-CN"/>
        </w:rPr>
      </w:pPr>
      <w:r w:rsidRPr="00C867BD">
        <w:rPr>
          <w:rFonts w:ascii="Lato" w:eastAsia="Times New Roman" w:hAnsi="Lato" w:cs="Arial"/>
          <w:iCs/>
          <w:spacing w:val="4"/>
          <w:lang w:eastAsia="zh-CN"/>
        </w:rPr>
        <w:t xml:space="preserve">A zatem – wbrew błędnej opinii skarżącej – rzeczona inwestycja nie stworzy bariery </w:t>
      </w:r>
      <w:r w:rsidR="00FE0E65" w:rsidRPr="00C867BD">
        <w:rPr>
          <w:rFonts w:ascii="Lato" w:eastAsia="Times New Roman" w:hAnsi="Lato" w:cs="Arial"/>
          <w:iCs/>
          <w:spacing w:val="4"/>
          <w:lang w:eastAsia="zh-CN"/>
        </w:rPr>
        <w:br/>
      </w:r>
      <w:r w:rsidRPr="00C867BD">
        <w:rPr>
          <w:rFonts w:ascii="Lato" w:eastAsia="Times New Roman" w:hAnsi="Lato" w:cs="Arial"/>
          <w:iCs/>
          <w:spacing w:val="4"/>
          <w:lang w:eastAsia="zh-CN"/>
        </w:rPr>
        <w:t>w migracji</w:t>
      </w:r>
      <w:r w:rsidR="00FE0E65" w:rsidRPr="00C867BD">
        <w:rPr>
          <w:rFonts w:ascii="Lato" w:eastAsia="Times New Roman" w:hAnsi="Lato" w:cs="Arial"/>
          <w:iCs/>
          <w:spacing w:val="4"/>
          <w:lang w:eastAsia="zh-CN"/>
        </w:rPr>
        <w:t xml:space="preserve"> zwierząt</w:t>
      </w:r>
      <w:r w:rsidRPr="00C867BD">
        <w:rPr>
          <w:rFonts w:ascii="Lato" w:eastAsia="Times New Roman" w:hAnsi="Lato" w:cs="Arial"/>
          <w:iCs/>
          <w:spacing w:val="4"/>
          <w:lang w:eastAsia="zh-CN"/>
        </w:rPr>
        <w:t>.</w:t>
      </w:r>
      <w:r w:rsidRPr="00C867BD">
        <w:rPr>
          <w:rFonts w:ascii="Lato" w:hAnsi="Lato" w:cs="Arial"/>
          <w:bCs/>
          <w:spacing w:val="4"/>
        </w:rPr>
        <w:t xml:space="preserve"> </w:t>
      </w:r>
      <w:r w:rsidRPr="00C867BD">
        <w:rPr>
          <w:rFonts w:ascii="Lato" w:eastAsia="Times New Roman" w:hAnsi="Lato" w:cs="Arial"/>
          <w:bCs/>
          <w:iCs/>
          <w:spacing w:val="4"/>
          <w:lang w:eastAsia="zh-CN"/>
        </w:rPr>
        <w:t>Trudno zatem uznać za uzasadnione wywody skarżącej odnoszące się do zwiększenia oddziaływania negatywnych czynników związanych z lokalizacją przedmiotowej inwestycji, skoro wyspecjalizowany organ ochrony środowiska, jakim jest RDOŚ w Rzeszowie, na podstawie analiz przeprowadzonych w tracie postępowania środowiskowego, nie stwierdził, iż lokalizacja inwestycji będzie negatywnie oddziaływać na życie i zdrowie ludzi</w:t>
      </w:r>
      <w:r w:rsidR="00D42E6C">
        <w:rPr>
          <w:rFonts w:ascii="Lato" w:eastAsia="Times New Roman" w:hAnsi="Lato" w:cs="Arial"/>
          <w:bCs/>
          <w:iCs/>
          <w:spacing w:val="4"/>
          <w:lang w:eastAsia="zh-CN"/>
        </w:rPr>
        <w:t xml:space="preserve"> oraz migrację zwierząt</w:t>
      </w:r>
      <w:r w:rsidRPr="00C867BD">
        <w:rPr>
          <w:rFonts w:ascii="Lato" w:eastAsia="Times New Roman" w:hAnsi="Lato" w:cs="Arial"/>
          <w:bCs/>
          <w:iCs/>
          <w:spacing w:val="4"/>
          <w:lang w:eastAsia="zh-CN"/>
        </w:rPr>
        <w:t xml:space="preserve">. </w:t>
      </w:r>
      <w:r w:rsidRPr="00C867BD">
        <w:rPr>
          <w:rFonts w:ascii="Lato" w:eastAsia="Times New Roman" w:hAnsi="Lato" w:cs="Arial"/>
          <w:iCs/>
          <w:spacing w:val="4"/>
          <w:lang w:eastAsia="zh-CN" w:bidi="pl-PL"/>
        </w:rPr>
        <w:t xml:space="preserve">Podnieść również należy, iż organy orzekające o ustaleniu lokalizacji linii kolejowej nie są właściwe do oceny prawidłowości postępowania zakończonego wydaniem decyzji o środowiskowych uwarunkowaniach, jak i samej decyzji. Kompetencja w tym zakresie przysługuje organom wskazanym </w:t>
      </w:r>
      <w:r w:rsidR="00D42E6C">
        <w:rPr>
          <w:rFonts w:ascii="Lato" w:eastAsia="Times New Roman" w:hAnsi="Lato" w:cs="Arial"/>
          <w:iCs/>
          <w:spacing w:val="4"/>
          <w:lang w:eastAsia="zh-CN" w:bidi="pl-PL"/>
        </w:rPr>
        <w:br/>
      </w:r>
      <w:r w:rsidRPr="00C867BD">
        <w:rPr>
          <w:rFonts w:ascii="Lato" w:eastAsia="Times New Roman" w:hAnsi="Lato" w:cs="Arial"/>
          <w:iCs/>
          <w:spacing w:val="4"/>
          <w:lang w:eastAsia="zh-CN" w:bidi="pl-PL"/>
        </w:rPr>
        <w:t xml:space="preserve">w </w:t>
      </w:r>
      <w:r w:rsidRPr="00C867BD">
        <w:rPr>
          <w:rFonts w:ascii="Lato" w:eastAsia="Times New Roman" w:hAnsi="Lato" w:cs="Arial"/>
          <w:spacing w:val="4"/>
          <w:lang w:eastAsia="zh-CN" w:bidi="pl-PL"/>
        </w:rPr>
        <w:t>ustawie o udostępnianiu informacji o środowisku i jego ochronie.</w:t>
      </w:r>
    </w:p>
    <w:p w14:paraId="59A93B51" w14:textId="09147E9D" w:rsidR="00FA6479" w:rsidRPr="00C867BD" w:rsidRDefault="00FA6479" w:rsidP="0068204A">
      <w:pPr>
        <w:spacing w:after="240" w:line="240" w:lineRule="exact"/>
        <w:jc w:val="both"/>
        <w:outlineLvl w:val="0"/>
        <w:rPr>
          <w:rFonts w:ascii="Lato" w:hAnsi="Lato" w:cs="Arial"/>
          <w:spacing w:val="4"/>
        </w:rPr>
      </w:pPr>
      <w:r w:rsidRPr="00C867BD">
        <w:rPr>
          <w:rFonts w:ascii="Lato" w:hAnsi="Lato" w:cs="Arial"/>
          <w:spacing w:val="4"/>
        </w:rPr>
        <w:t>Podsumowując, organ odwoławczy uznał, że przebieg planowanej inwestycji został ustalony prawidłowo. Organ uznał racje przemawiające za ustaloną lokalizacją, które inwestor przedstawił w dokumentacji przedłożonej w trakcie postępowania w sprawie ustalenia lokalizacji przedmiotowej inwestycji w zakresie linii kolejowej</w:t>
      </w:r>
      <w:r w:rsidRPr="00C867BD">
        <w:rPr>
          <w:rFonts w:ascii="Lato" w:hAnsi="Lato" w:cs="Arial"/>
          <w:bCs/>
          <w:spacing w:val="4"/>
          <w:lang w:bidi="pl-PL"/>
        </w:rPr>
        <w:t xml:space="preserve">. </w:t>
      </w:r>
    </w:p>
    <w:p w14:paraId="4C558644" w14:textId="77777777" w:rsidR="00FA6479" w:rsidRPr="00C867BD" w:rsidRDefault="00FA6479" w:rsidP="0068204A">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C867BD">
        <w:rPr>
          <w:rFonts w:ascii="Lato" w:hAnsi="Lato" w:cs="Arial"/>
          <w:bCs/>
          <w:spacing w:val="4"/>
          <w:lang w:bidi="pl-PL"/>
        </w:rPr>
        <w:t xml:space="preserve">Niniejsza decyzja jest ostateczna. </w:t>
      </w:r>
    </w:p>
    <w:p w14:paraId="080CB181" w14:textId="7B7A73BD" w:rsidR="00FA6479" w:rsidRPr="00C867BD" w:rsidRDefault="00FA6479" w:rsidP="0068204A">
      <w:pPr>
        <w:tabs>
          <w:tab w:val="left" w:pos="-1843"/>
          <w:tab w:val="left" w:pos="-993"/>
          <w:tab w:val="left" w:pos="4678"/>
          <w:tab w:val="left" w:pos="5387"/>
          <w:tab w:val="right" w:pos="5812"/>
        </w:tabs>
        <w:spacing w:after="240" w:line="240" w:lineRule="exact"/>
        <w:jc w:val="both"/>
        <w:outlineLvl w:val="0"/>
        <w:rPr>
          <w:rFonts w:ascii="Lato" w:hAnsi="Lato" w:cs="Arial"/>
          <w:bCs/>
          <w:spacing w:val="4"/>
          <w:highlight w:val="yellow"/>
          <w:lang w:bidi="pl-PL"/>
        </w:rPr>
      </w:pPr>
      <w:r w:rsidRPr="00C867BD">
        <w:rPr>
          <w:rFonts w:ascii="Lato" w:hAnsi="Lato" w:cs="Arial"/>
          <w:bCs/>
          <w:spacing w:val="4"/>
          <w:lang w:bidi="pl-PL"/>
        </w:rPr>
        <w:lastRenderedPageBreak/>
        <w:t>Na decyzję, na podstawie art. 53 § 1 i art. 54 § 1 ustawy z dnia 30 sierpnia 2002 r. – Prawo o postępowaniu przed sądami administracyjnymi (</w:t>
      </w:r>
      <w:proofErr w:type="spellStart"/>
      <w:r w:rsidRPr="00C867BD">
        <w:rPr>
          <w:rFonts w:ascii="Lato" w:hAnsi="Lato" w:cs="Arial"/>
          <w:bCs/>
          <w:spacing w:val="4"/>
          <w:lang w:bidi="pl-PL"/>
        </w:rPr>
        <w:t>t.j</w:t>
      </w:r>
      <w:proofErr w:type="spellEnd"/>
      <w:r w:rsidRPr="00C867BD">
        <w:rPr>
          <w:rFonts w:ascii="Lato" w:hAnsi="Lato" w:cs="Arial"/>
          <w:bCs/>
          <w:spacing w:val="4"/>
          <w:lang w:bidi="pl-PL"/>
        </w:rPr>
        <w:t>. Dz.U. z 2024 r. poz. 935), zwanej dalej „</w:t>
      </w:r>
      <w:proofErr w:type="spellStart"/>
      <w:r w:rsidRPr="00C867BD">
        <w:rPr>
          <w:rFonts w:ascii="Lato" w:hAnsi="Lato" w:cs="Arial"/>
          <w:bCs/>
          <w:spacing w:val="4"/>
          <w:lang w:bidi="pl-PL"/>
        </w:rPr>
        <w:t>ppsa</w:t>
      </w:r>
      <w:proofErr w:type="spellEnd"/>
      <w:r w:rsidRPr="00C867BD">
        <w:rPr>
          <w:rFonts w:ascii="Lato" w:hAnsi="Lato" w:cs="Arial"/>
          <w:bCs/>
          <w:spacing w:val="4"/>
          <w:lang w:bidi="pl-PL"/>
        </w:rPr>
        <w:t xml:space="preserve">”, przysługuje skarga do Wojewódzkiego Sądu Administracyjnego </w:t>
      </w:r>
      <w:r w:rsidR="008501C6" w:rsidRPr="00C867BD">
        <w:rPr>
          <w:rFonts w:ascii="Lato" w:hAnsi="Lato" w:cs="Arial"/>
          <w:bCs/>
          <w:spacing w:val="4"/>
          <w:lang w:bidi="pl-PL"/>
        </w:rPr>
        <w:br/>
      </w:r>
      <w:r w:rsidRPr="00C867BD">
        <w:rPr>
          <w:rFonts w:ascii="Lato" w:hAnsi="Lato" w:cs="Arial"/>
          <w:bCs/>
          <w:spacing w:val="4"/>
          <w:lang w:bidi="pl-PL"/>
        </w:rPr>
        <w:t>w Warszawie, wnoszona za pośrednictwem Ministra Rozwoju i Technologii, w terminie 30 dni od dnia doręczenia decyzji.</w:t>
      </w:r>
    </w:p>
    <w:p w14:paraId="6A024A53" w14:textId="25A96811" w:rsidR="00FA6479" w:rsidRPr="00C867BD" w:rsidRDefault="00FA6479" w:rsidP="00C867BD">
      <w:pPr>
        <w:tabs>
          <w:tab w:val="left" w:pos="-1843"/>
          <w:tab w:val="left" w:pos="-993"/>
          <w:tab w:val="left" w:pos="4678"/>
          <w:tab w:val="left" w:pos="5387"/>
          <w:tab w:val="right" w:pos="5812"/>
        </w:tabs>
        <w:spacing w:after="120" w:line="240" w:lineRule="exact"/>
        <w:jc w:val="both"/>
        <w:outlineLvl w:val="0"/>
        <w:rPr>
          <w:rFonts w:ascii="Lato" w:hAnsi="Lato" w:cs="Arial"/>
          <w:bCs/>
          <w:spacing w:val="4"/>
          <w:lang w:bidi="pl-PL"/>
        </w:rPr>
      </w:pPr>
      <w:r w:rsidRPr="00C867BD">
        <w:rPr>
          <w:rFonts w:ascii="Lato" w:hAnsi="Lato" w:cs="Arial"/>
          <w:bCs/>
          <w:spacing w:val="4"/>
          <w:lang w:bidi="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867BD">
        <w:rPr>
          <w:rFonts w:ascii="Lato" w:hAnsi="Lato" w:cs="Arial"/>
          <w:bCs/>
          <w:spacing w:val="4"/>
          <w:lang w:bidi="pl-PL"/>
        </w:rPr>
        <w:t>ppsa</w:t>
      </w:r>
      <w:proofErr w:type="spellEnd"/>
      <w:r w:rsidRPr="00C867BD">
        <w:rPr>
          <w:rFonts w:ascii="Lato" w:hAnsi="Lato" w:cs="Arial"/>
          <w:bCs/>
          <w:spacing w:val="4"/>
          <w:lang w:bidi="pl-PL"/>
        </w:rPr>
        <w:t>.</w:t>
      </w:r>
    </w:p>
    <w:p w14:paraId="74EA2F49" w14:textId="77777777" w:rsidR="00FA6479" w:rsidRPr="008501C6" w:rsidRDefault="00FA6479" w:rsidP="00150B98">
      <w:pPr>
        <w:tabs>
          <w:tab w:val="left" w:pos="284"/>
        </w:tabs>
        <w:spacing w:after="80" w:line="240" w:lineRule="auto"/>
        <w:jc w:val="both"/>
        <w:rPr>
          <w:rFonts w:ascii="Lato" w:hAnsi="Lato" w:cs="Arial"/>
          <w:b/>
          <w:spacing w:val="4"/>
          <w:u w:val="single"/>
        </w:rPr>
      </w:pPr>
      <w:r w:rsidRPr="008501C6">
        <w:rPr>
          <w:rFonts w:ascii="Lato" w:hAnsi="Lato" w:cs="Arial"/>
          <w:b/>
          <w:spacing w:val="4"/>
          <w:u w:val="single"/>
        </w:rPr>
        <w:t>Załączniki:</w:t>
      </w:r>
    </w:p>
    <w:p w14:paraId="5724FB41" w14:textId="46215D24" w:rsidR="00FA6479" w:rsidRPr="008501C6" w:rsidRDefault="00FA6479" w:rsidP="00150B98">
      <w:pPr>
        <w:tabs>
          <w:tab w:val="left" w:pos="284"/>
        </w:tabs>
        <w:spacing w:after="0" w:line="240" w:lineRule="auto"/>
        <w:jc w:val="both"/>
        <w:rPr>
          <w:rFonts w:ascii="Lato" w:hAnsi="Lato" w:cs="Arial"/>
          <w:spacing w:val="4"/>
        </w:rPr>
      </w:pPr>
      <w:r w:rsidRPr="008501C6">
        <w:rPr>
          <w:rFonts w:ascii="Lato" w:hAnsi="Lato" w:cs="Arial"/>
          <w:b/>
          <w:bCs/>
          <w:spacing w:val="4"/>
        </w:rPr>
        <w:t xml:space="preserve">Nr 1.1–1.7 </w:t>
      </w:r>
      <w:r w:rsidRPr="008501C6">
        <w:rPr>
          <w:rFonts w:ascii="Lato" w:hAnsi="Lato" w:cs="Arial"/>
          <w:spacing w:val="4"/>
        </w:rPr>
        <w:t>-</w:t>
      </w:r>
      <w:r w:rsidRPr="008501C6">
        <w:rPr>
          <w:rFonts w:ascii="Lato" w:hAnsi="Lato" w:cs="Arial"/>
          <w:b/>
          <w:bCs/>
          <w:spacing w:val="4"/>
        </w:rPr>
        <w:t xml:space="preserve"> </w:t>
      </w:r>
      <w:r w:rsidRPr="00386155">
        <w:rPr>
          <w:rFonts w:ascii="Lato" w:hAnsi="Lato" w:cs="Arial"/>
          <w:spacing w:val="4"/>
        </w:rPr>
        <w:t>rysunki nr 4719-ULLK-A.13</w:t>
      </w:r>
      <w:r w:rsidRPr="00C867BD">
        <w:rPr>
          <w:rFonts w:ascii="Lato" w:hAnsi="Lato" w:cs="Arial"/>
          <w:spacing w:val="4"/>
        </w:rPr>
        <w:t xml:space="preserve">, </w:t>
      </w:r>
      <w:r w:rsidRPr="00386155">
        <w:rPr>
          <w:rFonts w:ascii="Lato" w:hAnsi="Lato" w:cs="Arial"/>
          <w:spacing w:val="4"/>
        </w:rPr>
        <w:t>nr 4719-ULLK-A.14</w:t>
      </w:r>
      <w:r w:rsidRPr="00C867BD">
        <w:rPr>
          <w:rFonts w:ascii="Lato" w:hAnsi="Lato" w:cs="Arial"/>
          <w:spacing w:val="4"/>
        </w:rPr>
        <w:t xml:space="preserve">, </w:t>
      </w:r>
      <w:r w:rsidRPr="00386155">
        <w:rPr>
          <w:rFonts w:ascii="Lato" w:hAnsi="Lato" w:cs="Arial"/>
          <w:spacing w:val="4"/>
        </w:rPr>
        <w:t>nr 4719-ULLK-A.16</w:t>
      </w:r>
      <w:r w:rsidRPr="00C867BD">
        <w:rPr>
          <w:rFonts w:ascii="Lato" w:hAnsi="Lato" w:cs="Arial"/>
          <w:spacing w:val="4"/>
        </w:rPr>
        <w:t xml:space="preserve">, </w:t>
      </w:r>
      <w:r w:rsidR="00386155" w:rsidRPr="00C867BD">
        <w:rPr>
          <w:rFonts w:ascii="Lato" w:hAnsi="Lato" w:cs="Arial"/>
          <w:spacing w:val="4"/>
        </w:rPr>
        <w:br/>
      </w:r>
      <w:r w:rsidRPr="00386155">
        <w:rPr>
          <w:rFonts w:ascii="Lato" w:hAnsi="Lato" w:cs="Arial"/>
          <w:spacing w:val="4"/>
        </w:rPr>
        <w:t>nr 4719-ULLK-A.17</w:t>
      </w:r>
      <w:r w:rsidRPr="00C867BD">
        <w:rPr>
          <w:rFonts w:ascii="Lato" w:hAnsi="Lato" w:cs="Arial"/>
          <w:spacing w:val="4"/>
        </w:rPr>
        <w:t xml:space="preserve">, </w:t>
      </w:r>
      <w:r w:rsidRPr="00386155">
        <w:rPr>
          <w:rFonts w:ascii="Lato" w:hAnsi="Lato" w:cs="Arial"/>
          <w:spacing w:val="4"/>
        </w:rPr>
        <w:t>nr 4719-ULLK-A.21</w:t>
      </w:r>
      <w:r w:rsidRPr="00C867BD">
        <w:rPr>
          <w:rFonts w:ascii="Lato" w:hAnsi="Lato" w:cs="Arial"/>
          <w:spacing w:val="4"/>
        </w:rPr>
        <w:t xml:space="preserve">, </w:t>
      </w:r>
      <w:r w:rsidRPr="00386155">
        <w:rPr>
          <w:rFonts w:ascii="Lato" w:hAnsi="Lato" w:cs="Arial"/>
          <w:spacing w:val="4"/>
        </w:rPr>
        <w:t>nr 4719-ULLK-A.22</w:t>
      </w:r>
      <w:r w:rsidRPr="00C867BD">
        <w:rPr>
          <w:rFonts w:ascii="Lato" w:hAnsi="Lato" w:cs="Arial"/>
          <w:spacing w:val="4"/>
        </w:rPr>
        <w:t xml:space="preserve">, </w:t>
      </w:r>
      <w:r w:rsidRPr="00386155">
        <w:rPr>
          <w:rFonts w:ascii="Lato" w:hAnsi="Lato" w:cs="Arial"/>
          <w:spacing w:val="4"/>
        </w:rPr>
        <w:t>nr 4719-ULLK-A.34 mapy przedstawiającej proponowany przebieg linii kolejowej,</w:t>
      </w:r>
    </w:p>
    <w:p w14:paraId="40C7D0A5" w14:textId="77777777" w:rsidR="00FA6479" w:rsidRPr="008501C6" w:rsidRDefault="00FA6479" w:rsidP="00150B98">
      <w:pPr>
        <w:tabs>
          <w:tab w:val="left" w:pos="284"/>
        </w:tabs>
        <w:spacing w:after="0" w:line="240" w:lineRule="auto"/>
        <w:jc w:val="both"/>
        <w:rPr>
          <w:rFonts w:ascii="Lato" w:hAnsi="Lato" w:cs="Arial"/>
          <w:spacing w:val="4"/>
        </w:rPr>
      </w:pPr>
      <w:r w:rsidRPr="008501C6">
        <w:rPr>
          <w:rFonts w:ascii="Lato" w:hAnsi="Lato" w:cs="Arial"/>
          <w:b/>
          <w:bCs/>
          <w:spacing w:val="4"/>
        </w:rPr>
        <w:t xml:space="preserve">Nr 2.1 </w:t>
      </w:r>
      <w:r w:rsidRPr="008501C6">
        <w:rPr>
          <w:rFonts w:ascii="Lato" w:hAnsi="Lato" w:cs="Arial"/>
          <w:spacing w:val="4"/>
        </w:rPr>
        <w:t xml:space="preserve">– mapa z projektem podziału działek nr 1 i nr 2/1, z obrębu 0002 Czeluśnica, </w:t>
      </w:r>
    </w:p>
    <w:p w14:paraId="4C9C1039" w14:textId="77777777" w:rsidR="00FA6479" w:rsidRPr="008501C6" w:rsidRDefault="00FA6479" w:rsidP="00150B98">
      <w:pPr>
        <w:tabs>
          <w:tab w:val="left" w:pos="284"/>
        </w:tabs>
        <w:spacing w:after="0" w:line="240" w:lineRule="auto"/>
        <w:jc w:val="both"/>
        <w:rPr>
          <w:rFonts w:ascii="Lato" w:hAnsi="Lato" w:cs="Arial"/>
          <w:b/>
          <w:bCs/>
          <w:spacing w:val="4"/>
        </w:rPr>
      </w:pPr>
      <w:r w:rsidRPr="008501C6">
        <w:rPr>
          <w:rFonts w:ascii="Lato" w:hAnsi="Lato" w:cs="Arial"/>
          <w:b/>
          <w:bCs/>
          <w:spacing w:val="4"/>
        </w:rPr>
        <w:t xml:space="preserve">Nr 2.2 </w:t>
      </w:r>
      <w:r w:rsidRPr="008501C6">
        <w:rPr>
          <w:rFonts w:ascii="Lato" w:hAnsi="Lato" w:cs="Arial"/>
          <w:spacing w:val="4"/>
        </w:rPr>
        <w:t>- mapy z projektem podziału działki nr 82, z obrębu 0015 Tarnowiec.</w:t>
      </w:r>
    </w:p>
    <w:p w14:paraId="752F2AD3" w14:textId="77777777" w:rsidR="008501C6" w:rsidRPr="008501C6" w:rsidRDefault="008501C6" w:rsidP="00150B98">
      <w:pPr>
        <w:tabs>
          <w:tab w:val="left" w:pos="284"/>
        </w:tabs>
        <w:spacing w:after="0" w:line="240" w:lineRule="auto"/>
        <w:jc w:val="both"/>
        <w:rPr>
          <w:rFonts w:ascii="Lato" w:hAnsi="Lato" w:cs="Arial"/>
          <w:b/>
          <w:bCs/>
          <w:spacing w:val="4"/>
        </w:rPr>
      </w:pPr>
    </w:p>
    <w:p w14:paraId="6F455770" w14:textId="77777777" w:rsidR="00FA6479" w:rsidRPr="008501C6" w:rsidRDefault="00FA6479" w:rsidP="00150B98">
      <w:pPr>
        <w:tabs>
          <w:tab w:val="left" w:pos="284"/>
        </w:tabs>
        <w:spacing w:after="0" w:line="240" w:lineRule="auto"/>
        <w:jc w:val="both"/>
        <w:rPr>
          <w:rFonts w:ascii="Lato" w:hAnsi="Lato" w:cs="Arial"/>
          <w:b/>
          <w:bCs/>
          <w:spacing w:val="4"/>
        </w:rPr>
      </w:pPr>
    </w:p>
    <w:p w14:paraId="371BDA9A" w14:textId="77777777" w:rsidR="00B11563" w:rsidRPr="006B6083" w:rsidRDefault="00B11563" w:rsidP="00B11563">
      <w:pPr>
        <w:spacing w:after="120" w:line="240" w:lineRule="exact"/>
        <w:ind w:left="4253"/>
        <w:rPr>
          <w:rFonts w:ascii="Lato" w:hAnsi="Lato"/>
          <w:b/>
          <w:bCs/>
        </w:rPr>
      </w:pPr>
      <w:r w:rsidRPr="006B6083">
        <w:rPr>
          <w:rFonts w:ascii="Lato" w:hAnsi="Lato"/>
          <w:b/>
          <w:bCs/>
        </w:rPr>
        <w:t>Z upoważnienia</w:t>
      </w:r>
    </w:p>
    <w:p w14:paraId="429E0ACE" w14:textId="77777777" w:rsidR="00B11563" w:rsidRPr="006B6083" w:rsidRDefault="00B11563" w:rsidP="00B11563">
      <w:pPr>
        <w:spacing w:after="120" w:line="240" w:lineRule="exact"/>
        <w:ind w:left="4253"/>
        <w:rPr>
          <w:rFonts w:ascii="Lato" w:hAnsi="Lato"/>
        </w:rPr>
      </w:pPr>
      <w:r w:rsidRPr="006B6083">
        <w:rPr>
          <w:rFonts w:ascii="Lato" w:hAnsi="Lato"/>
        </w:rPr>
        <w:t>Marta Maikowska</w:t>
      </w:r>
    </w:p>
    <w:p w14:paraId="441157E7" w14:textId="77777777" w:rsidR="00B11563" w:rsidRPr="006B6083" w:rsidRDefault="00B11563" w:rsidP="00B11563">
      <w:pPr>
        <w:spacing w:after="120" w:line="240" w:lineRule="exact"/>
        <w:ind w:left="4253"/>
        <w:rPr>
          <w:rFonts w:ascii="Lato" w:hAnsi="Lato"/>
        </w:rPr>
      </w:pPr>
      <w:r w:rsidRPr="006B6083">
        <w:rPr>
          <w:rFonts w:ascii="Lato" w:hAnsi="Lato"/>
        </w:rPr>
        <w:t>zastępca dyrektora departamentu</w:t>
      </w:r>
    </w:p>
    <w:p w14:paraId="6866154D" w14:textId="77777777" w:rsidR="00B11563" w:rsidRPr="000E4428" w:rsidRDefault="00B11563" w:rsidP="00B11563">
      <w:pPr>
        <w:spacing w:after="80" w:line="240" w:lineRule="auto"/>
        <w:ind w:firstLine="4253"/>
        <w:jc w:val="both"/>
        <w:rPr>
          <w:rFonts w:ascii="Arial" w:eastAsia="Times New Roman" w:hAnsi="Arial" w:cs="Arial"/>
          <w:b/>
          <w:spacing w:val="4"/>
          <w:sz w:val="20"/>
          <w:szCs w:val="24"/>
          <w:lang w:eastAsia="pl-PL"/>
        </w:rPr>
      </w:pPr>
      <w:r w:rsidRPr="006B6083">
        <w:rPr>
          <w:rFonts w:ascii="Lato" w:hAnsi="Lato"/>
        </w:rPr>
        <w:t>/ kwalifikowany podpis elektroniczny /</w:t>
      </w:r>
    </w:p>
    <w:p w14:paraId="6DDCF1D7" w14:textId="77777777" w:rsidR="00866371" w:rsidRDefault="00866371" w:rsidP="00150B98">
      <w:pPr>
        <w:spacing w:after="120" w:line="240" w:lineRule="exact"/>
        <w:ind w:left="4253"/>
        <w:jc w:val="both"/>
        <w:rPr>
          <w:rFonts w:ascii="Lato" w:hAnsi="Lato"/>
          <w:b/>
          <w:bCs/>
        </w:rPr>
      </w:pPr>
    </w:p>
    <w:p w14:paraId="1B5973D1" w14:textId="77777777" w:rsidR="00866371" w:rsidRDefault="00866371" w:rsidP="00150B98">
      <w:pPr>
        <w:spacing w:after="120" w:line="240" w:lineRule="exact"/>
        <w:ind w:left="4253"/>
        <w:jc w:val="both"/>
        <w:rPr>
          <w:rFonts w:ascii="Lato" w:hAnsi="Lato"/>
          <w:b/>
          <w:bCs/>
        </w:rPr>
      </w:pPr>
    </w:p>
    <w:p w14:paraId="0E0CBDCD" w14:textId="77777777" w:rsidR="00866371" w:rsidRDefault="00866371" w:rsidP="00150B98">
      <w:pPr>
        <w:spacing w:after="120" w:line="240" w:lineRule="exact"/>
        <w:ind w:left="4253"/>
        <w:jc w:val="both"/>
        <w:rPr>
          <w:rFonts w:ascii="Lato" w:hAnsi="Lato"/>
          <w:b/>
          <w:bCs/>
        </w:rPr>
      </w:pPr>
    </w:p>
    <w:p w14:paraId="5ECE2BB4" w14:textId="77777777" w:rsidR="00866371" w:rsidRPr="008501C6" w:rsidRDefault="00866371" w:rsidP="00150B98">
      <w:pPr>
        <w:spacing w:after="120" w:line="240" w:lineRule="exact"/>
        <w:ind w:left="4253"/>
        <w:jc w:val="both"/>
        <w:rPr>
          <w:rFonts w:ascii="Lato" w:hAnsi="Lato"/>
          <w:b/>
          <w:bCs/>
        </w:rPr>
      </w:pPr>
    </w:p>
    <w:p w14:paraId="19BF4893" w14:textId="77777777" w:rsidR="00E0660A" w:rsidRDefault="00E0660A" w:rsidP="00150B98">
      <w:pPr>
        <w:tabs>
          <w:tab w:val="left" w:pos="284"/>
        </w:tabs>
        <w:spacing w:after="80" w:line="240" w:lineRule="auto"/>
        <w:jc w:val="both"/>
        <w:rPr>
          <w:rFonts w:ascii="Lato" w:hAnsi="Lato" w:cs="Arial"/>
          <w:b/>
          <w:spacing w:val="4"/>
          <w:u w:val="single"/>
        </w:rPr>
      </w:pPr>
    </w:p>
    <w:p w14:paraId="4962F982" w14:textId="77777777" w:rsidR="00E0660A" w:rsidRDefault="00E0660A" w:rsidP="00150B98">
      <w:pPr>
        <w:tabs>
          <w:tab w:val="left" w:pos="284"/>
        </w:tabs>
        <w:spacing w:after="80" w:line="240" w:lineRule="auto"/>
        <w:jc w:val="both"/>
        <w:rPr>
          <w:rFonts w:ascii="Lato" w:hAnsi="Lato" w:cs="Arial"/>
          <w:b/>
          <w:spacing w:val="4"/>
          <w:u w:val="single"/>
        </w:rPr>
      </w:pPr>
    </w:p>
    <w:p w14:paraId="645F7E95" w14:textId="77777777" w:rsidR="00E0660A" w:rsidRPr="008501C6" w:rsidRDefault="00E0660A" w:rsidP="00150B98">
      <w:pPr>
        <w:tabs>
          <w:tab w:val="left" w:pos="284"/>
        </w:tabs>
        <w:spacing w:after="80" w:line="240" w:lineRule="auto"/>
        <w:jc w:val="both"/>
        <w:rPr>
          <w:rFonts w:ascii="Lato" w:hAnsi="Lato" w:cs="Arial"/>
          <w:b/>
          <w:spacing w:val="4"/>
          <w:u w:val="single"/>
        </w:rPr>
      </w:pPr>
    </w:p>
    <w:p w14:paraId="5D2B6C62" w14:textId="6FF5C602" w:rsidR="00904C68" w:rsidRPr="00301176" w:rsidRDefault="00904C68" w:rsidP="008501C6">
      <w:pPr>
        <w:pStyle w:val="Akapitzlist"/>
        <w:spacing w:line="240" w:lineRule="exact"/>
        <w:ind w:left="360"/>
        <w:contextualSpacing w:val="0"/>
        <w:jc w:val="both"/>
        <w:rPr>
          <w:rFonts w:ascii="Lato" w:hAnsi="Lato" w:cs="Arial"/>
          <w:spacing w:val="4"/>
          <w:sz w:val="22"/>
          <w:szCs w:val="22"/>
        </w:rPr>
      </w:pPr>
    </w:p>
    <w:sectPr w:rsidR="00904C68" w:rsidRPr="00301176" w:rsidSect="001022EE">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FC3C2" w14:textId="77777777" w:rsidR="00547B6E" w:rsidRDefault="00547B6E" w:rsidP="009276B2">
      <w:pPr>
        <w:spacing w:after="0" w:line="240" w:lineRule="auto"/>
      </w:pPr>
      <w:r>
        <w:separator/>
      </w:r>
    </w:p>
  </w:endnote>
  <w:endnote w:type="continuationSeparator" w:id="0">
    <w:p w14:paraId="48B9E1C5" w14:textId="77777777" w:rsidR="00547B6E" w:rsidRDefault="00547B6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1" w:fontKey="{F1AB0AAD-4EAA-48B8-80ED-56558BE7874B}"/>
    <w:embedBold r:id="rId2" w:fontKey="{1163E905-FD12-413E-9C0A-DDB60F8EE41A}"/>
    <w:embedItalic r:id="rId3" w:fontKey="{012E5DE1-1D44-4D87-A62B-5114FE0251D5}"/>
  </w:font>
  <w:font w:name="Calibri Light">
    <w:panose1 w:val="020F0302020204030204"/>
    <w:charset w:val="EE"/>
    <w:family w:val="swiss"/>
    <w:pitch w:val="variable"/>
    <w:sig w:usb0="E4002EFF" w:usb1="C000247B" w:usb2="00000009" w:usb3="00000000" w:csb0="000001FF" w:csb1="00000000"/>
    <w:embedRegular r:id="rId4" w:fontKey="{E2511069-C4A5-4DF4-844E-1515AB8CDC56}"/>
  </w:font>
  <w:font w:name="Trebuchet MS">
    <w:panose1 w:val="020B0603020202020204"/>
    <w:charset w:val="EE"/>
    <w:family w:val="swiss"/>
    <w:pitch w:val="variable"/>
    <w:sig w:usb0="00000687" w:usb1="00000000" w:usb2="00000000" w:usb3="00000000" w:csb0="0000009F" w:csb1="00000000"/>
    <w:embedBold r:id="rId5" w:fontKey="{B9168B2C-8DC9-4A73-A2FC-889210F286D1}"/>
  </w:font>
  <w:font w:name="Lato">
    <w:altName w:val="Segoe UI"/>
    <w:charset w:val="00"/>
    <w:family w:val="swiss"/>
    <w:pitch w:val="variable"/>
    <w:sig w:usb0="E10002FF" w:usb1="5000ECFF" w:usb2="00000021" w:usb3="00000000" w:csb0="0000019F" w:csb1="00000000"/>
    <w:embedRegular r:id="rId6" w:fontKey="{756006DA-8F6A-4397-BE4E-9EE18150A1B5}"/>
    <w:embedBold r:id="rId7" w:fontKey="{342F57A5-48EF-496B-BBE8-893651FC5A61}"/>
    <w:embedItalic r:id="rId8" w:fontKey="{ED974711-B7F3-486A-A92F-0E6680892EEE}"/>
    <w:embedBoldItalic r:id="rId9" w:fontKey="{25022F65-E8E7-48FB-A36A-C1607E5108F4}"/>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894055"/>
      <w:docPartObj>
        <w:docPartGallery w:val="Page Numbers (Bottom of Page)"/>
        <w:docPartUnique/>
      </w:docPartObj>
    </w:sdtPr>
    <w:sdtEndPr>
      <w:rPr>
        <w:rFonts w:ascii="Lato" w:hAnsi="Lato"/>
        <w:sz w:val="16"/>
        <w:szCs w:val="16"/>
      </w:rPr>
    </w:sdtEndPr>
    <w:sdtContent>
      <w:p w14:paraId="498155B3" w14:textId="7A5CDD19" w:rsidR="00BD6E7B" w:rsidRPr="00145C2E" w:rsidRDefault="00BD6E7B" w:rsidP="008501C6">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8501C6">
          <w:rPr>
            <w:rFonts w:ascii="Lato" w:hAnsi="Lato"/>
            <w:sz w:val="16"/>
            <w:szCs w:val="16"/>
          </w:rPr>
          <w:t>2</w:t>
        </w:r>
        <w:r w:rsidR="00B11563">
          <w:rPr>
            <w:rFonts w:ascii="Lato" w:hAnsi="Lato"/>
            <w:sz w:val="16"/>
            <w:szCs w:val="16"/>
          </w:rPr>
          <w:t>2</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9B876" w14:textId="77777777" w:rsidR="00547B6E" w:rsidRDefault="00547B6E" w:rsidP="009276B2">
      <w:pPr>
        <w:spacing w:after="0" w:line="240" w:lineRule="auto"/>
      </w:pPr>
      <w:r>
        <w:separator/>
      </w:r>
    </w:p>
  </w:footnote>
  <w:footnote w:type="continuationSeparator" w:id="0">
    <w:p w14:paraId="681D9CBC" w14:textId="77777777" w:rsidR="00547B6E" w:rsidRDefault="00547B6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78F4"/>
    <w:multiLevelType w:val="hybridMultilevel"/>
    <w:tmpl w:val="0ACA3E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D96178"/>
    <w:multiLevelType w:val="hybridMultilevel"/>
    <w:tmpl w:val="5F1AFDA4"/>
    <w:lvl w:ilvl="0" w:tplc="28EA133E">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405ED7"/>
    <w:multiLevelType w:val="hybridMultilevel"/>
    <w:tmpl w:val="EE608712"/>
    <w:lvl w:ilvl="0" w:tplc="61F2FAA8">
      <w:start w:val="4"/>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7E74C47"/>
    <w:multiLevelType w:val="hybridMultilevel"/>
    <w:tmpl w:val="145A46A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1064175"/>
    <w:multiLevelType w:val="hybridMultilevel"/>
    <w:tmpl w:val="CBAE48DE"/>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5312659"/>
    <w:multiLevelType w:val="hybridMultilevel"/>
    <w:tmpl w:val="0A0A88A2"/>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CE438C"/>
    <w:multiLevelType w:val="hybridMultilevel"/>
    <w:tmpl w:val="29EA3A70"/>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1B722736"/>
    <w:multiLevelType w:val="hybridMultilevel"/>
    <w:tmpl w:val="8D86F7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F4B393A"/>
    <w:multiLevelType w:val="hybridMultilevel"/>
    <w:tmpl w:val="5F5CCAC8"/>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3C1685F"/>
    <w:multiLevelType w:val="hybridMultilevel"/>
    <w:tmpl w:val="051E9376"/>
    <w:lvl w:ilvl="0" w:tplc="FFFFFFFF">
      <w:start w:val="1"/>
      <w:numFmt w:val="decimal"/>
      <w:lvlText w:val="%1."/>
      <w:lvlJc w:val="left"/>
      <w:pPr>
        <w:ind w:left="360" w:hanging="360"/>
      </w:pPr>
      <w:rPr>
        <w:rFonts w:ascii="Arial" w:hAnsi="Arial" w:cs="Arial"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6233BF4"/>
    <w:multiLevelType w:val="hybridMultilevel"/>
    <w:tmpl w:val="88E4FEB4"/>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29B8222E"/>
    <w:multiLevelType w:val="hybridMultilevel"/>
    <w:tmpl w:val="E5F0DD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F8014B"/>
    <w:multiLevelType w:val="hybridMultilevel"/>
    <w:tmpl w:val="46686464"/>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2DE55D17"/>
    <w:multiLevelType w:val="hybridMultilevel"/>
    <w:tmpl w:val="018221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11362A9"/>
    <w:multiLevelType w:val="hybridMultilevel"/>
    <w:tmpl w:val="992CB95A"/>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15:restartNumberingAfterBreak="0">
    <w:nsid w:val="35DE3433"/>
    <w:multiLevelType w:val="hybridMultilevel"/>
    <w:tmpl w:val="E19CBD38"/>
    <w:lvl w:ilvl="0" w:tplc="980CA9C8">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822322E"/>
    <w:multiLevelType w:val="hybridMultilevel"/>
    <w:tmpl w:val="29FE5CFA"/>
    <w:lvl w:ilvl="0" w:tplc="537654FA">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C7044C2"/>
    <w:multiLevelType w:val="hybridMultilevel"/>
    <w:tmpl w:val="FCB8B3AC"/>
    <w:lvl w:ilvl="0" w:tplc="5C7C594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743AC8"/>
    <w:multiLevelType w:val="hybridMultilevel"/>
    <w:tmpl w:val="8E9EBAD2"/>
    <w:lvl w:ilvl="0" w:tplc="21AE9228">
      <w:start w:val="1"/>
      <w:numFmt w:val="bullet"/>
      <w:lvlText w:val=""/>
      <w:lvlJc w:val="center"/>
      <w:pPr>
        <w:ind w:left="1070"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1"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5923CF2"/>
    <w:multiLevelType w:val="hybridMultilevel"/>
    <w:tmpl w:val="FB465B9A"/>
    <w:lvl w:ilvl="0" w:tplc="04150013">
      <w:start w:val="1"/>
      <w:numFmt w:val="upperRoman"/>
      <w:lvlText w:val="%1."/>
      <w:lvlJc w:val="right"/>
      <w:pPr>
        <w:tabs>
          <w:tab w:val="num" w:pos="606"/>
        </w:tabs>
        <w:ind w:left="606" w:hanging="180"/>
      </w:pPr>
      <w:rPr>
        <w:rFonts w:hint="default"/>
        <w:b/>
        <w:bCs/>
        <w:color w:val="auto"/>
        <w:sz w:val="20"/>
        <w:szCs w:val="20"/>
      </w:rPr>
    </w:lvl>
    <w:lvl w:ilvl="1" w:tplc="FFFFFFFF">
      <w:start w:val="1"/>
      <w:numFmt w:val="lowerLetter"/>
      <w:lvlText w:val="%2."/>
      <w:lvlJc w:val="left"/>
      <w:pPr>
        <w:ind w:left="1364" w:hanging="360"/>
      </w:pPr>
    </w:lvl>
    <w:lvl w:ilvl="2" w:tplc="FFFFFFFF">
      <w:start w:val="1"/>
      <w:numFmt w:val="decimal"/>
      <w:lvlText w:val="%3."/>
      <w:lvlJc w:val="left"/>
      <w:pPr>
        <w:tabs>
          <w:tab w:val="num" w:pos="360"/>
        </w:tabs>
        <w:ind w:left="360" w:hanging="360"/>
      </w:pPr>
      <w:rPr>
        <w:rFonts w:hint="default"/>
        <w:b/>
        <w:bCs/>
      </w:r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4" w15:restartNumberingAfterBreak="0">
    <w:nsid w:val="46EF13EB"/>
    <w:multiLevelType w:val="hybridMultilevel"/>
    <w:tmpl w:val="8A0EE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2616A4"/>
    <w:multiLevelType w:val="hybridMultilevel"/>
    <w:tmpl w:val="5CA82E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BB7403"/>
    <w:multiLevelType w:val="hybridMultilevel"/>
    <w:tmpl w:val="B18A7692"/>
    <w:lvl w:ilvl="0" w:tplc="7B5AC326">
      <w:start w:val="1"/>
      <w:numFmt w:val="bullet"/>
      <w:lvlText w:val="−"/>
      <w:lvlJc w:val="left"/>
      <w:pPr>
        <w:ind w:left="1069" w:hanging="360"/>
      </w:pPr>
      <w:rPr>
        <w:rFonts w:ascii="Noto Sans Symbols" w:eastAsia="Noto Sans Symbols" w:hAnsi="Noto Sans Symbols" w:cs="Noto Sans Symbols"/>
        <w:vertAlign w:val="baseline"/>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7" w15:restartNumberingAfterBreak="0">
    <w:nsid w:val="54E638C4"/>
    <w:multiLevelType w:val="hybridMultilevel"/>
    <w:tmpl w:val="D5FA7CA2"/>
    <w:lvl w:ilvl="0" w:tplc="D7F801E8">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29" w15:restartNumberingAfterBreak="0">
    <w:nsid w:val="5BB0485F"/>
    <w:multiLevelType w:val="hybridMultilevel"/>
    <w:tmpl w:val="9C968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1164EDB"/>
    <w:multiLevelType w:val="hybridMultilevel"/>
    <w:tmpl w:val="051E9376"/>
    <w:lvl w:ilvl="0" w:tplc="33D6F0B2">
      <w:start w:val="1"/>
      <w:numFmt w:val="decimal"/>
      <w:lvlText w:val="%1."/>
      <w:lvlJc w:val="left"/>
      <w:pPr>
        <w:ind w:left="360" w:hanging="360"/>
      </w:pPr>
      <w:rPr>
        <w:rFonts w:ascii="Arial" w:hAnsi="Arial" w:cs="Arial"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BA154E3"/>
    <w:multiLevelType w:val="hybridMultilevel"/>
    <w:tmpl w:val="6AE2D1C8"/>
    <w:lvl w:ilvl="0" w:tplc="AA28588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0A07E4B"/>
    <w:multiLevelType w:val="hybridMultilevel"/>
    <w:tmpl w:val="CBAAE33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6"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7" w15:restartNumberingAfterBreak="0">
    <w:nsid w:val="77C92F25"/>
    <w:multiLevelType w:val="hybridMultilevel"/>
    <w:tmpl w:val="C0F4DC0C"/>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94776FC"/>
    <w:multiLevelType w:val="hybridMultilevel"/>
    <w:tmpl w:val="1F963278"/>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9" w15:restartNumberingAfterBreak="0">
    <w:nsid w:val="7C621B16"/>
    <w:multiLevelType w:val="hybridMultilevel"/>
    <w:tmpl w:val="A776E3AC"/>
    <w:lvl w:ilvl="0" w:tplc="AA285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84543769">
    <w:abstractNumId w:val="30"/>
  </w:num>
  <w:num w:numId="2" w16cid:durableId="1205950492">
    <w:abstractNumId w:val="7"/>
  </w:num>
  <w:num w:numId="3" w16cid:durableId="1092975490">
    <w:abstractNumId w:val="38"/>
  </w:num>
  <w:num w:numId="4" w16cid:durableId="2092002328">
    <w:abstractNumId w:val="28"/>
  </w:num>
  <w:num w:numId="5" w16cid:durableId="774711354">
    <w:abstractNumId w:val="17"/>
  </w:num>
  <w:num w:numId="6" w16cid:durableId="192888586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3751051">
    <w:abstractNumId w:val="32"/>
  </w:num>
  <w:num w:numId="8" w16cid:durableId="1144852144">
    <w:abstractNumId w:val="3"/>
  </w:num>
  <w:num w:numId="9" w16cid:durableId="1135026232">
    <w:abstractNumId w:val="26"/>
  </w:num>
  <w:num w:numId="10" w16cid:durableId="1636717607">
    <w:abstractNumId w:val="35"/>
  </w:num>
  <w:num w:numId="11" w16cid:durableId="73748499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8551068">
    <w:abstractNumId w:val="2"/>
  </w:num>
  <w:num w:numId="13" w16cid:durableId="834884442">
    <w:abstractNumId w:val="37"/>
  </w:num>
  <w:num w:numId="14" w16cid:durableId="1242301287">
    <w:abstractNumId w:val="11"/>
  </w:num>
  <w:num w:numId="15" w16cid:durableId="1635062339">
    <w:abstractNumId w:val="24"/>
  </w:num>
  <w:num w:numId="16" w16cid:durableId="76830485">
    <w:abstractNumId w:val="0"/>
  </w:num>
  <w:num w:numId="17" w16cid:durableId="333652684">
    <w:abstractNumId w:val="31"/>
  </w:num>
  <w:num w:numId="18" w16cid:durableId="974870018">
    <w:abstractNumId w:val="22"/>
  </w:num>
  <w:num w:numId="19" w16cid:durableId="223686175">
    <w:abstractNumId w:val="5"/>
  </w:num>
  <w:num w:numId="20" w16cid:durableId="1207641684">
    <w:abstractNumId w:val="10"/>
  </w:num>
  <w:num w:numId="21" w16cid:durableId="986014607">
    <w:abstractNumId w:val="29"/>
  </w:num>
  <w:num w:numId="22" w16cid:durableId="410084676">
    <w:abstractNumId w:val="21"/>
  </w:num>
  <w:num w:numId="23" w16cid:durableId="643706807">
    <w:abstractNumId w:val="1"/>
  </w:num>
  <w:num w:numId="24" w16cid:durableId="961880590">
    <w:abstractNumId w:val="20"/>
  </w:num>
  <w:num w:numId="25" w16cid:durableId="1244417625">
    <w:abstractNumId w:val="39"/>
  </w:num>
  <w:num w:numId="26" w16cid:durableId="604579997">
    <w:abstractNumId w:val="33"/>
  </w:num>
  <w:num w:numId="27" w16cid:durableId="847524242">
    <w:abstractNumId w:val="13"/>
  </w:num>
  <w:num w:numId="28" w16cid:durableId="1320764802">
    <w:abstractNumId w:val="23"/>
  </w:num>
  <w:num w:numId="29" w16cid:durableId="2067485747">
    <w:abstractNumId w:val="34"/>
  </w:num>
  <w:num w:numId="30" w16cid:durableId="574515218">
    <w:abstractNumId w:val="25"/>
  </w:num>
  <w:num w:numId="31" w16cid:durableId="1716008338">
    <w:abstractNumId w:val="6"/>
  </w:num>
  <w:num w:numId="32" w16cid:durableId="1272972967">
    <w:abstractNumId w:val="27"/>
  </w:num>
  <w:num w:numId="33" w16cid:durableId="1862888585">
    <w:abstractNumId w:val="9"/>
  </w:num>
  <w:num w:numId="34" w16cid:durableId="1689023353">
    <w:abstractNumId w:val="18"/>
  </w:num>
  <w:num w:numId="35" w16cid:durableId="1469662673">
    <w:abstractNumId w:val="15"/>
  </w:num>
  <w:num w:numId="36" w16cid:durableId="1943296153">
    <w:abstractNumId w:val="8"/>
  </w:num>
  <w:num w:numId="37" w16cid:durableId="442966522">
    <w:abstractNumId w:val="1"/>
    <w:lvlOverride w:ilvl="0">
      <w:lvl w:ilvl="0" w:tplc="28EA133E">
        <w:start w:val="1"/>
        <w:numFmt w:val="decimal"/>
        <w:suff w:val="nothing"/>
        <w:lvlText w:val="%1."/>
        <w:lvlJc w:val="left"/>
        <w:pPr>
          <w:ind w:left="360" w:hanging="360"/>
        </w:pPr>
        <w:rPr>
          <w:rFonts w:hint="default"/>
          <w:sz w:val="20"/>
          <w:szCs w:val="20"/>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38" w16cid:durableId="621771760">
    <w:abstractNumId w:val="4"/>
  </w:num>
  <w:num w:numId="39" w16cid:durableId="1247376338">
    <w:abstractNumId w:val="19"/>
  </w:num>
  <w:num w:numId="40" w16cid:durableId="2117552867">
    <w:abstractNumId w:val="16"/>
  </w:num>
  <w:num w:numId="41" w16cid:durableId="184832713">
    <w:abstractNumId w:val="12"/>
  </w:num>
  <w:num w:numId="42" w16cid:durableId="95329076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5A9"/>
    <w:rsid w:val="00000B79"/>
    <w:rsid w:val="0000230C"/>
    <w:rsid w:val="00003B65"/>
    <w:rsid w:val="00004D6E"/>
    <w:rsid w:val="0000660C"/>
    <w:rsid w:val="00006AC8"/>
    <w:rsid w:val="000077FE"/>
    <w:rsid w:val="00010D75"/>
    <w:rsid w:val="00011664"/>
    <w:rsid w:val="000150CE"/>
    <w:rsid w:val="000208A0"/>
    <w:rsid w:val="000219AF"/>
    <w:rsid w:val="00021ABB"/>
    <w:rsid w:val="00021DCB"/>
    <w:rsid w:val="0002346C"/>
    <w:rsid w:val="000246E1"/>
    <w:rsid w:val="00027B42"/>
    <w:rsid w:val="00027C5C"/>
    <w:rsid w:val="00030D61"/>
    <w:rsid w:val="0003385B"/>
    <w:rsid w:val="000353DA"/>
    <w:rsid w:val="00040E8C"/>
    <w:rsid w:val="00041F4D"/>
    <w:rsid w:val="00042BEA"/>
    <w:rsid w:val="0004524C"/>
    <w:rsid w:val="000516AB"/>
    <w:rsid w:val="0005570F"/>
    <w:rsid w:val="00055F10"/>
    <w:rsid w:val="00061BA6"/>
    <w:rsid w:val="00062480"/>
    <w:rsid w:val="00063D6B"/>
    <w:rsid w:val="00066164"/>
    <w:rsid w:val="00071563"/>
    <w:rsid w:val="00072132"/>
    <w:rsid w:val="00073210"/>
    <w:rsid w:val="00073606"/>
    <w:rsid w:val="000738C4"/>
    <w:rsid w:val="00080594"/>
    <w:rsid w:val="00082D84"/>
    <w:rsid w:val="0008300C"/>
    <w:rsid w:val="00086409"/>
    <w:rsid w:val="000924D6"/>
    <w:rsid w:val="00094356"/>
    <w:rsid w:val="00095D3F"/>
    <w:rsid w:val="000964F0"/>
    <w:rsid w:val="000A0148"/>
    <w:rsid w:val="000A018F"/>
    <w:rsid w:val="000A2C60"/>
    <w:rsid w:val="000A46D8"/>
    <w:rsid w:val="000A762F"/>
    <w:rsid w:val="000A7DF3"/>
    <w:rsid w:val="000B4439"/>
    <w:rsid w:val="000B769E"/>
    <w:rsid w:val="000C2E31"/>
    <w:rsid w:val="000C5AA3"/>
    <w:rsid w:val="000C74B2"/>
    <w:rsid w:val="000D0DD4"/>
    <w:rsid w:val="000D5AFE"/>
    <w:rsid w:val="000E0557"/>
    <w:rsid w:val="000E13E9"/>
    <w:rsid w:val="000E2C4D"/>
    <w:rsid w:val="000E45FA"/>
    <w:rsid w:val="000E6E78"/>
    <w:rsid w:val="000E719A"/>
    <w:rsid w:val="000F1935"/>
    <w:rsid w:val="00100315"/>
    <w:rsid w:val="001022EE"/>
    <w:rsid w:val="0010248A"/>
    <w:rsid w:val="00107F31"/>
    <w:rsid w:val="00111A44"/>
    <w:rsid w:val="00113528"/>
    <w:rsid w:val="00115E5B"/>
    <w:rsid w:val="001203FD"/>
    <w:rsid w:val="001236B0"/>
    <w:rsid w:val="00133CC8"/>
    <w:rsid w:val="0013523A"/>
    <w:rsid w:val="00141DA1"/>
    <w:rsid w:val="00145D70"/>
    <w:rsid w:val="00150B98"/>
    <w:rsid w:val="00152E41"/>
    <w:rsid w:val="00154290"/>
    <w:rsid w:val="00155EED"/>
    <w:rsid w:val="001601E8"/>
    <w:rsid w:val="00160DDF"/>
    <w:rsid w:val="00161EE1"/>
    <w:rsid w:val="00162B6E"/>
    <w:rsid w:val="00164A8C"/>
    <w:rsid w:val="001652ED"/>
    <w:rsid w:val="00166A88"/>
    <w:rsid w:val="001706AF"/>
    <w:rsid w:val="001706F1"/>
    <w:rsid w:val="00170B4D"/>
    <w:rsid w:val="00181A4C"/>
    <w:rsid w:val="00181F11"/>
    <w:rsid w:val="00183B62"/>
    <w:rsid w:val="0018630A"/>
    <w:rsid w:val="001867DE"/>
    <w:rsid w:val="001902BF"/>
    <w:rsid w:val="0019347E"/>
    <w:rsid w:val="00194EBF"/>
    <w:rsid w:val="001A03B9"/>
    <w:rsid w:val="001A254C"/>
    <w:rsid w:val="001A2B7D"/>
    <w:rsid w:val="001A2C8B"/>
    <w:rsid w:val="001A527A"/>
    <w:rsid w:val="001A61A9"/>
    <w:rsid w:val="001B1114"/>
    <w:rsid w:val="001B5999"/>
    <w:rsid w:val="001B70EB"/>
    <w:rsid w:val="001C127B"/>
    <w:rsid w:val="001C459E"/>
    <w:rsid w:val="001D0549"/>
    <w:rsid w:val="001D1012"/>
    <w:rsid w:val="001D1C0B"/>
    <w:rsid w:val="001D2DED"/>
    <w:rsid w:val="001D333D"/>
    <w:rsid w:val="001D3D79"/>
    <w:rsid w:val="001D44E6"/>
    <w:rsid w:val="001E4124"/>
    <w:rsid w:val="001E471E"/>
    <w:rsid w:val="001E6417"/>
    <w:rsid w:val="001E6987"/>
    <w:rsid w:val="001E79F2"/>
    <w:rsid w:val="001E7D3B"/>
    <w:rsid w:val="001F090A"/>
    <w:rsid w:val="001F21FD"/>
    <w:rsid w:val="001F3A8C"/>
    <w:rsid w:val="001F550D"/>
    <w:rsid w:val="001F6783"/>
    <w:rsid w:val="00201449"/>
    <w:rsid w:val="00202DDC"/>
    <w:rsid w:val="00205B16"/>
    <w:rsid w:val="00206115"/>
    <w:rsid w:val="0021095A"/>
    <w:rsid w:val="002116B2"/>
    <w:rsid w:val="00212252"/>
    <w:rsid w:val="00213286"/>
    <w:rsid w:val="002149A7"/>
    <w:rsid w:val="00217053"/>
    <w:rsid w:val="00220DDD"/>
    <w:rsid w:val="00222003"/>
    <w:rsid w:val="002237B4"/>
    <w:rsid w:val="002265A8"/>
    <w:rsid w:val="0022711F"/>
    <w:rsid w:val="002310D3"/>
    <w:rsid w:val="0023528E"/>
    <w:rsid w:val="002413CF"/>
    <w:rsid w:val="002415CC"/>
    <w:rsid w:val="00242DE4"/>
    <w:rsid w:val="002432DF"/>
    <w:rsid w:val="002505C1"/>
    <w:rsid w:val="00251F71"/>
    <w:rsid w:val="00255533"/>
    <w:rsid w:val="002575E0"/>
    <w:rsid w:val="00257CBB"/>
    <w:rsid w:val="002607F2"/>
    <w:rsid w:val="0026183F"/>
    <w:rsid w:val="00263C06"/>
    <w:rsid w:val="002645DC"/>
    <w:rsid w:val="00264EAC"/>
    <w:rsid w:val="0026582A"/>
    <w:rsid w:val="00273409"/>
    <w:rsid w:val="00274BBE"/>
    <w:rsid w:val="00274D44"/>
    <w:rsid w:val="00274F1A"/>
    <w:rsid w:val="002808A6"/>
    <w:rsid w:val="00282708"/>
    <w:rsid w:val="00282BC3"/>
    <w:rsid w:val="002830CF"/>
    <w:rsid w:val="00283E62"/>
    <w:rsid w:val="00284D81"/>
    <w:rsid w:val="00286277"/>
    <w:rsid w:val="00286B50"/>
    <w:rsid w:val="002873F7"/>
    <w:rsid w:val="0029023D"/>
    <w:rsid w:val="00290983"/>
    <w:rsid w:val="00293E76"/>
    <w:rsid w:val="002A426A"/>
    <w:rsid w:val="002A4EF0"/>
    <w:rsid w:val="002A7213"/>
    <w:rsid w:val="002B11FC"/>
    <w:rsid w:val="002B1AFC"/>
    <w:rsid w:val="002B30CD"/>
    <w:rsid w:val="002B3B02"/>
    <w:rsid w:val="002B5CC7"/>
    <w:rsid w:val="002C2008"/>
    <w:rsid w:val="002C52CA"/>
    <w:rsid w:val="002C7811"/>
    <w:rsid w:val="002C7CC7"/>
    <w:rsid w:val="002E000D"/>
    <w:rsid w:val="002E0C9D"/>
    <w:rsid w:val="002E15D7"/>
    <w:rsid w:val="002E32EF"/>
    <w:rsid w:val="002E4BB5"/>
    <w:rsid w:val="002E61F0"/>
    <w:rsid w:val="002E708B"/>
    <w:rsid w:val="002F1077"/>
    <w:rsid w:val="002F1E13"/>
    <w:rsid w:val="002F2367"/>
    <w:rsid w:val="002F25B1"/>
    <w:rsid w:val="002F3DDA"/>
    <w:rsid w:val="002F5B98"/>
    <w:rsid w:val="002F6A84"/>
    <w:rsid w:val="002F6F15"/>
    <w:rsid w:val="002F73DC"/>
    <w:rsid w:val="002F7CDC"/>
    <w:rsid w:val="00301176"/>
    <w:rsid w:val="00304161"/>
    <w:rsid w:val="0030505E"/>
    <w:rsid w:val="00305DB1"/>
    <w:rsid w:val="00312735"/>
    <w:rsid w:val="003154D5"/>
    <w:rsid w:val="00315F62"/>
    <w:rsid w:val="00316AC1"/>
    <w:rsid w:val="00324A58"/>
    <w:rsid w:val="003257EA"/>
    <w:rsid w:val="00331E7C"/>
    <w:rsid w:val="00335B48"/>
    <w:rsid w:val="0033660A"/>
    <w:rsid w:val="00343A14"/>
    <w:rsid w:val="003442B5"/>
    <w:rsid w:val="00344C92"/>
    <w:rsid w:val="00345BA6"/>
    <w:rsid w:val="003472BE"/>
    <w:rsid w:val="00350CC8"/>
    <w:rsid w:val="00351045"/>
    <w:rsid w:val="00354359"/>
    <w:rsid w:val="00355694"/>
    <w:rsid w:val="00361441"/>
    <w:rsid w:val="00362CAD"/>
    <w:rsid w:val="00363ACB"/>
    <w:rsid w:val="003651B7"/>
    <w:rsid w:val="0036625F"/>
    <w:rsid w:val="00366BFC"/>
    <w:rsid w:val="003737B8"/>
    <w:rsid w:val="0037521F"/>
    <w:rsid w:val="0038348A"/>
    <w:rsid w:val="0038509F"/>
    <w:rsid w:val="00386155"/>
    <w:rsid w:val="003864EA"/>
    <w:rsid w:val="00387D51"/>
    <w:rsid w:val="00391FC0"/>
    <w:rsid w:val="00394DC9"/>
    <w:rsid w:val="00395754"/>
    <w:rsid w:val="003A0EF3"/>
    <w:rsid w:val="003A1976"/>
    <w:rsid w:val="003A26AD"/>
    <w:rsid w:val="003A6B67"/>
    <w:rsid w:val="003A7DED"/>
    <w:rsid w:val="003B4080"/>
    <w:rsid w:val="003C123B"/>
    <w:rsid w:val="003C1A14"/>
    <w:rsid w:val="003C25C6"/>
    <w:rsid w:val="003C30A3"/>
    <w:rsid w:val="003C5069"/>
    <w:rsid w:val="003C6064"/>
    <w:rsid w:val="003C6593"/>
    <w:rsid w:val="003D2AD6"/>
    <w:rsid w:val="003D6942"/>
    <w:rsid w:val="003D7DC2"/>
    <w:rsid w:val="003E02E0"/>
    <w:rsid w:val="003E1C44"/>
    <w:rsid w:val="003E23B0"/>
    <w:rsid w:val="003E3473"/>
    <w:rsid w:val="003E418D"/>
    <w:rsid w:val="003E41A0"/>
    <w:rsid w:val="003E42CC"/>
    <w:rsid w:val="003E497E"/>
    <w:rsid w:val="003E512B"/>
    <w:rsid w:val="003E514A"/>
    <w:rsid w:val="003E6682"/>
    <w:rsid w:val="003E6868"/>
    <w:rsid w:val="003F0446"/>
    <w:rsid w:val="003F069F"/>
    <w:rsid w:val="003F0F78"/>
    <w:rsid w:val="003F266C"/>
    <w:rsid w:val="003F2679"/>
    <w:rsid w:val="003F4B7E"/>
    <w:rsid w:val="0040248C"/>
    <w:rsid w:val="00404304"/>
    <w:rsid w:val="004055EA"/>
    <w:rsid w:val="00407991"/>
    <w:rsid w:val="004109EF"/>
    <w:rsid w:val="004110D0"/>
    <w:rsid w:val="004116FD"/>
    <w:rsid w:val="00412F1F"/>
    <w:rsid w:val="004139DB"/>
    <w:rsid w:val="00413E01"/>
    <w:rsid w:val="004145C3"/>
    <w:rsid w:val="004165C2"/>
    <w:rsid w:val="00416B48"/>
    <w:rsid w:val="00420B00"/>
    <w:rsid w:val="0042262F"/>
    <w:rsid w:val="004231AB"/>
    <w:rsid w:val="004235D9"/>
    <w:rsid w:val="004247F9"/>
    <w:rsid w:val="00424D44"/>
    <w:rsid w:val="00426339"/>
    <w:rsid w:val="00427664"/>
    <w:rsid w:val="0042792C"/>
    <w:rsid w:val="00430EF8"/>
    <w:rsid w:val="00431304"/>
    <w:rsid w:val="00431CD1"/>
    <w:rsid w:val="004335A9"/>
    <w:rsid w:val="004408FF"/>
    <w:rsid w:val="0044314B"/>
    <w:rsid w:val="00443987"/>
    <w:rsid w:val="00444566"/>
    <w:rsid w:val="004449E9"/>
    <w:rsid w:val="0045230E"/>
    <w:rsid w:val="00452367"/>
    <w:rsid w:val="00454EC8"/>
    <w:rsid w:val="004555AA"/>
    <w:rsid w:val="0045569D"/>
    <w:rsid w:val="004576AB"/>
    <w:rsid w:val="00457A34"/>
    <w:rsid w:val="00460B18"/>
    <w:rsid w:val="00462C84"/>
    <w:rsid w:val="00463F81"/>
    <w:rsid w:val="004641A0"/>
    <w:rsid w:val="00466BC6"/>
    <w:rsid w:val="00467591"/>
    <w:rsid w:val="00472E16"/>
    <w:rsid w:val="00473433"/>
    <w:rsid w:val="00474728"/>
    <w:rsid w:val="00475A9A"/>
    <w:rsid w:val="00477F75"/>
    <w:rsid w:val="00481CE8"/>
    <w:rsid w:val="00482253"/>
    <w:rsid w:val="004824DA"/>
    <w:rsid w:val="00483223"/>
    <w:rsid w:val="00484D5F"/>
    <w:rsid w:val="0048711D"/>
    <w:rsid w:val="00487F92"/>
    <w:rsid w:val="00495900"/>
    <w:rsid w:val="00496F71"/>
    <w:rsid w:val="004973A6"/>
    <w:rsid w:val="004A0233"/>
    <w:rsid w:val="004A05A3"/>
    <w:rsid w:val="004A09E1"/>
    <w:rsid w:val="004A2223"/>
    <w:rsid w:val="004A2A30"/>
    <w:rsid w:val="004A583D"/>
    <w:rsid w:val="004A7F8A"/>
    <w:rsid w:val="004B3338"/>
    <w:rsid w:val="004B5A75"/>
    <w:rsid w:val="004B62F7"/>
    <w:rsid w:val="004B68C0"/>
    <w:rsid w:val="004B7156"/>
    <w:rsid w:val="004C05B2"/>
    <w:rsid w:val="004C06D7"/>
    <w:rsid w:val="004C7104"/>
    <w:rsid w:val="004D098E"/>
    <w:rsid w:val="004D2F14"/>
    <w:rsid w:val="004D4284"/>
    <w:rsid w:val="004D5ABD"/>
    <w:rsid w:val="004E13BC"/>
    <w:rsid w:val="004E3101"/>
    <w:rsid w:val="004E35AE"/>
    <w:rsid w:val="004E394E"/>
    <w:rsid w:val="004E4ACC"/>
    <w:rsid w:val="004F0CE0"/>
    <w:rsid w:val="004F1918"/>
    <w:rsid w:val="004F2EA4"/>
    <w:rsid w:val="004F5D02"/>
    <w:rsid w:val="004F6AC1"/>
    <w:rsid w:val="004F6F9F"/>
    <w:rsid w:val="00503FB4"/>
    <w:rsid w:val="00506B84"/>
    <w:rsid w:val="00510B6F"/>
    <w:rsid w:val="00515296"/>
    <w:rsid w:val="0051544B"/>
    <w:rsid w:val="005164EE"/>
    <w:rsid w:val="005232C0"/>
    <w:rsid w:val="00524444"/>
    <w:rsid w:val="00524790"/>
    <w:rsid w:val="00524806"/>
    <w:rsid w:val="00532BCB"/>
    <w:rsid w:val="005347AF"/>
    <w:rsid w:val="00536498"/>
    <w:rsid w:val="00542E46"/>
    <w:rsid w:val="005439AF"/>
    <w:rsid w:val="00547894"/>
    <w:rsid w:val="00547B6E"/>
    <w:rsid w:val="005541A2"/>
    <w:rsid w:val="005547D0"/>
    <w:rsid w:val="00554E9C"/>
    <w:rsid w:val="00557D28"/>
    <w:rsid w:val="00557F9C"/>
    <w:rsid w:val="00565D32"/>
    <w:rsid w:val="00565E97"/>
    <w:rsid w:val="00567672"/>
    <w:rsid w:val="0057217E"/>
    <w:rsid w:val="00572211"/>
    <w:rsid w:val="0057258A"/>
    <w:rsid w:val="005758D6"/>
    <w:rsid w:val="00580663"/>
    <w:rsid w:val="00581B1C"/>
    <w:rsid w:val="005847BC"/>
    <w:rsid w:val="00584CC7"/>
    <w:rsid w:val="005855F5"/>
    <w:rsid w:val="005904F1"/>
    <w:rsid w:val="00590C4A"/>
    <w:rsid w:val="00590C4E"/>
    <w:rsid w:val="00592FD9"/>
    <w:rsid w:val="0059434A"/>
    <w:rsid w:val="0059469D"/>
    <w:rsid w:val="0059612E"/>
    <w:rsid w:val="00597AF2"/>
    <w:rsid w:val="005A0FD0"/>
    <w:rsid w:val="005A19F9"/>
    <w:rsid w:val="005A4077"/>
    <w:rsid w:val="005A5002"/>
    <w:rsid w:val="005A677C"/>
    <w:rsid w:val="005A6E97"/>
    <w:rsid w:val="005A710D"/>
    <w:rsid w:val="005A750F"/>
    <w:rsid w:val="005A7F93"/>
    <w:rsid w:val="005B0151"/>
    <w:rsid w:val="005B4266"/>
    <w:rsid w:val="005B6C6F"/>
    <w:rsid w:val="005C00DA"/>
    <w:rsid w:val="005C068F"/>
    <w:rsid w:val="005C101A"/>
    <w:rsid w:val="005C3537"/>
    <w:rsid w:val="005C3842"/>
    <w:rsid w:val="005D01A8"/>
    <w:rsid w:val="005D177F"/>
    <w:rsid w:val="005D596F"/>
    <w:rsid w:val="005E521F"/>
    <w:rsid w:val="005E54AE"/>
    <w:rsid w:val="005E56C6"/>
    <w:rsid w:val="005F38D2"/>
    <w:rsid w:val="005F4004"/>
    <w:rsid w:val="00602AD6"/>
    <w:rsid w:val="00602C60"/>
    <w:rsid w:val="00603432"/>
    <w:rsid w:val="006050AA"/>
    <w:rsid w:val="00610A55"/>
    <w:rsid w:val="00612116"/>
    <w:rsid w:val="00614A9B"/>
    <w:rsid w:val="00615BB3"/>
    <w:rsid w:val="0061626F"/>
    <w:rsid w:val="00616B27"/>
    <w:rsid w:val="006207A6"/>
    <w:rsid w:val="00621329"/>
    <w:rsid w:val="0062317D"/>
    <w:rsid w:val="0062464A"/>
    <w:rsid w:val="0062478F"/>
    <w:rsid w:val="00625B62"/>
    <w:rsid w:val="006313BE"/>
    <w:rsid w:val="00636966"/>
    <w:rsid w:val="006404BD"/>
    <w:rsid w:val="00640A76"/>
    <w:rsid w:val="006410DE"/>
    <w:rsid w:val="00641174"/>
    <w:rsid w:val="00644F00"/>
    <w:rsid w:val="00645176"/>
    <w:rsid w:val="00645DD8"/>
    <w:rsid w:val="0064601C"/>
    <w:rsid w:val="00647AF4"/>
    <w:rsid w:val="006502E9"/>
    <w:rsid w:val="00651650"/>
    <w:rsid w:val="0065525D"/>
    <w:rsid w:val="00656C8E"/>
    <w:rsid w:val="00663FE3"/>
    <w:rsid w:val="00664419"/>
    <w:rsid w:val="0066461B"/>
    <w:rsid w:val="00665D6F"/>
    <w:rsid w:val="00670EC9"/>
    <w:rsid w:val="00673E82"/>
    <w:rsid w:val="00675800"/>
    <w:rsid w:val="00680BEB"/>
    <w:rsid w:val="0068204A"/>
    <w:rsid w:val="00682B15"/>
    <w:rsid w:val="00686038"/>
    <w:rsid w:val="00686B07"/>
    <w:rsid w:val="006903CF"/>
    <w:rsid w:val="00691F6B"/>
    <w:rsid w:val="006953CA"/>
    <w:rsid w:val="00695819"/>
    <w:rsid w:val="00695B4A"/>
    <w:rsid w:val="006A105C"/>
    <w:rsid w:val="006A20B0"/>
    <w:rsid w:val="006A28E5"/>
    <w:rsid w:val="006A7A3A"/>
    <w:rsid w:val="006B01E5"/>
    <w:rsid w:val="006B38CC"/>
    <w:rsid w:val="006B51B2"/>
    <w:rsid w:val="006B72F2"/>
    <w:rsid w:val="006C1A1D"/>
    <w:rsid w:val="006C6670"/>
    <w:rsid w:val="006C71B8"/>
    <w:rsid w:val="006D0445"/>
    <w:rsid w:val="006E24E8"/>
    <w:rsid w:val="006E7040"/>
    <w:rsid w:val="006E7A16"/>
    <w:rsid w:val="006F22F7"/>
    <w:rsid w:val="006F24D2"/>
    <w:rsid w:val="006F4386"/>
    <w:rsid w:val="006F44AA"/>
    <w:rsid w:val="00701487"/>
    <w:rsid w:val="00702D2B"/>
    <w:rsid w:val="00703D8A"/>
    <w:rsid w:val="00704295"/>
    <w:rsid w:val="0070631E"/>
    <w:rsid w:val="00706683"/>
    <w:rsid w:val="00710C85"/>
    <w:rsid w:val="00712A86"/>
    <w:rsid w:val="00714AB1"/>
    <w:rsid w:val="00715DD5"/>
    <w:rsid w:val="00716214"/>
    <w:rsid w:val="00720CD8"/>
    <w:rsid w:val="00722583"/>
    <w:rsid w:val="00727435"/>
    <w:rsid w:val="00730029"/>
    <w:rsid w:val="00733A74"/>
    <w:rsid w:val="007353CA"/>
    <w:rsid w:val="0073597B"/>
    <w:rsid w:val="0073628F"/>
    <w:rsid w:val="00741516"/>
    <w:rsid w:val="00743360"/>
    <w:rsid w:val="007471E9"/>
    <w:rsid w:val="007475AB"/>
    <w:rsid w:val="00755070"/>
    <w:rsid w:val="00757756"/>
    <w:rsid w:val="00761E94"/>
    <w:rsid w:val="00764AB8"/>
    <w:rsid w:val="0077007C"/>
    <w:rsid w:val="007750EB"/>
    <w:rsid w:val="007757D1"/>
    <w:rsid w:val="00775B00"/>
    <w:rsid w:val="00776DB6"/>
    <w:rsid w:val="00780FFE"/>
    <w:rsid w:val="00782A0C"/>
    <w:rsid w:val="00785B64"/>
    <w:rsid w:val="00785F55"/>
    <w:rsid w:val="00787F9D"/>
    <w:rsid w:val="00792333"/>
    <w:rsid w:val="00793E3A"/>
    <w:rsid w:val="00795196"/>
    <w:rsid w:val="00796212"/>
    <w:rsid w:val="00797577"/>
    <w:rsid w:val="007A33ED"/>
    <w:rsid w:val="007A523C"/>
    <w:rsid w:val="007B17AA"/>
    <w:rsid w:val="007B2129"/>
    <w:rsid w:val="007B642E"/>
    <w:rsid w:val="007C0044"/>
    <w:rsid w:val="007C3C90"/>
    <w:rsid w:val="007C5119"/>
    <w:rsid w:val="007C764B"/>
    <w:rsid w:val="007C77FB"/>
    <w:rsid w:val="007D02FA"/>
    <w:rsid w:val="007D1C93"/>
    <w:rsid w:val="007D289E"/>
    <w:rsid w:val="007D2E53"/>
    <w:rsid w:val="007D4DFD"/>
    <w:rsid w:val="007D7CC5"/>
    <w:rsid w:val="007F1861"/>
    <w:rsid w:val="007F3826"/>
    <w:rsid w:val="007F56FE"/>
    <w:rsid w:val="007F6803"/>
    <w:rsid w:val="00801EA9"/>
    <w:rsid w:val="00802E0A"/>
    <w:rsid w:val="008037E7"/>
    <w:rsid w:val="00804194"/>
    <w:rsid w:val="00807F83"/>
    <w:rsid w:val="0081233B"/>
    <w:rsid w:val="0081268C"/>
    <w:rsid w:val="00812CD4"/>
    <w:rsid w:val="0081361E"/>
    <w:rsid w:val="00817369"/>
    <w:rsid w:val="00822B56"/>
    <w:rsid w:val="00823240"/>
    <w:rsid w:val="00824C46"/>
    <w:rsid w:val="00827FAB"/>
    <w:rsid w:val="00831165"/>
    <w:rsid w:val="00831AA9"/>
    <w:rsid w:val="00831B40"/>
    <w:rsid w:val="00841252"/>
    <w:rsid w:val="00845522"/>
    <w:rsid w:val="008501C6"/>
    <w:rsid w:val="00850830"/>
    <w:rsid w:val="00852D11"/>
    <w:rsid w:val="008644B7"/>
    <w:rsid w:val="00866371"/>
    <w:rsid w:val="00866D05"/>
    <w:rsid w:val="008670D7"/>
    <w:rsid w:val="0087162F"/>
    <w:rsid w:val="00875BA5"/>
    <w:rsid w:val="00880EB3"/>
    <w:rsid w:val="00884928"/>
    <w:rsid w:val="00884CCF"/>
    <w:rsid w:val="00886020"/>
    <w:rsid w:val="00886577"/>
    <w:rsid w:val="00887D1E"/>
    <w:rsid w:val="00890861"/>
    <w:rsid w:val="00894762"/>
    <w:rsid w:val="00894E96"/>
    <w:rsid w:val="00894F46"/>
    <w:rsid w:val="00896CD8"/>
    <w:rsid w:val="00897B74"/>
    <w:rsid w:val="008A2AEA"/>
    <w:rsid w:val="008A3B56"/>
    <w:rsid w:val="008A49CE"/>
    <w:rsid w:val="008B10E0"/>
    <w:rsid w:val="008B3CD0"/>
    <w:rsid w:val="008C08F1"/>
    <w:rsid w:val="008C16EB"/>
    <w:rsid w:val="008D2288"/>
    <w:rsid w:val="008D2BF3"/>
    <w:rsid w:val="008D3940"/>
    <w:rsid w:val="008D5BB4"/>
    <w:rsid w:val="008E1493"/>
    <w:rsid w:val="008E50EB"/>
    <w:rsid w:val="008F123D"/>
    <w:rsid w:val="008F2380"/>
    <w:rsid w:val="008F39CE"/>
    <w:rsid w:val="008F3B99"/>
    <w:rsid w:val="008F3F97"/>
    <w:rsid w:val="008F40CE"/>
    <w:rsid w:val="008F690E"/>
    <w:rsid w:val="008F7FB6"/>
    <w:rsid w:val="0090167A"/>
    <w:rsid w:val="00904C68"/>
    <w:rsid w:val="00905007"/>
    <w:rsid w:val="009117B7"/>
    <w:rsid w:val="00911A06"/>
    <w:rsid w:val="00916051"/>
    <w:rsid w:val="00916191"/>
    <w:rsid w:val="00916C52"/>
    <w:rsid w:val="00917735"/>
    <w:rsid w:val="009211B7"/>
    <w:rsid w:val="00921FD5"/>
    <w:rsid w:val="00922A29"/>
    <w:rsid w:val="00925FE7"/>
    <w:rsid w:val="009276B2"/>
    <w:rsid w:val="00930BC0"/>
    <w:rsid w:val="00932461"/>
    <w:rsid w:val="0093525C"/>
    <w:rsid w:val="00936537"/>
    <w:rsid w:val="00936564"/>
    <w:rsid w:val="00946493"/>
    <w:rsid w:val="00947F4D"/>
    <w:rsid w:val="009512B7"/>
    <w:rsid w:val="0095375D"/>
    <w:rsid w:val="00953C54"/>
    <w:rsid w:val="00953FDD"/>
    <w:rsid w:val="00954720"/>
    <w:rsid w:val="00954A99"/>
    <w:rsid w:val="009565AE"/>
    <w:rsid w:val="00966CA4"/>
    <w:rsid w:val="00966E1B"/>
    <w:rsid w:val="00967449"/>
    <w:rsid w:val="009701ED"/>
    <w:rsid w:val="009710C0"/>
    <w:rsid w:val="00971B4F"/>
    <w:rsid w:val="00971C9A"/>
    <w:rsid w:val="00972B84"/>
    <w:rsid w:val="009747BA"/>
    <w:rsid w:val="00974AFD"/>
    <w:rsid w:val="00975E1D"/>
    <w:rsid w:val="00976A6E"/>
    <w:rsid w:val="0098495A"/>
    <w:rsid w:val="0098735F"/>
    <w:rsid w:val="00987B09"/>
    <w:rsid w:val="00987FB5"/>
    <w:rsid w:val="0099064C"/>
    <w:rsid w:val="00991A5C"/>
    <w:rsid w:val="0099483D"/>
    <w:rsid w:val="009A342F"/>
    <w:rsid w:val="009A4308"/>
    <w:rsid w:val="009A5313"/>
    <w:rsid w:val="009A7AD3"/>
    <w:rsid w:val="009B2D1B"/>
    <w:rsid w:val="009B358D"/>
    <w:rsid w:val="009B38CC"/>
    <w:rsid w:val="009B4C8D"/>
    <w:rsid w:val="009B5872"/>
    <w:rsid w:val="009B594B"/>
    <w:rsid w:val="009C05C7"/>
    <w:rsid w:val="009C1B47"/>
    <w:rsid w:val="009C5312"/>
    <w:rsid w:val="009D0EDC"/>
    <w:rsid w:val="009D2340"/>
    <w:rsid w:val="009D2918"/>
    <w:rsid w:val="009D35A6"/>
    <w:rsid w:val="009D50AF"/>
    <w:rsid w:val="009D6DF2"/>
    <w:rsid w:val="009E0471"/>
    <w:rsid w:val="009E14E2"/>
    <w:rsid w:val="009E3948"/>
    <w:rsid w:val="009E5781"/>
    <w:rsid w:val="009E5C7B"/>
    <w:rsid w:val="009E6CFF"/>
    <w:rsid w:val="009F001F"/>
    <w:rsid w:val="009F2DE4"/>
    <w:rsid w:val="009F71B2"/>
    <w:rsid w:val="009F7A21"/>
    <w:rsid w:val="009F7B48"/>
    <w:rsid w:val="009F7B6B"/>
    <w:rsid w:val="00A007F7"/>
    <w:rsid w:val="00A00C47"/>
    <w:rsid w:val="00A00D99"/>
    <w:rsid w:val="00A01333"/>
    <w:rsid w:val="00A06568"/>
    <w:rsid w:val="00A07183"/>
    <w:rsid w:val="00A07565"/>
    <w:rsid w:val="00A10E9A"/>
    <w:rsid w:val="00A14C5F"/>
    <w:rsid w:val="00A20A86"/>
    <w:rsid w:val="00A2427C"/>
    <w:rsid w:val="00A33298"/>
    <w:rsid w:val="00A37280"/>
    <w:rsid w:val="00A426CB"/>
    <w:rsid w:val="00A46D00"/>
    <w:rsid w:val="00A535D4"/>
    <w:rsid w:val="00A56817"/>
    <w:rsid w:val="00A62577"/>
    <w:rsid w:val="00A630D0"/>
    <w:rsid w:val="00A66E96"/>
    <w:rsid w:val="00A67AF6"/>
    <w:rsid w:val="00A72319"/>
    <w:rsid w:val="00A72F67"/>
    <w:rsid w:val="00A74810"/>
    <w:rsid w:val="00A75907"/>
    <w:rsid w:val="00A75F0B"/>
    <w:rsid w:val="00A778D8"/>
    <w:rsid w:val="00A803B1"/>
    <w:rsid w:val="00A8122E"/>
    <w:rsid w:val="00A823C2"/>
    <w:rsid w:val="00A83CA5"/>
    <w:rsid w:val="00A866C3"/>
    <w:rsid w:val="00A86780"/>
    <w:rsid w:val="00A8743A"/>
    <w:rsid w:val="00A90F43"/>
    <w:rsid w:val="00A91690"/>
    <w:rsid w:val="00A92859"/>
    <w:rsid w:val="00A94189"/>
    <w:rsid w:val="00A94250"/>
    <w:rsid w:val="00A96BF4"/>
    <w:rsid w:val="00AA6A62"/>
    <w:rsid w:val="00AA6FE4"/>
    <w:rsid w:val="00AA72B3"/>
    <w:rsid w:val="00AA7475"/>
    <w:rsid w:val="00AB3888"/>
    <w:rsid w:val="00AB419B"/>
    <w:rsid w:val="00AB4849"/>
    <w:rsid w:val="00AB6A3C"/>
    <w:rsid w:val="00AC39E9"/>
    <w:rsid w:val="00AC6610"/>
    <w:rsid w:val="00AC6923"/>
    <w:rsid w:val="00AC6CE7"/>
    <w:rsid w:val="00AD097B"/>
    <w:rsid w:val="00AD3223"/>
    <w:rsid w:val="00AD4511"/>
    <w:rsid w:val="00AD4D57"/>
    <w:rsid w:val="00AD56AA"/>
    <w:rsid w:val="00AD6984"/>
    <w:rsid w:val="00AE07A5"/>
    <w:rsid w:val="00AE0808"/>
    <w:rsid w:val="00AE1982"/>
    <w:rsid w:val="00AE1E42"/>
    <w:rsid w:val="00AE2E72"/>
    <w:rsid w:val="00AE630A"/>
    <w:rsid w:val="00AE6415"/>
    <w:rsid w:val="00AE672F"/>
    <w:rsid w:val="00AF06AB"/>
    <w:rsid w:val="00AF3CEB"/>
    <w:rsid w:val="00AF4E2E"/>
    <w:rsid w:val="00AF7B31"/>
    <w:rsid w:val="00B02621"/>
    <w:rsid w:val="00B03B2D"/>
    <w:rsid w:val="00B050CF"/>
    <w:rsid w:val="00B064E0"/>
    <w:rsid w:val="00B06E81"/>
    <w:rsid w:val="00B11563"/>
    <w:rsid w:val="00B136A0"/>
    <w:rsid w:val="00B16174"/>
    <w:rsid w:val="00B20AD8"/>
    <w:rsid w:val="00B21977"/>
    <w:rsid w:val="00B2220F"/>
    <w:rsid w:val="00B252D6"/>
    <w:rsid w:val="00B25CA7"/>
    <w:rsid w:val="00B2623A"/>
    <w:rsid w:val="00B32B7A"/>
    <w:rsid w:val="00B361A2"/>
    <w:rsid w:val="00B36262"/>
    <w:rsid w:val="00B365DA"/>
    <w:rsid w:val="00B36A57"/>
    <w:rsid w:val="00B401E4"/>
    <w:rsid w:val="00B41576"/>
    <w:rsid w:val="00B43B51"/>
    <w:rsid w:val="00B44100"/>
    <w:rsid w:val="00B4649A"/>
    <w:rsid w:val="00B50732"/>
    <w:rsid w:val="00B51291"/>
    <w:rsid w:val="00B520D9"/>
    <w:rsid w:val="00B53A2A"/>
    <w:rsid w:val="00B54D6D"/>
    <w:rsid w:val="00B54E0E"/>
    <w:rsid w:val="00B5545B"/>
    <w:rsid w:val="00B560D8"/>
    <w:rsid w:val="00B56476"/>
    <w:rsid w:val="00B56744"/>
    <w:rsid w:val="00B56B7D"/>
    <w:rsid w:val="00B6368A"/>
    <w:rsid w:val="00B66C3F"/>
    <w:rsid w:val="00B72623"/>
    <w:rsid w:val="00B74CE5"/>
    <w:rsid w:val="00B7619B"/>
    <w:rsid w:val="00B80720"/>
    <w:rsid w:val="00B80DAB"/>
    <w:rsid w:val="00B81492"/>
    <w:rsid w:val="00B841FA"/>
    <w:rsid w:val="00B84D3E"/>
    <w:rsid w:val="00B85C73"/>
    <w:rsid w:val="00B8659E"/>
    <w:rsid w:val="00B87744"/>
    <w:rsid w:val="00B9104B"/>
    <w:rsid w:val="00B911A8"/>
    <w:rsid w:val="00B91B43"/>
    <w:rsid w:val="00B91F24"/>
    <w:rsid w:val="00B9548A"/>
    <w:rsid w:val="00B97475"/>
    <w:rsid w:val="00BA0BEF"/>
    <w:rsid w:val="00BA18AB"/>
    <w:rsid w:val="00BA19C3"/>
    <w:rsid w:val="00BA2B52"/>
    <w:rsid w:val="00BA2BF1"/>
    <w:rsid w:val="00BA341D"/>
    <w:rsid w:val="00BA3675"/>
    <w:rsid w:val="00BA54CC"/>
    <w:rsid w:val="00BA7F4E"/>
    <w:rsid w:val="00BB2EBD"/>
    <w:rsid w:val="00BB43D3"/>
    <w:rsid w:val="00BB5536"/>
    <w:rsid w:val="00BB5AE0"/>
    <w:rsid w:val="00BB7FB2"/>
    <w:rsid w:val="00BC3451"/>
    <w:rsid w:val="00BC4D57"/>
    <w:rsid w:val="00BC69B9"/>
    <w:rsid w:val="00BC726E"/>
    <w:rsid w:val="00BC7A35"/>
    <w:rsid w:val="00BD1152"/>
    <w:rsid w:val="00BD3618"/>
    <w:rsid w:val="00BD3F86"/>
    <w:rsid w:val="00BD4407"/>
    <w:rsid w:val="00BD50C3"/>
    <w:rsid w:val="00BD5B67"/>
    <w:rsid w:val="00BD6D27"/>
    <w:rsid w:val="00BD6E7B"/>
    <w:rsid w:val="00BD701F"/>
    <w:rsid w:val="00BE48D0"/>
    <w:rsid w:val="00BE6444"/>
    <w:rsid w:val="00BE67EC"/>
    <w:rsid w:val="00BE6AAC"/>
    <w:rsid w:val="00BF055E"/>
    <w:rsid w:val="00BF0E46"/>
    <w:rsid w:val="00BF4DC2"/>
    <w:rsid w:val="00BF5F28"/>
    <w:rsid w:val="00BF61E6"/>
    <w:rsid w:val="00BF6638"/>
    <w:rsid w:val="00BF6B19"/>
    <w:rsid w:val="00BF7595"/>
    <w:rsid w:val="00BF7FED"/>
    <w:rsid w:val="00C00B7C"/>
    <w:rsid w:val="00C06615"/>
    <w:rsid w:val="00C10637"/>
    <w:rsid w:val="00C10D55"/>
    <w:rsid w:val="00C12478"/>
    <w:rsid w:val="00C133D6"/>
    <w:rsid w:val="00C13CC9"/>
    <w:rsid w:val="00C22EBF"/>
    <w:rsid w:val="00C25333"/>
    <w:rsid w:val="00C31040"/>
    <w:rsid w:val="00C318C7"/>
    <w:rsid w:val="00C33857"/>
    <w:rsid w:val="00C4003E"/>
    <w:rsid w:val="00C41BF3"/>
    <w:rsid w:val="00C436C3"/>
    <w:rsid w:val="00C44F50"/>
    <w:rsid w:val="00C4790F"/>
    <w:rsid w:val="00C47BE3"/>
    <w:rsid w:val="00C47FEA"/>
    <w:rsid w:val="00C52239"/>
    <w:rsid w:val="00C53987"/>
    <w:rsid w:val="00C54223"/>
    <w:rsid w:val="00C55BCD"/>
    <w:rsid w:val="00C62808"/>
    <w:rsid w:val="00C65148"/>
    <w:rsid w:val="00C671C4"/>
    <w:rsid w:val="00C672B1"/>
    <w:rsid w:val="00C71833"/>
    <w:rsid w:val="00C729E8"/>
    <w:rsid w:val="00C7412E"/>
    <w:rsid w:val="00C75502"/>
    <w:rsid w:val="00C7572C"/>
    <w:rsid w:val="00C80621"/>
    <w:rsid w:val="00C8064A"/>
    <w:rsid w:val="00C82CC4"/>
    <w:rsid w:val="00C83118"/>
    <w:rsid w:val="00C84CC3"/>
    <w:rsid w:val="00C85117"/>
    <w:rsid w:val="00C85D56"/>
    <w:rsid w:val="00C86070"/>
    <w:rsid w:val="00C860A6"/>
    <w:rsid w:val="00C867BD"/>
    <w:rsid w:val="00C90662"/>
    <w:rsid w:val="00C91C0E"/>
    <w:rsid w:val="00C92B4F"/>
    <w:rsid w:val="00C9329B"/>
    <w:rsid w:val="00C93DBC"/>
    <w:rsid w:val="00C940EE"/>
    <w:rsid w:val="00C9654B"/>
    <w:rsid w:val="00C97A52"/>
    <w:rsid w:val="00CA0BC8"/>
    <w:rsid w:val="00CA41CD"/>
    <w:rsid w:val="00CA4335"/>
    <w:rsid w:val="00CA4EC5"/>
    <w:rsid w:val="00CA4F7B"/>
    <w:rsid w:val="00CA7B7E"/>
    <w:rsid w:val="00CB5661"/>
    <w:rsid w:val="00CB6459"/>
    <w:rsid w:val="00CB7165"/>
    <w:rsid w:val="00CB7401"/>
    <w:rsid w:val="00CC0227"/>
    <w:rsid w:val="00CC1307"/>
    <w:rsid w:val="00CC3929"/>
    <w:rsid w:val="00CC6D8C"/>
    <w:rsid w:val="00CD0788"/>
    <w:rsid w:val="00CD219D"/>
    <w:rsid w:val="00CD5A6E"/>
    <w:rsid w:val="00CD7B1D"/>
    <w:rsid w:val="00CE463B"/>
    <w:rsid w:val="00CE5367"/>
    <w:rsid w:val="00CE79BD"/>
    <w:rsid w:val="00CF1BB1"/>
    <w:rsid w:val="00CF1D4C"/>
    <w:rsid w:val="00CF21C3"/>
    <w:rsid w:val="00CF21E9"/>
    <w:rsid w:val="00CF3A0B"/>
    <w:rsid w:val="00CF6599"/>
    <w:rsid w:val="00CF6627"/>
    <w:rsid w:val="00CF6FAF"/>
    <w:rsid w:val="00D001DF"/>
    <w:rsid w:val="00D04FF3"/>
    <w:rsid w:val="00D04FF8"/>
    <w:rsid w:val="00D0738A"/>
    <w:rsid w:val="00D102D4"/>
    <w:rsid w:val="00D11B82"/>
    <w:rsid w:val="00D12F2B"/>
    <w:rsid w:val="00D132C0"/>
    <w:rsid w:val="00D15097"/>
    <w:rsid w:val="00D15D18"/>
    <w:rsid w:val="00D1635B"/>
    <w:rsid w:val="00D1674B"/>
    <w:rsid w:val="00D171D9"/>
    <w:rsid w:val="00D203C2"/>
    <w:rsid w:val="00D23DF8"/>
    <w:rsid w:val="00D318A4"/>
    <w:rsid w:val="00D31D75"/>
    <w:rsid w:val="00D34356"/>
    <w:rsid w:val="00D3485A"/>
    <w:rsid w:val="00D35928"/>
    <w:rsid w:val="00D37AE5"/>
    <w:rsid w:val="00D40855"/>
    <w:rsid w:val="00D42E6C"/>
    <w:rsid w:val="00D42F4F"/>
    <w:rsid w:val="00D45EF6"/>
    <w:rsid w:val="00D46E66"/>
    <w:rsid w:val="00D47083"/>
    <w:rsid w:val="00D47091"/>
    <w:rsid w:val="00D47184"/>
    <w:rsid w:val="00D47751"/>
    <w:rsid w:val="00D47E9A"/>
    <w:rsid w:val="00D50422"/>
    <w:rsid w:val="00D57BC7"/>
    <w:rsid w:val="00D61723"/>
    <w:rsid w:val="00D61726"/>
    <w:rsid w:val="00D639E3"/>
    <w:rsid w:val="00D65BA8"/>
    <w:rsid w:val="00D66A08"/>
    <w:rsid w:val="00D673CA"/>
    <w:rsid w:val="00D7029E"/>
    <w:rsid w:val="00D723B5"/>
    <w:rsid w:val="00D72678"/>
    <w:rsid w:val="00D731C6"/>
    <w:rsid w:val="00D73437"/>
    <w:rsid w:val="00D75E8B"/>
    <w:rsid w:val="00D775B8"/>
    <w:rsid w:val="00D81C9E"/>
    <w:rsid w:val="00D876AA"/>
    <w:rsid w:val="00D91592"/>
    <w:rsid w:val="00D92780"/>
    <w:rsid w:val="00D96EE4"/>
    <w:rsid w:val="00D97F82"/>
    <w:rsid w:val="00DA0E0F"/>
    <w:rsid w:val="00DA385F"/>
    <w:rsid w:val="00DA452A"/>
    <w:rsid w:val="00DA46CC"/>
    <w:rsid w:val="00DA5A73"/>
    <w:rsid w:val="00DA6AC2"/>
    <w:rsid w:val="00DA7C8F"/>
    <w:rsid w:val="00DB1047"/>
    <w:rsid w:val="00DB771B"/>
    <w:rsid w:val="00DC3149"/>
    <w:rsid w:val="00DC3F14"/>
    <w:rsid w:val="00DC5FF5"/>
    <w:rsid w:val="00DD02CA"/>
    <w:rsid w:val="00DD1940"/>
    <w:rsid w:val="00DD4D00"/>
    <w:rsid w:val="00DD7276"/>
    <w:rsid w:val="00DD7829"/>
    <w:rsid w:val="00DD7BDC"/>
    <w:rsid w:val="00DE16B8"/>
    <w:rsid w:val="00DE5A8E"/>
    <w:rsid w:val="00DE7B5A"/>
    <w:rsid w:val="00DF0E44"/>
    <w:rsid w:val="00DF1194"/>
    <w:rsid w:val="00DF39FE"/>
    <w:rsid w:val="00DF6A6C"/>
    <w:rsid w:val="00DF79C9"/>
    <w:rsid w:val="00E0142D"/>
    <w:rsid w:val="00E01F59"/>
    <w:rsid w:val="00E0660A"/>
    <w:rsid w:val="00E109FE"/>
    <w:rsid w:val="00E10CC1"/>
    <w:rsid w:val="00E135B1"/>
    <w:rsid w:val="00E158AB"/>
    <w:rsid w:val="00E159D4"/>
    <w:rsid w:val="00E2675A"/>
    <w:rsid w:val="00E30DA1"/>
    <w:rsid w:val="00E3400A"/>
    <w:rsid w:val="00E347A0"/>
    <w:rsid w:val="00E37AF8"/>
    <w:rsid w:val="00E41C05"/>
    <w:rsid w:val="00E42686"/>
    <w:rsid w:val="00E4336F"/>
    <w:rsid w:val="00E43BE6"/>
    <w:rsid w:val="00E44AF5"/>
    <w:rsid w:val="00E4535F"/>
    <w:rsid w:val="00E476E0"/>
    <w:rsid w:val="00E53E1C"/>
    <w:rsid w:val="00E54D10"/>
    <w:rsid w:val="00E55BAB"/>
    <w:rsid w:val="00E55DF6"/>
    <w:rsid w:val="00E5646F"/>
    <w:rsid w:val="00E57743"/>
    <w:rsid w:val="00E6118A"/>
    <w:rsid w:val="00E67EDC"/>
    <w:rsid w:val="00E711E4"/>
    <w:rsid w:val="00E72E69"/>
    <w:rsid w:val="00E74349"/>
    <w:rsid w:val="00E76403"/>
    <w:rsid w:val="00E80648"/>
    <w:rsid w:val="00E835B3"/>
    <w:rsid w:val="00E91DFA"/>
    <w:rsid w:val="00E9570A"/>
    <w:rsid w:val="00E96029"/>
    <w:rsid w:val="00E96256"/>
    <w:rsid w:val="00E966DE"/>
    <w:rsid w:val="00E97DC3"/>
    <w:rsid w:val="00EA059F"/>
    <w:rsid w:val="00EA1FF9"/>
    <w:rsid w:val="00EA207E"/>
    <w:rsid w:val="00EA4696"/>
    <w:rsid w:val="00EA4F02"/>
    <w:rsid w:val="00EA5131"/>
    <w:rsid w:val="00EA67B8"/>
    <w:rsid w:val="00EB08F3"/>
    <w:rsid w:val="00EB147F"/>
    <w:rsid w:val="00EB4EA7"/>
    <w:rsid w:val="00EB62F9"/>
    <w:rsid w:val="00EB7C6E"/>
    <w:rsid w:val="00EB7FB3"/>
    <w:rsid w:val="00EC1E20"/>
    <w:rsid w:val="00EC2689"/>
    <w:rsid w:val="00EC3C09"/>
    <w:rsid w:val="00EC6345"/>
    <w:rsid w:val="00ED2834"/>
    <w:rsid w:val="00ED2D67"/>
    <w:rsid w:val="00ED3792"/>
    <w:rsid w:val="00ED4FB3"/>
    <w:rsid w:val="00ED51B4"/>
    <w:rsid w:val="00ED5E02"/>
    <w:rsid w:val="00EE2525"/>
    <w:rsid w:val="00EE34A9"/>
    <w:rsid w:val="00EE3C4C"/>
    <w:rsid w:val="00EE47D0"/>
    <w:rsid w:val="00EE69FE"/>
    <w:rsid w:val="00EE6A38"/>
    <w:rsid w:val="00EE7192"/>
    <w:rsid w:val="00EF1CFE"/>
    <w:rsid w:val="00EF49BE"/>
    <w:rsid w:val="00EF62B4"/>
    <w:rsid w:val="00EF73B8"/>
    <w:rsid w:val="00EF7436"/>
    <w:rsid w:val="00F04996"/>
    <w:rsid w:val="00F05B48"/>
    <w:rsid w:val="00F05F16"/>
    <w:rsid w:val="00F06442"/>
    <w:rsid w:val="00F06A34"/>
    <w:rsid w:val="00F073F0"/>
    <w:rsid w:val="00F101AE"/>
    <w:rsid w:val="00F105DB"/>
    <w:rsid w:val="00F12075"/>
    <w:rsid w:val="00F13890"/>
    <w:rsid w:val="00F13905"/>
    <w:rsid w:val="00F14E94"/>
    <w:rsid w:val="00F176C1"/>
    <w:rsid w:val="00F20DCE"/>
    <w:rsid w:val="00F2137F"/>
    <w:rsid w:val="00F21D22"/>
    <w:rsid w:val="00F23484"/>
    <w:rsid w:val="00F26495"/>
    <w:rsid w:val="00F309A6"/>
    <w:rsid w:val="00F30E0B"/>
    <w:rsid w:val="00F31EAB"/>
    <w:rsid w:val="00F321F5"/>
    <w:rsid w:val="00F40743"/>
    <w:rsid w:val="00F45C0A"/>
    <w:rsid w:val="00F46541"/>
    <w:rsid w:val="00F50040"/>
    <w:rsid w:val="00F54108"/>
    <w:rsid w:val="00F5543F"/>
    <w:rsid w:val="00F5721E"/>
    <w:rsid w:val="00F602B8"/>
    <w:rsid w:val="00F62C71"/>
    <w:rsid w:val="00F6685A"/>
    <w:rsid w:val="00F6795C"/>
    <w:rsid w:val="00F721AF"/>
    <w:rsid w:val="00F73A6C"/>
    <w:rsid w:val="00F80AC2"/>
    <w:rsid w:val="00F81737"/>
    <w:rsid w:val="00F82BEE"/>
    <w:rsid w:val="00F846B6"/>
    <w:rsid w:val="00F85405"/>
    <w:rsid w:val="00F90306"/>
    <w:rsid w:val="00F90497"/>
    <w:rsid w:val="00F97D33"/>
    <w:rsid w:val="00FA0223"/>
    <w:rsid w:val="00FA0395"/>
    <w:rsid w:val="00FA07DC"/>
    <w:rsid w:val="00FA49FB"/>
    <w:rsid w:val="00FA5A6F"/>
    <w:rsid w:val="00FA5C1C"/>
    <w:rsid w:val="00FA63BA"/>
    <w:rsid w:val="00FA6479"/>
    <w:rsid w:val="00FA6BD4"/>
    <w:rsid w:val="00FA76E5"/>
    <w:rsid w:val="00FB0BB6"/>
    <w:rsid w:val="00FB4A32"/>
    <w:rsid w:val="00FB4D5D"/>
    <w:rsid w:val="00FB6B1A"/>
    <w:rsid w:val="00FB7A74"/>
    <w:rsid w:val="00FC1CFE"/>
    <w:rsid w:val="00FC6873"/>
    <w:rsid w:val="00FC787F"/>
    <w:rsid w:val="00FD308E"/>
    <w:rsid w:val="00FD7AC2"/>
    <w:rsid w:val="00FE0E65"/>
    <w:rsid w:val="00FE15C4"/>
    <w:rsid w:val="00FE1C94"/>
    <w:rsid w:val="00FE31E3"/>
    <w:rsid w:val="00FE335C"/>
    <w:rsid w:val="00FE39F8"/>
    <w:rsid w:val="00FE3C02"/>
    <w:rsid w:val="00FE4D2A"/>
    <w:rsid w:val="00FE79ED"/>
    <w:rsid w:val="00FE7BCB"/>
    <w:rsid w:val="00FF08B7"/>
    <w:rsid w:val="00FF1D1D"/>
    <w:rsid w:val="00FF2E92"/>
    <w:rsid w:val="00FF3A6D"/>
    <w:rsid w:val="00FF42B1"/>
    <w:rsid w:val="00FF62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5FF4B8A-0936-4527-AB3D-E0F1EA38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A64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51544B"/>
  </w:style>
  <w:style w:type="paragraph" w:styleId="Poprawka">
    <w:name w:val="Revision"/>
    <w:hidden/>
    <w:uiPriority w:val="99"/>
    <w:semiHidden/>
    <w:rsid w:val="00F26495"/>
    <w:pPr>
      <w:spacing w:after="0" w:line="240" w:lineRule="auto"/>
    </w:pPr>
  </w:style>
  <w:style w:type="paragraph" w:styleId="Tekstpodstawowywcity">
    <w:name w:val="Body Text Indent"/>
    <w:basedOn w:val="Normalny"/>
    <w:link w:val="TekstpodstawowywcityZnak"/>
    <w:uiPriority w:val="99"/>
    <w:semiHidden/>
    <w:unhideWhenUsed/>
    <w:rsid w:val="00F04996"/>
    <w:pPr>
      <w:spacing w:after="120"/>
      <w:ind w:left="283"/>
    </w:pPr>
  </w:style>
  <w:style w:type="character" w:customStyle="1" w:styleId="TekstpodstawowywcityZnak">
    <w:name w:val="Tekst podstawowy wcięty Znak"/>
    <w:basedOn w:val="Domylnaczcionkaakapitu"/>
    <w:link w:val="Tekstpodstawowywcity"/>
    <w:uiPriority w:val="99"/>
    <w:semiHidden/>
    <w:rsid w:val="00F04996"/>
  </w:style>
  <w:style w:type="paragraph" w:styleId="Tekstprzypisukocowego">
    <w:name w:val="endnote text"/>
    <w:basedOn w:val="Normalny"/>
    <w:link w:val="TekstprzypisukocowegoZnak"/>
    <w:uiPriority w:val="99"/>
    <w:semiHidden/>
    <w:unhideWhenUsed/>
    <w:rsid w:val="007D7CC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7CC5"/>
    <w:rPr>
      <w:sz w:val="20"/>
      <w:szCs w:val="20"/>
    </w:rPr>
  </w:style>
  <w:style w:type="character" w:styleId="Odwoanieprzypisukocowego">
    <w:name w:val="endnote reference"/>
    <w:basedOn w:val="Domylnaczcionkaakapitu"/>
    <w:uiPriority w:val="99"/>
    <w:semiHidden/>
    <w:unhideWhenUsed/>
    <w:rsid w:val="007D7CC5"/>
    <w:rPr>
      <w:vertAlign w:val="superscript"/>
    </w:rPr>
  </w:style>
  <w:style w:type="character" w:styleId="Odwoaniedokomentarza">
    <w:name w:val="annotation reference"/>
    <w:basedOn w:val="Domylnaczcionkaakapitu"/>
    <w:uiPriority w:val="99"/>
    <w:semiHidden/>
    <w:unhideWhenUsed/>
    <w:rsid w:val="006C71B8"/>
    <w:rPr>
      <w:sz w:val="16"/>
      <w:szCs w:val="16"/>
    </w:rPr>
  </w:style>
  <w:style w:type="paragraph" w:styleId="Tekstkomentarza">
    <w:name w:val="annotation text"/>
    <w:basedOn w:val="Normalny"/>
    <w:link w:val="TekstkomentarzaZnak"/>
    <w:uiPriority w:val="99"/>
    <w:unhideWhenUsed/>
    <w:rsid w:val="006C71B8"/>
    <w:pPr>
      <w:spacing w:line="240" w:lineRule="auto"/>
    </w:pPr>
    <w:rPr>
      <w:sz w:val="20"/>
      <w:szCs w:val="20"/>
    </w:rPr>
  </w:style>
  <w:style w:type="character" w:customStyle="1" w:styleId="TekstkomentarzaZnak">
    <w:name w:val="Tekst komentarza Znak"/>
    <w:basedOn w:val="Domylnaczcionkaakapitu"/>
    <w:link w:val="Tekstkomentarza"/>
    <w:uiPriority w:val="99"/>
    <w:rsid w:val="006C71B8"/>
    <w:rPr>
      <w:sz w:val="20"/>
      <w:szCs w:val="20"/>
    </w:rPr>
  </w:style>
  <w:style w:type="paragraph" w:styleId="Tematkomentarza">
    <w:name w:val="annotation subject"/>
    <w:basedOn w:val="Tekstkomentarza"/>
    <w:next w:val="Tekstkomentarza"/>
    <w:link w:val="TematkomentarzaZnak"/>
    <w:uiPriority w:val="99"/>
    <w:semiHidden/>
    <w:unhideWhenUsed/>
    <w:rsid w:val="006C71B8"/>
    <w:rPr>
      <w:b/>
      <w:bCs/>
    </w:rPr>
  </w:style>
  <w:style w:type="character" w:customStyle="1" w:styleId="TematkomentarzaZnak">
    <w:name w:val="Temat komentarza Znak"/>
    <w:basedOn w:val="TekstkomentarzaZnak"/>
    <w:link w:val="Tematkomentarza"/>
    <w:uiPriority w:val="99"/>
    <w:semiHidden/>
    <w:rsid w:val="006C71B8"/>
    <w:rPr>
      <w:b/>
      <w:bCs/>
      <w:sz w:val="20"/>
      <w:szCs w:val="20"/>
    </w:rPr>
  </w:style>
  <w:style w:type="character" w:customStyle="1" w:styleId="Teksttreci">
    <w:name w:val="Tekst treści_"/>
    <w:basedOn w:val="Domylnaczcionkaakapitu"/>
    <w:link w:val="Teksttreci1"/>
    <w:uiPriority w:val="99"/>
    <w:rsid w:val="00284D81"/>
    <w:rPr>
      <w:rFonts w:ascii="Arial" w:hAnsi="Arial" w:cs="Arial"/>
      <w:sz w:val="18"/>
      <w:szCs w:val="18"/>
      <w:u w:val="none"/>
    </w:rPr>
  </w:style>
  <w:style w:type="table" w:styleId="Tabela-Siatka">
    <w:name w:val="Table Grid"/>
    <w:basedOn w:val="Standardowy"/>
    <w:uiPriority w:val="39"/>
    <w:rsid w:val="00C906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A6479"/>
    <w:rPr>
      <w:rFonts w:asciiTheme="majorHAnsi" w:eastAsiaTheme="majorEastAsia" w:hAnsiTheme="majorHAnsi" w:cstheme="majorBidi"/>
      <w:color w:val="2E74B5" w:themeColor="accent1" w:themeShade="BF"/>
      <w:sz w:val="32"/>
      <w:szCs w:val="32"/>
    </w:rPr>
  </w:style>
  <w:style w:type="paragraph" w:customStyle="1" w:styleId="Teksttreci1">
    <w:name w:val="Tekst treści1"/>
    <w:basedOn w:val="Normalny"/>
    <w:link w:val="Teksttreci"/>
    <w:uiPriority w:val="99"/>
    <w:rsid w:val="00FA6479"/>
    <w:pPr>
      <w:widowControl w:val="0"/>
      <w:shd w:val="clear" w:color="auto" w:fill="FFFFFF"/>
      <w:spacing w:after="0" w:line="240" w:lineRule="atLeast"/>
      <w:ind w:hanging="360"/>
    </w:pPr>
    <w:rPr>
      <w:rFonts w:ascii="Arial" w:hAnsi="Arial" w:cs="Arial"/>
      <w:sz w:val="18"/>
      <w:szCs w:val="18"/>
    </w:rPr>
  </w:style>
  <w:style w:type="character" w:customStyle="1" w:styleId="articletitle">
    <w:name w:val="articletitle"/>
    <w:basedOn w:val="Domylnaczcionkaakapitu"/>
    <w:rsid w:val="00FA6479"/>
  </w:style>
  <w:style w:type="paragraph" w:customStyle="1" w:styleId="Teksttreci0">
    <w:name w:val="Tekst treści"/>
    <w:basedOn w:val="Normalny"/>
    <w:uiPriority w:val="99"/>
    <w:rsid w:val="00FA6479"/>
    <w:pPr>
      <w:widowControl w:val="0"/>
      <w:shd w:val="clear" w:color="auto" w:fill="FFFFFF"/>
      <w:spacing w:after="180" w:line="250" w:lineRule="exact"/>
      <w:ind w:hanging="360"/>
      <w:jc w:val="both"/>
    </w:pPr>
    <w:rPr>
      <w:rFonts w:ascii="Arial" w:eastAsia="Times New Roman" w:hAnsi="Arial" w:cs="Arial"/>
      <w:sz w:val="20"/>
      <w:szCs w:val="20"/>
      <w:lang w:eastAsia="pl-PL"/>
    </w:rPr>
  </w:style>
  <w:style w:type="character" w:customStyle="1" w:styleId="BezodstpwZnak">
    <w:name w:val="Bez odstępów Znak"/>
    <w:link w:val="Bezodstpw"/>
    <w:uiPriority w:val="1"/>
    <w:rsid w:val="00FA6479"/>
    <w:rPr>
      <w:rFonts w:ascii="Calibri" w:eastAsia="Calibri" w:hAnsi="Calibri" w:cs="Times New Roman"/>
    </w:rPr>
  </w:style>
  <w:style w:type="character" w:customStyle="1" w:styleId="Teksttreci2">
    <w:name w:val="Tekst treści (2)_"/>
    <w:basedOn w:val="Domylnaczcionkaakapitu"/>
    <w:link w:val="Teksttreci21"/>
    <w:rsid w:val="00FA6479"/>
    <w:rPr>
      <w:sz w:val="23"/>
      <w:szCs w:val="23"/>
      <w:shd w:val="clear" w:color="auto" w:fill="FFFFFF"/>
    </w:rPr>
  </w:style>
  <w:style w:type="paragraph" w:customStyle="1" w:styleId="Teksttreci21">
    <w:name w:val="Tekst treści (2)1"/>
    <w:basedOn w:val="Normalny"/>
    <w:link w:val="Teksttreci2"/>
    <w:rsid w:val="00FA6479"/>
    <w:pPr>
      <w:widowControl w:val="0"/>
      <w:shd w:val="clear" w:color="auto" w:fill="FFFFFF"/>
      <w:spacing w:before="300" w:after="0" w:line="240" w:lineRule="atLeast"/>
      <w:ind w:hanging="340"/>
    </w:pPr>
    <w:rPr>
      <w:sz w:val="23"/>
      <w:szCs w:val="23"/>
    </w:rPr>
  </w:style>
  <w:style w:type="paragraph" w:customStyle="1" w:styleId="Default">
    <w:name w:val="Default"/>
    <w:rsid w:val="00FA64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eksttreci20">
    <w:name w:val="Tekst treści (2)"/>
    <w:basedOn w:val="Normalny"/>
    <w:rsid w:val="00FA6479"/>
    <w:pPr>
      <w:widowControl w:val="0"/>
      <w:shd w:val="clear" w:color="auto" w:fill="FFFFFF"/>
      <w:spacing w:after="60" w:line="0" w:lineRule="atLeast"/>
      <w:jc w:val="center"/>
    </w:pPr>
    <w:rPr>
      <w:rFonts w:ascii="Times New Roman" w:eastAsia="Times New Roman" w:hAnsi="Times New Roman" w:cs="Times New Roman"/>
      <w:b/>
      <w:bCs/>
      <w:sz w:val="20"/>
      <w:szCs w:val="20"/>
    </w:rPr>
  </w:style>
  <w:style w:type="character" w:customStyle="1" w:styleId="PogrubienieTeksttreci2TrebuchetMS7pt">
    <w:name w:val="Pogrubienie;Tekst treści (2) + Trebuchet MS;7 pt"/>
    <w:basedOn w:val="Teksttreci2"/>
    <w:rsid w:val="00FA6479"/>
    <w:rPr>
      <w:rFonts w:ascii="Trebuchet MS" w:eastAsia="Trebuchet MS" w:hAnsi="Trebuchet MS" w:cs="Trebuchet MS"/>
      <w:b/>
      <w:bCs/>
      <w:i w:val="0"/>
      <w:iCs w:val="0"/>
      <w:smallCaps w:val="0"/>
      <w:strike w:val="0"/>
      <w:color w:val="000000"/>
      <w:spacing w:val="0"/>
      <w:w w:val="100"/>
      <w:position w:val="0"/>
      <w:sz w:val="14"/>
      <w:szCs w:val="14"/>
      <w:u w:val="none"/>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086304">
      <w:bodyDiv w:val="1"/>
      <w:marLeft w:val="0"/>
      <w:marRight w:val="0"/>
      <w:marTop w:val="0"/>
      <w:marBottom w:val="0"/>
      <w:divBdr>
        <w:top w:val="none" w:sz="0" w:space="0" w:color="auto"/>
        <w:left w:val="none" w:sz="0" w:space="0" w:color="auto"/>
        <w:bottom w:val="none" w:sz="0" w:space="0" w:color="auto"/>
        <w:right w:val="none" w:sz="0" w:space="0" w:color="auto"/>
      </w:divBdr>
      <w:divsChild>
        <w:div w:id="661736968">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9296790">
      <w:bodyDiv w:val="1"/>
      <w:marLeft w:val="0"/>
      <w:marRight w:val="0"/>
      <w:marTop w:val="0"/>
      <w:marBottom w:val="0"/>
      <w:divBdr>
        <w:top w:val="none" w:sz="0" w:space="0" w:color="auto"/>
        <w:left w:val="none" w:sz="0" w:space="0" w:color="auto"/>
        <w:bottom w:val="none" w:sz="0" w:space="0" w:color="auto"/>
        <w:right w:val="none" w:sz="0" w:space="0" w:color="auto"/>
      </w:divBdr>
      <w:divsChild>
        <w:div w:id="399255682">
          <w:marLeft w:val="0"/>
          <w:marRight w:val="0"/>
          <w:marTop w:val="0"/>
          <w:marBottom w:val="0"/>
          <w:divBdr>
            <w:top w:val="none" w:sz="0" w:space="0" w:color="auto"/>
            <w:left w:val="none" w:sz="0" w:space="0" w:color="auto"/>
            <w:bottom w:val="none" w:sz="0" w:space="0" w:color="auto"/>
            <w:right w:val="none" w:sz="0" w:space="0" w:color="auto"/>
          </w:divBdr>
        </w:div>
      </w:divsChild>
    </w:div>
    <w:div w:id="692264626">
      <w:bodyDiv w:val="1"/>
      <w:marLeft w:val="0"/>
      <w:marRight w:val="0"/>
      <w:marTop w:val="0"/>
      <w:marBottom w:val="0"/>
      <w:divBdr>
        <w:top w:val="none" w:sz="0" w:space="0" w:color="auto"/>
        <w:left w:val="none" w:sz="0" w:space="0" w:color="auto"/>
        <w:bottom w:val="none" w:sz="0" w:space="0" w:color="auto"/>
        <w:right w:val="none" w:sz="0" w:space="0" w:color="auto"/>
      </w:divBdr>
    </w:div>
    <w:div w:id="881744946">
      <w:bodyDiv w:val="1"/>
      <w:marLeft w:val="0"/>
      <w:marRight w:val="0"/>
      <w:marTop w:val="0"/>
      <w:marBottom w:val="0"/>
      <w:divBdr>
        <w:top w:val="none" w:sz="0" w:space="0" w:color="auto"/>
        <w:left w:val="none" w:sz="0" w:space="0" w:color="auto"/>
        <w:bottom w:val="none" w:sz="0" w:space="0" w:color="auto"/>
        <w:right w:val="none" w:sz="0" w:space="0" w:color="auto"/>
      </w:divBdr>
    </w:div>
    <w:div w:id="112435283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02825326">
      <w:bodyDiv w:val="1"/>
      <w:marLeft w:val="0"/>
      <w:marRight w:val="0"/>
      <w:marTop w:val="0"/>
      <w:marBottom w:val="0"/>
      <w:divBdr>
        <w:top w:val="none" w:sz="0" w:space="0" w:color="auto"/>
        <w:left w:val="none" w:sz="0" w:space="0" w:color="auto"/>
        <w:bottom w:val="none" w:sz="0" w:space="0" w:color="auto"/>
        <w:right w:val="none" w:sz="0" w:space="0" w:color="auto"/>
      </w:divBdr>
      <w:divsChild>
        <w:div w:id="1873372659">
          <w:marLeft w:val="0"/>
          <w:marRight w:val="0"/>
          <w:marTop w:val="0"/>
          <w:marBottom w:val="0"/>
          <w:divBdr>
            <w:top w:val="none" w:sz="0" w:space="0" w:color="auto"/>
            <w:left w:val="none" w:sz="0" w:space="0" w:color="auto"/>
            <w:bottom w:val="none" w:sz="0" w:space="0" w:color="auto"/>
            <w:right w:val="none" w:sz="0" w:space="0" w:color="auto"/>
          </w:divBdr>
        </w:div>
      </w:divsChild>
    </w:div>
    <w:div w:id="1676608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3574</TotalTime>
  <Pages>1</Pages>
  <Words>10162</Words>
  <Characters>60973</Characters>
  <Application>Microsoft Office Word</Application>
  <DocSecurity>0</DocSecurity>
  <Lines>508</Lines>
  <Paragraphs>141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Ofiara Łukasz</cp:lastModifiedBy>
  <cp:revision>107</cp:revision>
  <cp:lastPrinted>2024-05-28T11:17:00Z</cp:lastPrinted>
  <dcterms:created xsi:type="dcterms:W3CDTF">2023-07-18T05:37:00Z</dcterms:created>
  <dcterms:modified xsi:type="dcterms:W3CDTF">2024-11-14T10:02:00Z</dcterms:modified>
</cp:coreProperties>
</file>