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68CA2357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C923BE">
        <w:rPr>
          <w:rFonts w:asciiTheme="minorHAnsi" w:hAnsiTheme="minorHAnsi" w:cstheme="minorHAnsi"/>
        </w:rPr>
        <w:t>3</w:t>
      </w:r>
      <w:r w:rsidR="0089603B">
        <w:rPr>
          <w:rFonts w:asciiTheme="minorHAnsi" w:hAnsiTheme="minorHAnsi" w:cstheme="minorHAnsi"/>
        </w:rPr>
        <w:t>1</w:t>
      </w:r>
      <w:r w:rsidRPr="00993348">
        <w:rPr>
          <w:rFonts w:asciiTheme="minorHAnsi" w:hAnsiTheme="minorHAnsi" w:cstheme="minorHAnsi"/>
        </w:rPr>
        <w:t xml:space="preserve"> </w:t>
      </w:r>
      <w:r w:rsidR="0089603B">
        <w:rPr>
          <w:rFonts w:asciiTheme="minorHAnsi" w:hAnsiTheme="minorHAnsi" w:cstheme="minorHAnsi"/>
        </w:rPr>
        <w:t>grudnia</w:t>
      </w:r>
      <w:r w:rsidRPr="00993348">
        <w:rPr>
          <w:rFonts w:asciiTheme="minorHAnsi" w:hAnsiTheme="minorHAnsi" w:cstheme="minorHAnsi"/>
        </w:rPr>
        <w:t xml:space="preserve"> 202</w:t>
      </w:r>
      <w:r w:rsidR="00993348" w:rsidRPr="00993348">
        <w:rPr>
          <w:rFonts w:asciiTheme="minorHAnsi" w:hAnsiTheme="minorHAnsi" w:cstheme="minorHAnsi"/>
        </w:rPr>
        <w:t>4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3FD17A1E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</w:t>
      </w:r>
      <w:r w:rsidR="005E5F3C">
        <w:t>Ś</w:t>
      </w:r>
      <w:r>
        <w:t>-WDŚI.42</w:t>
      </w:r>
      <w:r w:rsidR="0089603B">
        <w:t>0.26</w:t>
      </w:r>
      <w:r>
        <w:t>.2024.</w:t>
      </w:r>
      <w:r w:rsidR="005E5F3C">
        <w:t>KH.</w:t>
      </w:r>
      <w:r w:rsidR="0089603B">
        <w:t>14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47E9BCFF" w14:textId="6D046697" w:rsidR="00A80C42" w:rsidRDefault="00B85B87" w:rsidP="0089603B">
      <w:pPr>
        <w:rPr>
          <w:rFonts w:asciiTheme="minorHAnsi" w:hAnsiTheme="minorHAnsi" w:cstheme="minorHAnsi"/>
          <w:color w:val="000000"/>
        </w:rPr>
      </w:pPr>
      <w:r w:rsidRPr="005E5F3C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993348" w:rsidRPr="005E5F3C">
        <w:rPr>
          <w:rFonts w:asciiTheme="minorHAnsi" w:hAnsiTheme="minorHAnsi" w:cstheme="minorHAnsi"/>
        </w:rPr>
        <w:t xml:space="preserve">na podstawie art. </w:t>
      </w:r>
      <w:r w:rsidR="005462BA" w:rsidRPr="005E5F3C">
        <w:rPr>
          <w:rFonts w:asciiTheme="minorHAnsi" w:hAnsiTheme="minorHAnsi" w:cstheme="minorHAnsi"/>
        </w:rPr>
        <w:t>49 § 1</w:t>
      </w:r>
      <w:r w:rsidR="00993348" w:rsidRPr="005E5F3C">
        <w:rPr>
          <w:rFonts w:asciiTheme="minorHAnsi" w:hAnsiTheme="minorHAnsi" w:cstheme="minorHAnsi"/>
        </w:rPr>
        <w:t xml:space="preserve"> ustawy z dnia 14 czerwca 1960 r. – </w:t>
      </w:r>
      <w:r w:rsidR="00993348" w:rsidRPr="0089603B">
        <w:rPr>
          <w:rFonts w:asciiTheme="minorHAnsi" w:hAnsiTheme="minorHAnsi" w:cstheme="minorHAnsi"/>
        </w:rPr>
        <w:t>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</w:t>
      </w:r>
      <w:r w:rsidR="005E5F3C" w:rsidRPr="0089603B">
        <w:rPr>
          <w:rFonts w:asciiTheme="minorHAnsi" w:hAnsiTheme="minorHAnsi" w:cstheme="minorHAnsi"/>
        </w:rPr>
        <w:t>112</w:t>
      </w:r>
      <w:r w:rsidR="00993348" w:rsidRPr="0089603B">
        <w:rPr>
          <w:rFonts w:asciiTheme="minorHAnsi" w:hAnsiTheme="minorHAnsi" w:cstheme="minorHAnsi"/>
        </w:rPr>
        <w:t xml:space="preserve">), dalej u.o.o.ś., </w:t>
      </w:r>
      <w:r w:rsidR="005E5F3C" w:rsidRPr="0089603B">
        <w:rPr>
          <w:rFonts w:asciiTheme="minorHAnsi" w:hAnsiTheme="minorHAnsi" w:cstheme="minorHAnsi"/>
        </w:rPr>
        <w:t xml:space="preserve">zawiadamia strony postępowania </w:t>
      </w:r>
      <w:r w:rsidR="0089603B" w:rsidRPr="0089603B">
        <w:rPr>
          <w:rFonts w:asciiTheme="minorHAnsi" w:hAnsiTheme="minorHAnsi" w:cstheme="minorHAnsi"/>
          <w:color w:val="000000"/>
        </w:rPr>
        <w:t xml:space="preserve">o wydaniu postanowienia </w:t>
      </w:r>
      <w:r w:rsidR="00A80C42" w:rsidRPr="00A80C42">
        <w:rPr>
          <w:rFonts w:asciiTheme="minorHAnsi" w:hAnsiTheme="minorHAnsi" w:cstheme="minorHAnsi"/>
          <w:color w:val="000000"/>
        </w:rPr>
        <w:t>uchylającego postanowienie Regionalnego Dyrektora Ochrony Środowiska w Krakowie z 27 lutego 2024 r. znak: OO. 421.1.6.2023.TP, stwierdzające obowiązek przeprowadzenia oceny odziaływania przedsięwzięcia na środowisko dla przedsięwzięcia pn.: „Zmiana na użytek rolny lasu niestanowiącego własności Skarbu Państwa o powierzchni 0,0060 ha, na części dz. ewid. 681 w miejscowości Gliczarów Dolny, w gminie Biały Dunajec” w części i orzekającego w tym zakresie co do istoty kwestii, a w pozostałej części utrzymującego postanowienie w mocy</w:t>
      </w:r>
      <w:r w:rsidR="00A80C42">
        <w:rPr>
          <w:rFonts w:asciiTheme="minorHAnsi" w:hAnsiTheme="minorHAnsi" w:cstheme="minorHAnsi"/>
          <w:color w:val="000000"/>
        </w:rPr>
        <w:t xml:space="preserve">. </w:t>
      </w:r>
    </w:p>
    <w:p w14:paraId="3D945DFD" w14:textId="41A0910F" w:rsidR="00993348" w:rsidRPr="0089603B" w:rsidRDefault="005E5F3C" w:rsidP="0089603B">
      <w:pPr>
        <w:rPr>
          <w:rFonts w:asciiTheme="minorHAnsi" w:hAnsiTheme="minorHAnsi" w:cstheme="minorHAnsi"/>
          <w:color w:val="000000"/>
        </w:rPr>
      </w:pPr>
      <w:r w:rsidRPr="005E5F3C">
        <w:rPr>
          <w:rFonts w:asciiTheme="minorHAnsi" w:hAnsiTheme="minorHAnsi" w:cstheme="minorHAnsi"/>
        </w:rPr>
        <w:t>Doręczenie postanowienia stronom postępowania uważa się za dokonane po upływie czternastu dni liczonych od następnego dnia po dniu, w którym upubliczniono zawiadomienie. Z treścią postanowienia strony postępowania mogą zapoznać się w: Generalnej Dyrekcji Ochrony Środowiska, Regionalnej Dyrekcji Ochrony Środowiska w Warszawie oraz w sposób wskazany w art. 49b § 1 k.p.a. Ponadto treść postanowienia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445D366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</w:t>
      </w:r>
      <w:r w:rsidRPr="00993348">
        <w:rPr>
          <w:sz w:val="18"/>
          <w:szCs w:val="18"/>
        </w:rPr>
        <w:lastRenderedPageBreak/>
        <w:t xml:space="preserve">zwyczajowo przyjętej w danej miejscowości lub przez udostępnienie pisma w Biuletynie Informacji Publicznej na stronie podmiotowej właściwego organu administracji publicznej. </w:t>
      </w:r>
    </w:p>
    <w:p w14:paraId="1225FD08" w14:textId="77777777" w:rsidR="00325164" w:rsidRPr="00B31B0B" w:rsidRDefault="00325164" w:rsidP="00325164">
      <w:pPr>
        <w:suppressAutoHyphens/>
        <w:spacing w:after="60" w:line="240" w:lineRule="auto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t>Art. 49b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668CEB5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74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DCED571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85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sz w:val="18"/>
          <w:szCs w:val="18"/>
        </w:rPr>
        <w:t xml:space="preserve"> </w:t>
      </w:r>
      <w:bookmarkStart w:id="0" w:name="_Hlk72407071"/>
      <w:r w:rsidRPr="00B31B0B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0"/>
    </w:p>
    <w:p w14:paraId="52DF01CD" w14:textId="77777777" w:rsidR="00325164" w:rsidRPr="00D613CD" w:rsidRDefault="00325164" w:rsidP="00325164">
      <w:pPr>
        <w:pStyle w:val="Bezodstpw1"/>
        <w:spacing w:after="60"/>
        <w:jc w:val="both"/>
        <w:rPr>
          <w:b/>
          <w:bCs/>
          <w:sz w:val="18"/>
          <w:szCs w:val="18"/>
        </w:rPr>
      </w:pPr>
      <w:r w:rsidRPr="00D613CD">
        <w:rPr>
          <w:b/>
          <w:bCs/>
          <w:sz w:val="18"/>
          <w:szCs w:val="18"/>
        </w:rPr>
        <w:t xml:space="preserve">Art. 15 </w:t>
      </w:r>
      <w:r>
        <w:rPr>
          <w:b/>
          <w:bCs/>
          <w:sz w:val="18"/>
          <w:szCs w:val="18"/>
        </w:rPr>
        <w:t xml:space="preserve">ust. 1 </w:t>
      </w:r>
      <w:r w:rsidRPr="00D613CD">
        <w:rPr>
          <w:b/>
          <w:bCs/>
          <w:sz w:val="18"/>
          <w:szCs w:val="18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613CD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8013A49" w14:textId="77777777" w:rsidR="00325164" w:rsidRDefault="00325164" w:rsidP="00F33AD5">
      <w:pPr>
        <w:pStyle w:val="Bezodstpw1"/>
        <w:spacing w:after="60"/>
        <w:rPr>
          <w:sz w:val="18"/>
          <w:szCs w:val="18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5B71" w14:textId="77777777" w:rsidR="00B77F02" w:rsidRDefault="00B77F02">
      <w:r>
        <w:separator/>
      </w:r>
    </w:p>
  </w:endnote>
  <w:endnote w:type="continuationSeparator" w:id="0">
    <w:p w14:paraId="13F84D6A" w14:textId="77777777" w:rsidR="00B77F02" w:rsidRDefault="00B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A7A6" w14:textId="77777777" w:rsidR="00B77F02" w:rsidRDefault="00B77F02">
      <w:r>
        <w:separator/>
      </w:r>
    </w:p>
  </w:footnote>
  <w:footnote w:type="continuationSeparator" w:id="0">
    <w:p w14:paraId="5D990F25" w14:textId="77777777" w:rsidR="00B77F02" w:rsidRDefault="00B7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5F3C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03B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27D4A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80C42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77F02"/>
    <w:rsid w:val="00B83578"/>
    <w:rsid w:val="00B83EF9"/>
    <w:rsid w:val="00B8407A"/>
    <w:rsid w:val="00B85B87"/>
    <w:rsid w:val="00B864DA"/>
    <w:rsid w:val="00B86A3C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4</cp:revision>
  <cp:lastPrinted>2023-07-03T10:50:00Z</cp:lastPrinted>
  <dcterms:created xsi:type="dcterms:W3CDTF">2024-12-31T07:47:00Z</dcterms:created>
  <dcterms:modified xsi:type="dcterms:W3CDTF">2024-12-31T07:50:00Z</dcterms:modified>
</cp:coreProperties>
</file>