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BA85" w14:textId="77777777" w:rsidR="00B517A1" w:rsidRDefault="00034F6F" w:rsidP="639DA78F">
      <w:pPr>
        <w:spacing w:before="400" w:line="276" w:lineRule="auto"/>
        <w:ind w:right="-270"/>
        <w:rPr>
          <w:sz w:val="24"/>
          <w:szCs w:val="24"/>
        </w:rPr>
      </w:pPr>
      <w:r w:rsidRPr="639DA78F">
        <w:rPr>
          <w:sz w:val="24"/>
          <w:szCs w:val="24"/>
        </w:rPr>
        <w:t>Załącznik nr 9 do Regulaminu</w:t>
      </w:r>
      <w:r w:rsidR="00B517A1" w:rsidRPr="639DA78F">
        <w:rPr>
          <w:sz w:val="24"/>
          <w:szCs w:val="24"/>
        </w:rPr>
        <w:t xml:space="preserve"> Konkursu Grantowego - </w:t>
      </w:r>
      <w:r w:rsidRPr="639DA78F">
        <w:rPr>
          <w:sz w:val="24"/>
          <w:szCs w:val="24"/>
        </w:rPr>
        <w:t>Opis wskaźników projektu</w:t>
      </w:r>
      <w:r w:rsidR="00D47A41" w:rsidRPr="639DA78F">
        <w:rPr>
          <w:sz w:val="24"/>
          <w:szCs w:val="24"/>
        </w:rPr>
        <w:t xml:space="preserve"> </w:t>
      </w:r>
      <w:proofErr w:type="spellStart"/>
      <w:r w:rsidR="00B517A1" w:rsidRPr="639DA78F">
        <w:rPr>
          <w:sz w:val="24"/>
          <w:szCs w:val="24"/>
        </w:rPr>
        <w:t>C</w:t>
      </w:r>
      <w:r w:rsidR="00D47A41" w:rsidRPr="639DA78F">
        <w:rPr>
          <w:sz w:val="24"/>
          <w:szCs w:val="24"/>
        </w:rPr>
        <w:t>yberbezpieczny</w:t>
      </w:r>
      <w:proofErr w:type="spellEnd"/>
      <w:r w:rsidR="00D47A41" w:rsidRPr="639DA78F">
        <w:rPr>
          <w:sz w:val="24"/>
          <w:szCs w:val="24"/>
        </w:rPr>
        <w:t xml:space="preserve"> Samorząd</w:t>
      </w:r>
    </w:p>
    <w:p w14:paraId="1F1AA764" w14:textId="71276509" w:rsidR="00034F6F" w:rsidRPr="00B517A1" w:rsidRDefault="00B517A1" w:rsidP="00B517A1">
      <w:pPr>
        <w:spacing w:before="400" w:line="276" w:lineRule="auto"/>
        <w:ind w:firstLine="1560"/>
        <w:rPr>
          <w:rFonts w:cstheme="minorHAnsi"/>
          <w:b/>
          <w:sz w:val="26"/>
          <w:szCs w:val="26"/>
        </w:rPr>
      </w:pPr>
      <w:r w:rsidRPr="00B517A1">
        <w:rPr>
          <w:rFonts w:cstheme="minorHAnsi"/>
          <w:bCs/>
          <w:sz w:val="26"/>
          <w:szCs w:val="26"/>
        </w:rPr>
        <w:t>Wskaźniki projektu</w:t>
      </w:r>
      <w:r w:rsidR="00EB2E1E">
        <w:rPr>
          <w:rFonts w:cstheme="minorHAnsi"/>
          <w:bCs/>
          <w:sz w:val="26"/>
          <w:szCs w:val="26"/>
        </w:rPr>
        <w:t xml:space="preserve"> </w:t>
      </w:r>
      <w:proofErr w:type="spellStart"/>
      <w:r w:rsidRPr="00B517A1">
        <w:rPr>
          <w:rFonts w:cstheme="minorHAnsi"/>
          <w:bCs/>
          <w:sz w:val="26"/>
          <w:szCs w:val="26"/>
        </w:rPr>
        <w:t>Cyberbezpieczny</w:t>
      </w:r>
      <w:proofErr w:type="spellEnd"/>
      <w:r w:rsidRPr="00B517A1">
        <w:rPr>
          <w:rFonts w:cstheme="minorHAnsi"/>
          <w:bCs/>
          <w:sz w:val="26"/>
          <w:szCs w:val="26"/>
        </w:rPr>
        <w:t xml:space="preserve"> Samorząd</w:t>
      </w:r>
    </w:p>
    <w:p w14:paraId="6392A19D" w14:textId="24723FCA" w:rsidR="00BE7596" w:rsidRDefault="00BE7596" w:rsidP="44A676B5">
      <w:pPr>
        <w:spacing w:before="360"/>
        <w:rPr>
          <w:sz w:val="24"/>
          <w:szCs w:val="24"/>
        </w:rPr>
      </w:pPr>
      <w:r w:rsidRPr="44A676B5">
        <w:rPr>
          <w:sz w:val="24"/>
          <w:szCs w:val="24"/>
        </w:rPr>
        <w:t xml:space="preserve">Niniejszy załącznik zawiera wskaźniki zdefiniowane dla całego Konkursu Grantowego, tym samym realizowane przez </w:t>
      </w:r>
      <w:proofErr w:type="spellStart"/>
      <w:r w:rsidRPr="44A676B5">
        <w:rPr>
          <w:sz w:val="24"/>
          <w:szCs w:val="24"/>
        </w:rPr>
        <w:t>Grantobiorców</w:t>
      </w:r>
      <w:proofErr w:type="spellEnd"/>
      <w:r w:rsidRPr="44A676B5">
        <w:rPr>
          <w:sz w:val="24"/>
          <w:szCs w:val="24"/>
        </w:rPr>
        <w:t xml:space="preserve"> projekty</w:t>
      </w:r>
      <w:r w:rsidR="00D10D1D" w:rsidRPr="44A676B5">
        <w:rPr>
          <w:sz w:val="24"/>
          <w:szCs w:val="24"/>
        </w:rPr>
        <w:t xml:space="preserve"> </w:t>
      </w:r>
      <w:r w:rsidRPr="44A676B5">
        <w:rPr>
          <w:sz w:val="24"/>
          <w:szCs w:val="24"/>
        </w:rPr>
        <w:t>muszą przyczyniać się do realizacji</w:t>
      </w:r>
      <w:r w:rsidR="00E85BA6" w:rsidRPr="44A676B5">
        <w:rPr>
          <w:sz w:val="24"/>
          <w:szCs w:val="24"/>
        </w:rPr>
        <w:t xml:space="preserve"> poniższych wska</w:t>
      </w:r>
      <w:r w:rsidR="00D10D1D" w:rsidRPr="44A676B5">
        <w:rPr>
          <w:sz w:val="24"/>
          <w:szCs w:val="24"/>
        </w:rPr>
        <w:t>ź</w:t>
      </w:r>
      <w:r w:rsidR="00E85BA6" w:rsidRPr="44A676B5">
        <w:rPr>
          <w:sz w:val="24"/>
          <w:szCs w:val="24"/>
        </w:rPr>
        <w:t>ników</w:t>
      </w:r>
      <w:r w:rsidRPr="44A676B5">
        <w:rPr>
          <w:sz w:val="24"/>
          <w:szCs w:val="24"/>
        </w:rPr>
        <w:t>, a minimalna oczekiwana kontrybucja została umieszczona przy niektórych wskaźnikach w kolumnie Definicja.</w:t>
      </w:r>
    </w:p>
    <w:p w14:paraId="27DC2351" w14:textId="39637AAE" w:rsidR="00034F6F" w:rsidRPr="00B517A1" w:rsidDel="00BD15D6" w:rsidRDefault="00034F6F" w:rsidP="44A676B5">
      <w:pPr>
        <w:spacing w:before="360"/>
        <w:rPr>
          <w:sz w:val="24"/>
          <w:szCs w:val="24"/>
        </w:rPr>
      </w:pPr>
      <w:r w:rsidRPr="44A676B5">
        <w:rPr>
          <w:sz w:val="24"/>
          <w:szCs w:val="24"/>
        </w:rPr>
        <w:t xml:space="preserve">Cele projektu należy wyrazić adekwatnymi, mierzalnymi wskaźnikami: </w:t>
      </w:r>
    </w:p>
    <w:p w14:paraId="0B7E2964" w14:textId="4753D2F6" w:rsidR="00034F6F" w:rsidRPr="00B517A1" w:rsidDel="00BD15D6" w:rsidRDefault="00034F6F" w:rsidP="44A676B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44A676B5">
        <w:rPr>
          <w:sz w:val="24"/>
          <w:szCs w:val="24"/>
        </w:rPr>
        <w:t xml:space="preserve">produktu (powiązanymi bezpośrednio z wydatkami ponoszonymi w projekcie, zrealizowanymi w okresie od rozpoczęcia do ukończenia projektu, przy czym osiągnięte wartości powinny zostać wykazane najpóźniej we wniosku o płatność końcową), </w:t>
      </w:r>
    </w:p>
    <w:p w14:paraId="37AAC1A0" w14:textId="32290C93" w:rsidR="00034F6F" w:rsidRPr="00B517A1" w:rsidDel="00BD15D6" w:rsidRDefault="00034F6F" w:rsidP="44A676B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44A676B5">
        <w:rPr>
          <w:sz w:val="24"/>
          <w:szCs w:val="24"/>
        </w:rPr>
        <w:t>rezultatu (odnoszącymi się do bezpośrednich efektów realizowanego projektu, osiągniętych w wyniku realizacji projektu do 12 miesięcy po zakończeniu realizacji projektu) zdefiniowanymi we wniosku.</w:t>
      </w:r>
    </w:p>
    <w:p w14:paraId="674AE2B9" w14:textId="442E4826" w:rsidR="00D47A41" w:rsidRDefault="00D10D1D" w:rsidP="44A676B5">
      <w:pPr>
        <w:rPr>
          <w:sz w:val="24"/>
          <w:szCs w:val="24"/>
        </w:rPr>
      </w:pPr>
      <w:r w:rsidRPr="44A676B5">
        <w:rPr>
          <w:sz w:val="24"/>
          <w:szCs w:val="24"/>
        </w:rPr>
        <w:t>UWAGA! Stan realizacji wskaźników</w:t>
      </w:r>
      <w:r w:rsidR="00D47A41" w:rsidRPr="44A676B5">
        <w:rPr>
          <w:sz w:val="24"/>
          <w:szCs w:val="24"/>
        </w:rPr>
        <w:t xml:space="preserve"> </w:t>
      </w:r>
      <w:r w:rsidRPr="44A676B5">
        <w:rPr>
          <w:sz w:val="24"/>
          <w:szCs w:val="24"/>
        </w:rPr>
        <w:t xml:space="preserve">będzie </w:t>
      </w:r>
      <w:r w:rsidR="00D47A41" w:rsidRPr="44A676B5">
        <w:rPr>
          <w:sz w:val="24"/>
          <w:szCs w:val="24"/>
        </w:rPr>
        <w:t xml:space="preserve">przedmiotem kontroli na etapie realizacji, rozliczenia oraz utrzymania efektów projektu. </w:t>
      </w:r>
      <w:r w:rsidRPr="44A676B5">
        <w:rPr>
          <w:sz w:val="24"/>
          <w:szCs w:val="24"/>
        </w:rPr>
        <w:t>Raportowane osiągnięte w</w:t>
      </w:r>
      <w:r w:rsidR="00D47A41" w:rsidRPr="44A676B5">
        <w:rPr>
          <w:sz w:val="24"/>
          <w:szCs w:val="24"/>
        </w:rPr>
        <w:t>artości wskaźników stanowią zobowiązanie</w:t>
      </w:r>
      <w:r w:rsidRPr="44A676B5">
        <w:rPr>
          <w:sz w:val="24"/>
          <w:szCs w:val="24"/>
        </w:rPr>
        <w:t xml:space="preserve"> do ich utrzymania co najmniej do zakończenia okresu trwałości projektu.</w:t>
      </w:r>
      <w:r w:rsidR="00D47A41" w:rsidRPr="44A676B5">
        <w:rPr>
          <w:sz w:val="24"/>
          <w:szCs w:val="24"/>
        </w:rPr>
        <w:t xml:space="preserve"> </w:t>
      </w:r>
      <w:r w:rsidRPr="44A676B5">
        <w:rPr>
          <w:sz w:val="24"/>
          <w:szCs w:val="24"/>
        </w:rPr>
        <w:t xml:space="preserve">Niedotrzymanie tego zobowiązania </w:t>
      </w:r>
      <w:r w:rsidR="00D47A41" w:rsidRPr="44A676B5">
        <w:rPr>
          <w:sz w:val="24"/>
          <w:szCs w:val="24"/>
        </w:rPr>
        <w:t>może</w:t>
      </w:r>
      <w:r w:rsidR="60C44F72" w:rsidRPr="44A676B5">
        <w:rPr>
          <w:sz w:val="24"/>
          <w:szCs w:val="24"/>
        </w:rPr>
        <w:t xml:space="preserve"> wiązać się z nałożeniem korekty finansowej, bądź</w:t>
      </w:r>
      <w:r w:rsidR="00D47A41" w:rsidRPr="44A676B5">
        <w:rPr>
          <w:sz w:val="24"/>
          <w:szCs w:val="24"/>
        </w:rPr>
        <w:t xml:space="preserve"> spowodować konieczność dokonania zwrotu wszystkich wcześniej otrzymanych środków publicznych w ramach </w:t>
      </w:r>
      <w:r w:rsidR="00B5767E" w:rsidRPr="44A676B5">
        <w:rPr>
          <w:sz w:val="24"/>
          <w:szCs w:val="24"/>
        </w:rPr>
        <w:t>P</w:t>
      </w:r>
      <w:r w:rsidR="00D47A41" w:rsidRPr="44A676B5">
        <w:rPr>
          <w:sz w:val="24"/>
          <w:szCs w:val="24"/>
        </w:rPr>
        <w:t>rojektu</w:t>
      </w:r>
      <w:r w:rsidRPr="44A676B5">
        <w:rPr>
          <w:sz w:val="24"/>
          <w:szCs w:val="24"/>
        </w:rPr>
        <w:t xml:space="preserve"> </w:t>
      </w:r>
      <w:r w:rsidR="00B5767E" w:rsidRPr="44A676B5">
        <w:rPr>
          <w:sz w:val="24"/>
          <w:szCs w:val="24"/>
        </w:rPr>
        <w:t>G</w:t>
      </w:r>
      <w:r w:rsidRPr="44A676B5">
        <w:rPr>
          <w:sz w:val="24"/>
          <w:szCs w:val="24"/>
        </w:rPr>
        <w:t>rantowego</w:t>
      </w:r>
      <w:r w:rsidR="00D47A41" w:rsidRPr="44A676B5">
        <w:rPr>
          <w:sz w:val="24"/>
          <w:szCs w:val="24"/>
        </w:rPr>
        <w:t>.</w:t>
      </w:r>
      <w:r w:rsidRPr="44A676B5">
        <w:rPr>
          <w:sz w:val="24"/>
          <w:szCs w:val="24"/>
        </w:rPr>
        <w:t xml:space="preserve"> </w:t>
      </w:r>
    </w:p>
    <w:p w14:paraId="768DFBFE" w14:textId="4823A9F0" w:rsidR="00D47A41" w:rsidRPr="00B517A1" w:rsidRDefault="00D47A41" w:rsidP="44A676B5">
      <w:pPr>
        <w:rPr>
          <w:sz w:val="24"/>
          <w:szCs w:val="24"/>
        </w:rPr>
      </w:pPr>
      <w:r w:rsidRPr="44A676B5">
        <w:rPr>
          <w:sz w:val="24"/>
          <w:szCs w:val="24"/>
        </w:rPr>
        <w:t>Lista wskaźników wraz z definicjami została przedstawiona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2620"/>
        <w:gridCol w:w="1453"/>
        <w:gridCol w:w="4438"/>
      </w:tblGrid>
      <w:tr w:rsidR="00D47A41" w:rsidRPr="00B517A1" w14:paraId="59EF05C4" w14:textId="77777777" w:rsidTr="164CD517">
        <w:tc>
          <w:tcPr>
            <w:tcW w:w="551" w:type="dxa"/>
            <w:shd w:val="clear" w:color="auto" w:fill="A6A6A6" w:themeFill="background1" w:themeFillShade="A6"/>
          </w:tcPr>
          <w:p w14:paraId="4840D583" w14:textId="77777777" w:rsidR="00D47A41" w:rsidRPr="00B517A1" w:rsidRDefault="00D47A41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620" w:type="dxa"/>
            <w:shd w:val="clear" w:color="auto" w:fill="A6A6A6" w:themeFill="background1" w:themeFillShade="A6"/>
          </w:tcPr>
          <w:p w14:paraId="1A9A9CCB" w14:textId="77777777" w:rsidR="00D47A41" w:rsidRPr="00B517A1" w:rsidRDefault="00D47A41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Nazwa wskaźnika</w:t>
            </w:r>
          </w:p>
        </w:tc>
        <w:tc>
          <w:tcPr>
            <w:tcW w:w="1453" w:type="dxa"/>
            <w:shd w:val="clear" w:color="auto" w:fill="A6A6A6" w:themeFill="background1" w:themeFillShade="A6"/>
          </w:tcPr>
          <w:p w14:paraId="1A6CE123" w14:textId="77777777" w:rsidR="00D47A41" w:rsidRPr="00B517A1" w:rsidRDefault="00D47A41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Jedn. Miary</w:t>
            </w:r>
          </w:p>
        </w:tc>
        <w:tc>
          <w:tcPr>
            <w:tcW w:w="4438" w:type="dxa"/>
            <w:shd w:val="clear" w:color="auto" w:fill="A6A6A6" w:themeFill="background1" w:themeFillShade="A6"/>
          </w:tcPr>
          <w:p w14:paraId="0CA3E857" w14:textId="77777777" w:rsidR="00D47A41" w:rsidRPr="00B517A1" w:rsidRDefault="00D47A41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Definicja</w:t>
            </w:r>
          </w:p>
        </w:tc>
      </w:tr>
      <w:tr w:rsidR="00D47A41" w:rsidRPr="00B517A1" w14:paraId="133BA158" w14:textId="77777777" w:rsidTr="164CD517">
        <w:tc>
          <w:tcPr>
            <w:tcW w:w="551" w:type="dxa"/>
          </w:tcPr>
          <w:p w14:paraId="0135CBF0" w14:textId="77777777" w:rsidR="00D47A41" w:rsidRPr="00B517A1" w:rsidRDefault="00617A31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620" w:type="dxa"/>
          </w:tcPr>
          <w:p w14:paraId="4D3C5600" w14:textId="77777777" w:rsidR="00D47A41" w:rsidRPr="00B517A1" w:rsidRDefault="00A078F8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Liczba pracowników IT podmiotów wykonujących zadania publiczne objętych wsparciem szkoleniowym w podziale na Kobiety/Mężczyźni</w:t>
            </w:r>
          </w:p>
        </w:tc>
        <w:tc>
          <w:tcPr>
            <w:tcW w:w="1453" w:type="dxa"/>
          </w:tcPr>
          <w:p w14:paraId="2DDAB870" w14:textId="77777777" w:rsidR="00D47A41" w:rsidRPr="00B517A1" w:rsidRDefault="00A078F8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4438" w:type="dxa"/>
          </w:tcPr>
          <w:p w14:paraId="713EE365" w14:textId="32AE6BBF" w:rsidR="00A078F8" w:rsidRDefault="00A078F8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Wskaźnik obejmuje pracowników informatycznych podmiotów wykonujących zadania publiczne (</w:t>
            </w:r>
            <w:proofErr w:type="spellStart"/>
            <w:r w:rsidRPr="00B517A1">
              <w:rPr>
                <w:rFonts w:cstheme="minorHAnsi"/>
                <w:sz w:val="24"/>
                <w:szCs w:val="24"/>
              </w:rPr>
              <w:t>Grantobiorcy</w:t>
            </w:r>
            <w:proofErr w:type="spellEnd"/>
            <w:r w:rsidRPr="00B517A1">
              <w:rPr>
                <w:rFonts w:cstheme="minorHAnsi"/>
                <w:sz w:val="24"/>
                <w:szCs w:val="24"/>
              </w:rPr>
              <w:t xml:space="preserve">), objętych wsparciem szkoleniowym, podnoszącym umiejętności z zakresu ICT. </w:t>
            </w:r>
          </w:p>
          <w:p w14:paraId="68685A9F" w14:textId="77777777" w:rsidR="00B55A54" w:rsidRPr="00B517A1" w:rsidRDefault="00B55A54" w:rsidP="00B517A1">
            <w:pPr>
              <w:rPr>
                <w:rFonts w:cstheme="minorHAnsi"/>
                <w:sz w:val="24"/>
                <w:szCs w:val="24"/>
              </w:rPr>
            </w:pPr>
          </w:p>
          <w:p w14:paraId="0958842B" w14:textId="0669769C" w:rsidR="00A078F8" w:rsidRDefault="00A078F8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W przypadku projektów dla jednostek podległych, należy również uwzględnić pracowników instytucji publicznych, występujących w roli jednostek podległych objętych wsparciem szkoleniowym, podnoszącym kompetencje ICT. Przez wsparcie szkoleniowe należy rozumieć </w:t>
            </w:r>
            <w:r w:rsidRPr="00B517A1">
              <w:rPr>
                <w:rFonts w:cstheme="minorHAnsi"/>
                <w:sz w:val="24"/>
                <w:szCs w:val="24"/>
              </w:rPr>
              <w:lastRenderedPageBreak/>
              <w:t xml:space="preserve">różne formy szkoleń, zgodne z zasadami kwalifikowalności wydatków dla danego programu. </w:t>
            </w:r>
          </w:p>
          <w:p w14:paraId="16F7E0EB" w14:textId="77777777" w:rsidR="00B55A54" w:rsidRPr="00B517A1" w:rsidRDefault="00B55A54" w:rsidP="00B517A1">
            <w:pPr>
              <w:rPr>
                <w:rFonts w:cstheme="minorHAnsi"/>
                <w:sz w:val="24"/>
                <w:szCs w:val="24"/>
              </w:rPr>
            </w:pPr>
          </w:p>
          <w:p w14:paraId="3B80E24A" w14:textId="08CE40C6" w:rsidR="00D47A41" w:rsidRDefault="00A078F8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Wartość wskaźnika dotyczy liczby osób, a nie szkoleń, tj. jeżeli pracownik weźmie udział w 2 szkoleniach w danym projekcie, we wskaźniku wykazywany będzie tylko raz. Wartość wskaźnika dotyczy pracowników, którzy ukończyli szkolenie, tj. otrzymali certyfikat, dyplom itp. dokument poświadczający ukończenie szkolenia.</w:t>
            </w:r>
          </w:p>
          <w:p w14:paraId="6B979EA7" w14:textId="77777777" w:rsidR="00B55A54" w:rsidRPr="00B517A1" w:rsidRDefault="00B55A54" w:rsidP="00B517A1">
            <w:pPr>
              <w:rPr>
                <w:rFonts w:cstheme="minorHAnsi"/>
                <w:sz w:val="24"/>
                <w:szCs w:val="24"/>
              </w:rPr>
            </w:pPr>
          </w:p>
          <w:p w14:paraId="78BB73C4" w14:textId="77777777" w:rsidR="00A078F8" w:rsidRPr="00B517A1" w:rsidRDefault="00617A31" w:rsidP="00B517A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17A1">
              <w:rPr>
                <w:rFonts w:cstheme="minorHAnsi"/>
                <w:sz w:val="24"/>
                <w:szCs w:val="24"/>
              </w:rPr>
              <w:t>Grantobiorca</w:t>
            </w:r>
            <w:proofErr w:type="spellEnd"/>
            <w:r w:rsidRPr="00B517A1">
              <w:rPr>
                <w:rFonts w:cstheme="minorHAnsi"/>
                <w:sz w:val="24"/>
                <w:szCs w:val="24"/>
              </w:rPr>
              <w:t xml:space="preserve"> zobowiązany jest do objęcia tym wskaźnikiem co najmniej 1 osoby z grupy pracowników IT.</w:t>
            </w:r>
          </w:p>
        </w:tc>
      </w:tr>
      <w:tr w:rsidR="00D47A41" w:rsidRPr="00B517A1" w14:paraId="6548B9F5" w14:textId="77777777" w:rsidTr="164CD517">
        <w:tc>
          <w:tcPr>
            <w:tcW w:w="551" w:type="dxa"/>
          </w:tcPr>
          <w:p w14:paraId="47886996" w14:textId="77777777" w:rsidR="00D47A41" w:rsidRPr="00B517A1" w:rsidRDefault="00617A31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20" w:type="dxa"/>
          </w:tcPr>
          <w:p w14:paraId="440B1BC3" w14:textId="1AD28723" w:rsidR="00D47A41" w:rsidRPr="00B517A1" w:rsidRDefault="00617A31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Liczba pracowników podmiotów wykonujących zadania publiczne nie będących pracownikami IT, objętych wsparciem szkoleniowym</w:t>
            </w:r>
            <w:r w:rsidR="19C00BF2" w:rsidRPr="00B517A1">
              <w:rPr>
                <w:rFonts w:cstheme="minorHAnsi"/>
                <w:sz w:val="24"/>
                <w:szCs w:val="24"/>
              </w:rPr>
              <w:t xml:space="preserve"> w podziale na Kobiety/Mężczyźni</w:t>
            </w:r>
          </w:p>
        </w:tc>
        <w:tc>
          <w:tcPr>
            <w:tcW w:w="1453" w:type="dxa"/>
          </w:tcPr>
          <w:p w14:paraId="486FCD3D" w14:textId="77777777" w:rsidR="00D47A41" w:rsidRPr="00B517A1" w:rsidRDefault="00617A31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Szt. </w:t>
            </w:r>
          </w:p>
        </w:tc>
        <w:tc>
          <w:tcPr>
            <w:tcW w:w="4438" w:type="dxa"/>
          </w:tcPr>
          <w:p w14:paraId="06E4C8E4" w14:textId="62824335" w:rsidR="00617A31" w:rsidRDefault="00617A31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Wskaźnik obejmuje pracowników podmiotów wykonujących zadania publiczne (</w:t>
            </w:r>
            <w:proofErr w:type="spellStart"/>
            <w:r w:rsidRPr="00B517A1">
              <w:rPr>
                <w:rFonts w:cstheme="minorHAnsi"/>
                <w:sz w:val="24"/>
                <w:szCs w:val="24"/>
              </w:rPr>
              <w:t>Grantobiorcy</w:t>
            </w:r>
            <w:proofErr w:type="spellEnd"/>
            <w:r w:rsidRPr="00B517A1">
              <w:rPr>
                <w:rFonts w:cstheme="minorHAnsi"/>
                <w:sz w:val="24"/>
                <w:szCs w:val="24"/>
              </w:rPr>
              <w:t xml:space="preserve">), nie będących pracownikami IT, objętych wsparciem szkoleniowym, podnoszącym umiejętności z zakresu ICT. </w:t>
            </w:r>
          </w:p>
          <w:p w14:paraId="3A592431" w14:textId="77777777" w:rsidR="00B55A54" w:rsidRPr="00B517A1" w:rsidRDefault="00B55A54" w:rsidP="00B517A1">
            <w:pPr>
              <w:rPr>
                <w:rFonts w:cstheme="minorHAnsi"/>
                <w:sz w:val="24"/>
                <w:szCs w:val="24"/>
              </w:rPr>
            </w:pPr>
          </w:p>
          <w:p w14:paraId="4990DAD1" w14:textId="28FDA9B2" w:rsidR="00617A31" w:rsidRDefault="00617A31" w:rsidP="73C522EF">
            <w:pPr>
              <w:rPr>
                <w:sz w:val="24"/>
                <w:szCs w:val="24"/>
              </w:rPr>
            </w:pPr>
            <w:r w:rsidRPr="73C522EF">
              <w:rPr>
                <w:sz w:val="24"/>
                <w:szCs w:val="24"/>
              </w:rPr>
              <w:t xml:space="preserve">W przypadku projektów dla jednostek podległych, należy również uwzględnić pracowników instytucji publicznych występujących w roli jednostek podległych objętych wsparciem szkoleniowym podnoszącym kompetencje ICT. Przez wsparcie szkoleniowe należy rozumieć różne formy szkoleń zgodne z zasadami kwalifikowalności wydatków dla danego programu. </w:t>
            </w:r>
          </w:p>
          <w:p w14:paraId="2663ECDB" w14:textId="77777777" w:rsidR="00B55A54" w:rsidRPr="00B517A1" w:rsidRDefault="00B55A54" w:rsidP="73C522EF">
            <w:pPr>
              <w:rPr>
                <w:sz w:val="24"/>
                <w:szCs w:val="24"/>
              </w:rPr>
            </w:pPr>
          </w:p>
          <w:p w14:paraId="31BCDF03" w14:textId="5B9AD028" w:rsidR="00D47A41" w:rsidRDefault="00617A31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Wartość wskaźnika dotyczy liczby osób, a nie szkoleń, tj. jeżeli pracownik weźmie udział w 2 szkoleniach w danym projekcie, we wskaźniku wykazywany będzie tylko raz. Wartość wskaźnika dotyczy pracowników, którzy ukończyli szkolenie, tj. otrzymali certyfikat, dyplom itp. dokument poświadczający ukończenie szkolenia.</w:t>
            </w:r>
          </w:p>
          <w:p w14:paraId="5D308225" w14:textId="77777777" w:rsidR="00B55A54" w:rsidRPr="00B517A1" w:rsidRDefault="00B55A54" w:rsidP="00B517A1">
            <w:pPr>
              <w:rPr>
                <w:rFonts w:cstheme="minorHAnsi"/>
                <w:sz w:val="24"/>
                <w:szCs w:val="24"/>
              </w:rPr>
            </w:pPr>
          </w:p>
          <w:p w14:paraId="2D1E6226" w14:textId="1BBF82EB" w:rsidR="00617A31" w:rsidRPr="00B517A1" w:rsidRDefault="00617A31" w:rsidP="00B517A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17A1">
              <w:rPr>
                <w:rFonts w:cstheme="minorHAnsi"/>
                <w:sz w:val="24"/>
                <w:szCs w:val="24"/>
              </w:rPr>
              <w:lastRenderedPageBreak/>
              <w:t>Grantobiorca</w:t>
            </w:r>
            <w:proofErr w:type="spellEnd"/>
            <w:r w:rsidRPr="00B517A1">
              <w:rPr>
                <w:rFonts w:cstheme="minorHAnsi"/>
                <w:sz w:val="24"/>
                <w:szCs w:val="24"/>
              </w:rPr>
              <w:t xml:space="preserve"> zobowiązany jest do objęcia tym wskaźnikiem co najmniej 1 osoby </w:t>
            </w:r>
            <w:r w:rsidR="00775BF7">
              <w:rPr>
                <w:rFonts w:cstheme="minorHAnsi"/>
                <w:sz w:val="24"/>
                <w:szCs w:val="24"/>
              </w:rPr>
              <w:t>spoza</w:t>
            </w:r>
            <w:r w:rsidRPr="00B517A1">
              <w:rPr>
                <w:rFonts w:cstheme="minorHAnsi"/>
                <w:sz w:val="24"/>
                <w:szCs w:val="24"/>
              </w:rPr>
              <w:t xml:space="preserve"> grupy pracowników IT.</w:t>
            </w:r>
          </w:p>
        </w:tc>
      </w:tr>
      <w:tr w:rsidR="00BF33D2" w:rsidRPr="00B517A1" w14:paraId="7C5F3F8C" w14:textId="77777777" w:rsidTr="164CD517">
        <w:tc>
          <w:tcPr>
            <w:tcW w:w="551" w:type="dxa"/>
          </w:tcPr>
          <w:p w14:paraId="1F75A9DD" w14:textId="77777777" w:rsidR="00BF33D2" w:rsidRPr="00B517A1" w:rsidRDefault="00BF33D2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20" w:type="dxa"/>
          </w:tcPr>
          <w:p w14:paraId="27717DE2" w14:textId="77777777" w:rsidR="00BF33D2" w:rsidRPr="00B517A1" w:rsidRDefault="00BF33D2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Liczba systemów służących zwiększeniu poziomu bezpieczeństwa informacji</w:t>
            </w:r>
          </w:p>
        </w:tc>
        <w:tc>
          <w:tcPr>
            <w:tcW w:w="1453" w:type="dxa"/>
          </w:tcPr>
          <w:p w14:paraId="365C25E8" w14:textId="77777777" w:rsidR="00BF33D2" w:rsidRPr="00B517A1" w:rsidRDefault="00BF33D2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4438" w:type="dxa"/>
          </w:tcPr>
          <w:p w14:paraId="6F41538E" w14:textId="77777777" w:rsidR="00BF33D2" w:rsidRPr="00B517A1" w:rsidRDefault="00BF33D2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Przez system teleinformatyczny należy rozumieć zespół współpracujących ze sobą urządzeń informatycznych i oprogramowania zapewniający przetwarzanie, przechowywanie, a także wysyłanie i odbieranie danych przez sieci telekomunikacyjne. </w:t>
            </w:r>
          </w:p>
          <w:p w14:paraId="3A8BAEA6" w14:textId="77777777" w:rsidR="00BF33D2" w:rsidRPr="00B517A1" w:rsidRDefault="00BF33D2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Wskaźnik obejmuje wdrożenie lub rozbudowę lub unowocześnienie systemu teleinformatycznego.  </w:t>
            </w:r>
          </w:p>
          <w:p w14:paraId="7EFA2DC2" w14:textId="592154FF" w:rsidR="00BF33D2" w:rsidRDefault="00BF33D2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Systemy służące zwiększeniu poziomu bezpieczeństwa informacji obejmują m.in. systemy do monitorowania bezpieczeństwa, zbierania, analizy i wymiany informacji o zagrożeniach, podatnościach i incydentach, w tym do zaawansowanego rozpoznawania zagrożeń cyberprzestrzeni - </w:t>
            </w:r>
            <w:proofErr w:type="spellStart"/>
            <w:r w:rsidRPr="00B517A1">
              <w:rPr>
                <w:rFonts w:cstheme="minorHAnsi"/>
                <w:sz w:val="24"/>
                <w:szCs w:val="24"/>
              </w:rPr>
              <w:t>Cyber</w:t>
            </w:r>
            <w:proofErr w:type="spellEnd"/>
            <w:r w:rsidRPr="00B517A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517A1">
              <w:rPr>
                <w:rFonts w:cstheme="minorHAnsi"/>
                <w:sz w:val="24"/>
                <w:szCs w:val="24"/>
              </w:rPr>
              <w:t>Threat</w:t>
            </w:r>
            <w:proofErr w:type="spellEnd"/>
            <w:r w:rsidRPr="00B517A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517A1">
              <w:rPr>
                <w:rFonts w:cstheme="minorHAnsi"/>
                <w:sz w:val="24"/>
                <w:szCs w:val="24"/>
              </w:rPr>
              <w:t>Intelligence</w:t>
            </w:r>
            <w:proofErr w:type="spellEnd"/>
            <w:r w:rsidRPr="00B517A1">
              <w:rPr>
                <w:rFonts w:cstheme="minorHAnsi"/>
                <w:sz w:val="24"/>
                <w:szCs w:val="24"/>
              </w:rPr>
              <w:t xml:space="preserve"> (CTI). </w:t>
            </w:r>
          </w:p>
          <w:p w14:paraId="6EC6A974" w14:textId="77777777" w:rsidR="00B55A54" w:rsidRPr="00B517A1" w:rsidRDefault="00B55A54" w:rsidP="00B517A1">
            <w:pPr>
              <w:rPr>
                <w:rFonts w:cstheme="minorHAnsi"/>
                <w:sz w:val="24"/>
                <w:szCs w:val="24"/>
              </w:rPr>
            </w:pPr>
          </w:p>
          <w:p w14:paraId="00C7DF83" w14:textId="565FB9C8" w:rsidR="00BF33D2" w:rsidRDefault="00BF33D2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Jako system należy również traktować pojedyncze aplikacje. Przez aplikację należy rozumieć program użytkowy, który ma bezpośredni kontakt z użytkownikiem i nie musi on być elementem większego programu; wykonuje konkretne zadania i wyposażony jest w interfejs użytkownika (zarówno program instalowany na urządzeniu użytkownika - takim jak np. komputer, tablet czy telefon komórkowy, jak i program pracujący na serwerze internetowym, dostępny przez przeglądarkę www). </w:t>
            </w:r>
          </w:p>
          <w:p w14:paraId="31670433" w14:textId="77777777" w:rsidR="00B55A54" w:rsidRPr="00B517A1" w:rsidRDefault="00B55A54" w:rsidP="00B517A1">
            <w:pPr>
              <w:rPr>
                <w:rFonts w:cstheme="minorHAnsi"/>
                <w:sz w:val="24"/>
                <w:szCs w:val="24"/>
              </w:rPr>
            </w:pPr>
          </w:p>
          <w:p w14:paraId="5EB1A3F8" w14:textId="5818EA7F" w:rsidR="00BF33D2" w:rsidRDefault="00BF33D2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Daną aplikację wdrażaną w wielu kopiach należy wykazywać raz, niezależnie od liczby licencji. Nie należy zliczać aplikacji wchodzących w skład 1 systemu.  </w:t>
            </w:r>
          </w:p>
          <w:p w14:paraId="4EE8FF66" w14:textId="77777777" w:rsidR="00B55A54" w:rsidRPr="00B517A1" w:rsidRDefault="00B55A54" w:rsidP="00B517A1">
            <w:pPr>
              <w:rPr>
                <w:rFonts w:cstheme="minorHAnsi"/>
                <w:sz w:val="24"/>
                <w:szCs w:val="24"/>
              </w:rPr>
            </w:pPr>
          </w:p>
          <w:p w14:paraId="5816A8C5" w14:textId="59428638" w:rsidR="008855E1" w:rsidRPr="00B517A1" w:rsidRDefault="00BF33D2" w:rsidP="73C522EF">
            <w:pPr>
              <w:rPr>
                <w:sz w:val="24"/>
                <w:szCs w:val="24"/>
              </w:rPr>
            </w:pPr>
            <w:r w:rsidRPr="73C522EF">
              <w:rPr>
                <w:sz w:val="24"/>
                <w:szCs w:val="24"/>
              </w:rPr>
              <w:t xml:space="preserve">W przypadku udostępnienia systemu/aplikacji w tzw. „chmurze” wielu podmiotom, monitorowany jest tylko 1 system/aplikacja. W przypadku, gdy ten sam system wdrażany jest w kilku </w:t>
            </w:r>
            <w:r w:rsidRPr="73C522EF">
              <w:rPr>
                <w:sz w:val="24"/>
                <w:szCs w:val="24"/>
              </w:rPr>
              <w:lastRenderedPageBreak/>
              <w:t>podmiotach, jest on liczony 1 raz, a nie tyle razy, ile jest podmiotów. W przypadku wspierania tego samego systemu w różnych projektach, wskaźnik jest wykazywany w każdym z nich, a jego wartość w każdym projekcie wyniesie 1</w:t>
            </w:r>
            <w:r w:rsidR="008855E1" w:rsidRPr="73C522EF">
              <w:rPr>
                <w:sz w:val="24"/>
                <w:szCs w:val="24"/>
              </w:rPr>
              <w:t>.</w:t>
            </w:r>
          </w:p>
          <w:p w14:paraId="60A9D715" w14:textId="77777777" w:rsidR="00BF33D2" w:rsidRPr="00B517A1" w:rsidRDefault="00CB41D4" w:rsidP="00B517A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517A1">
              <w:rPr>
                <w:rFonts w:cstheme="minorHAnsi"/>
                <w:sz w:val="24"/>
                <w:szCs w:val="24"/>
              </w:rPr>
              <w:t>Grantobiorca</w:t>
            </w:r>
            <w:proofErr w:type="spellEnd"/>
            <w:r w:rsidRPr="00B517A1">
              <w:rPr>
                <w:rFonts w:cstheme="minorHAnsi"/>
                <w:sz w:val="24"/>
                <w:szCs w:val="24"/>
              </w:rPr>
              <w:t xml:space="preserve"> zobowiązany jest do objęcia tym wskaźnikiem co najmniej 1 systemu. </w:t>
            </w:r>
          </w:p>
        </w:tc>
      </w:tr>
      <w:tr w:rsidR="00BF33D2" w:rsidRPr="00B517A1" w14:paraId="1A46A50A" w14:textId="77777777" w:rsidTr="164CD517">
        <w:tc>
          <w:tcPr>
            <w:tcW w:w="551" w:type="dxa"/>
          </w:tcPr>
          <w:p w14:paraId="0F9ABB3F" w14:textId="77777777" w:rsidR="00BF33D2" w:rsidRPr="00B517A1" w:rsidRDefault="00BF33D2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20" w:type="dxa"/>
          </w:tcPr>
          <w:p w14:paraId="5DF09F33" w14:textId="77777777" w:rsidR="00BF33D2" w:rsidRPr="00B517A1" w:rsidRDefault="00BF33D2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Użytkownicy nowych i zmodernizowanych publicznych usług, produktów i procesów cyfrowych</w:t>
            </w:r>
          </w:p>
        </w:tc>
        <w:tc>
          <w:tcPr>
            <w:tcW w:w="1453" w:type="dxa"/>
          </w:tcPr>
          <w:p w14:paraId="7A17511B" w14:textId="77777777" w:rsidR="00BF33D2" w:rsidRPr="00B517A1" w:rsidRDefault="00CB41D4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Użytkownicy / rok</w:t>
            </w:r>
          </w:p>
        </w:tc>
        <w:tc>
          <w:tcPr>
            <w:tcW w:w="4438" w:type="dxa"/>
          </w:tcPr>
          <w:p w14:paraId="74B2A421" w14:textId="77777777" w:rsidR="00B55A54" w:rsidRDefault="00CB41D4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Roczna liczba użytkowników nowo opracowanych lub znacząco zmodernizowanych publicznych usług, produktów i procesów cyfrowych. </w:t>
            </w:r>
          </w:p>
          <w:p w14:paraId="5E25A381" w14:textId="28C3A58C" w:rsidR="00CB41D4" w:rsidRDefault="00CB41D4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Znaczące modernizacje obejmują tylko nowe funkcjonalności. Wskaźnik ma wartość bazową 0 tylko wtedy, gdy usługa, produkt lub proces cyfrowy są nowe. Użytkownicy odnoszą się do klientów nowo opracowanych lub zmodernizowanych publicznych usług i produktów oraz do pracowników instytucji publicznej korzystających z nowo opracowanych lub znacząco zmodernizowanych procesów cyfrowych. </w:t>
            </w:r>
          </w:p>
          <w:p w14:paraId="732D37D4" w14:textId="77777777" w:rsidR="00B55A54" w:rsidRPr="00B517A1" w:rsidRDefault="00B55A54" w:rsidP="00B517A1">
            <w:pPr>
              <w:rPr>
                <w:rFonts w:cstheme="minorHAnsi"/>
                <w:sz w:val="24"/>
                <w:szCs w:val="24"/>
              </w:rPr>
            </w:pPr>
          </w:p>
          <w:p w14:paraId="2BE40868" w14:textId="66A8D81D" w:rsidR="00CB41D4" w:rsidRPr="00B517A1" w:rsidRDefault="00CB41D4" w:rsidP="164CD517">
            <w:pPr>
              <w:rPr>
                <w:sz w:val="24"/>
                <w:szCs w:val="24"/>
              </w:rPr>
            </w:pPr>
            <w:r w:rsidRPr="164CD517">
              <w:rPr>
                <w:sz w:val="24"/>
                <w:szCs w:val="24"/>
              </w:rPr>
              <w:t>W ramach wskaźnika wykazuje się użytkowników e-usług, a także liczbę pobrań/uruchomień/</w:t>
            </w:r>
            <w:proofErr w:type="spellStart"/>
            <w:r w:rsidRPr="164CD517">
              <w:rPr>
                <w:sz w:val="24"/>
                <w:szCs w:val="24"/>
              </w:rPr>
              <w:t>odtworzeń</w:t>
            </w:r>
            <w:proofErr w:type="spellEnd"/>
            <w:r w:rsidRPr="164CD517">
              <w:rPr>
                <w:sz w:val="24"/>
                <w:szCs w:val="24"/>
              </w:rPr>
              <w:t xml:space="preserve">. </w:t>
            </w:r>
          </w:p>
          <w:p w14:paraId="53D95F16" w14:textId="77777777" w:rsidR="00CB41D4" w:rsidRPr="00B517A1" w:rsidRDefault="00CB41D4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Jeżeli nie można zidentyfikować poszczególnych użytkowników, ten sam klient/osoba korzystająca z usługi online kilka razy w ciągu roku nie jest uznawana za podwójne liczenie. </w:t>
            </w:r>
          </w:p>
          <w:p w14:paraId="381DA342" w14:textId="50CF92AB" w:rsidR="00CB41D4" w:rsidRDefault="00CB41D4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Jednostka wskaźnika to „Użytkownicy/rok”, na realizację tego wskaźnika rezultatu </w:t>
            </w:r>
            <w:proofErr w:type="spellStart"/>
            <w:r w:rsidRPr="00B517A1">
              <w:rPr>
                <w:rFonts w:cstheme="minorHAnsi"/>
                <w:sz w:val="24"/>
                <w:szCs w:val="24"/>
              </w:rPr>
              <w:t>Grantobiorca</w:t>
            </w:r>
            <w:proofErr w:type="spellEnd"/>
            <w:r w:rsidRPr="00B517A1">
              <w:rPr>
                <w:rFonts w:cstheme="minorHAnsi"/>
                <w:sz w:val="24"/>
                <w:szCs w:val="24"/>
              </w:rPr>
              <w:t xml:space="preserve"> będzie miał do 12 miesięcy od zakończenia projektu.  </w:t>
            </w:r>
          </w:p>
          <w:p w14:paraId="463A97F7" w14:textId="77777777" w:rsidR="00B55A54" w:rsidRPr="00B517A1" w:rsidRDefault="00B55A54" w:rsidP="00B517A1">
            <w:pPr>
              <w:rPr>
                <w:rFonts w:cstheme="minorHAnsi"/>
                <w:sz w:val="24"/>
                <w:szCs w:val="24"/>
              </w:rPr>
            </w:pPr>
          </w:p>
          <w:p w14:paraId="1189899E" w14:textId="77777777" w:rsidR="00BF33D2" w:rsidRPr="00B517A1" w:rsidRDefault="00CB41D4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Jeśli w projekcie usługa, produkt, proces cyfrowy będą modernizowane, należy podać wartość bazową wskaźnika, tj. liczbę użytkowników danej usługi, produktu, procesu cyfrowego, którzy z niego skorzystali przed projektem.</w:t>
            </w:r>
          </w:p>
        </w:tc>
      </w:tr>
      <w:tr w:rsidR="00BF33D2" w:rsidRPr="00B517A1" w14:paraId="6654D0A4" w14:textId="77777777" w:rsidTr="164CD517">
        <w:tc>
          <w:tcPr>
            <w:tcW w:w="551" w:type="dxa"/>
          </w:tcPr>
          <w:p w14:paraId="56C72689" w14:textId="77777777" w:rsidR="00BF33D2" w:rsidRPr="00B517A1" w:rsidRDefault="00CB41D4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620" w:type="dxa"/>
          </w:tcPr>
          <w:p w14:paraId="52094A0C" w14:textId="77777777" w:rsidR="00BF33D2" w:rsidRPr="00B517A1" w:rsidRDefault="00CB41D4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Liczba podmiotów wspartych w zakresie </w:t>
            </w:r>
            <w:proofErr w:type="spellStart"/>
            <w:r w:rsidRPr="00B517A1">
              <w:rPr>
                <w:rFonts w:cstheme="minorHAnsi"/>
                <w:sz w:val="24"/>
                <w:szCs w:val="24"/>
              </w:rPr>
              <w:lastRenderedPageBreak/>
              <w:t>cyberbezpieczeństwa</w:t>
            </w:r>
            <w:proofErr w:type="spellEnd"/>
            <w:r w:rsidRPr="00B517A1">
              <w:rPr>
                <w:rFonts w:cstheme="minorHAnsi"/>
                <w:sz w:val="24"/>
                <w:szCs w:val="24"/>
              </w:rPr>
              <w:t xml:space="preserve"> w ramach JST</w:t>
            </w:r>
          </w:p>
        </w:tc>
        <w:tc>
          <w:tcPr>
            <w:tcW w:w="1453" w:type="dxa"/>
          </w:tcPr>
          <w:p w14:paraId="04AF9F33" w14:textId="77777777" w:rsidR="00BF33D2" w:rsidRPr="00B517A1" w:rsidRDefault="00CB41D4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4438" w:type="dxa"/>
          </w:tcPr>
          <w:p w14:paraId="08362F02" w14:textId="77777777" w:rsidR="00B55A54" w:rsidRDefault="00CB41D4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 xml:space="preserve">Wskaźnik obejmuje liczbę podmiotów wspartych w JST. Do wartości wskaźnika należy wliczyć jednostki podległe JST (z </w:t>
            </w:r>
            <w:r w:rsidRPr="00B517A1">
              <w:rPr>
                <w:rFonts w:cstheme="minorHAnsi"/>
                <w:sz w:val="24"/>
                <w:szCs w:val="24"/>
              </w:rPr>
              <w:lastRenderedPageBreak/>
              <w:t xml:space="preserve">ograniczeniem do jednostek sektora publicznego i z wyłączeniem POZ). </w:t>
            </w:r>
          </w:p>
          <w:p w14:paraId="60D7C5E3" w14:textId="77777777" w:rsidR="00B55A54" w:rsidRDefault="00B55A54" w:rsidP="00B517A1">
            <w:pPr>
              <w:rPr>
                <w:rFonts w:cstheme="minorHAnsi"/>
                <w:sz w:val="24"/>
                <w:szCs w:val="24"/>
              </w:rPr>
            </w:pPr>
          </w:p>
          <w:p w14:paraId="328CB0B7" w14:textId="21B611DB" w:rsidR="00BF33D2" w:rsidRPr="00B517A1" w:rsidRDefault="00CB41D4" w:rsidP="00B517A1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Wskaźnik mierzalny na etapie rozliczenia końcowego. We wniosku rozliczeniowym każde JST zobowiązane będzie do podsumowania działań, jakie podjął i sfinansował w ramach projektu grantowego, w tym wskaże jakie jednostki podległe zostały objęte wsparciem.</w:t>
            </w:r>
          </w:p>
        </w:tc>
      </w:tr>
      <w:tr w:rsidR="002A4E5C" w:rsidRPr="00B517A1" w14:paraId="586B6A4E" w14:textId="77777777" w:rsidTr="164CD517">
        <w:tc>
          <w:tcPr>
            <w:tcW w:w="551" w:type="dxa"/>
          </w:tcPr>
          <w:p w14:paraId="18C9FF01" w14:textId="4CD42CD0" w:rsidR="002A4E5C" w:rsidRPr="00764A89" w:rsidRDefault="00764A89" w:rsidP="00B517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  <w:r w:rsidR="002A4E5C" w:rsidRPr="00764A8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20" w:type="dxa"/>
          </w:tcPr>
          <w:p w14:paraId="18488529" w14:textId="2DD407D4" w:rsidR="002A4E5C" w:rsidRPr="00764A89" w:rsidRDefault="002A4E5C" w:rsidP="00B517A1">
            <w:pPr>
              <w:rPr>
                <w:rFonts w:cstheme="minorHAnsi"/>
                <w:sz w:val="24"/>
                <w:szCs w:val="24"/>
              </w:rPr>
            </w:pPr>
            <w:r w:rsidRPr="00764A89">
              <w:rPr>
                <w:rFonts w:ascii="Calibri" w:eastAsia="Calibri" w:hAnsi="Calibri" w:cs="Times New Roman"/>
                <w:sz w:val="24"/>
              </w:rPr>
              <w:t xml:space="preserve">Liczba </w:t>
            </w:r>
            <w:r w:rsidR="00764A89">
              <w:rPr>
                <w:rFonts w:ascii="Calibri" w:eastAsia="Calibri" w:hAnsi="Calibri" w:cs="Times New Roman"/>
                <w:sz w:val="24"/>
              </w:rPr>
              <w:t>JST</w:t>
            </w:r>
            <w:r w:rsidRPr="00764A89">
              <w:rPr>
                <w:rFonts w:ascii="Calibri" w:eastAsia="Calibri" w:hAnsi="Calibri" w:cs="Times New Roman"/>
                <w:sz w:val="24"/>
              </w:rPr>
              <w:t xml:space="preserve"> wspartych w zakresie </w:t>
            </w:r>
            <w:proofErr w:type="spellStart"/>
            <w:r w:rsidRPr="00764A89">
              <w:rPr>
                <w:rFonts w:ascii="Calibri" w:eastAsia="Calibri" w:hAnsi="Calibri" w:cs="Times New Roman"/>
                <w:sz w:val="24"/>
              </w:rPr>
              <w:t>cyberbezpieczeństwa</w:t>
            </w:r>
            <w:proofErr w:type="spellEnd"/>
          </w:p>
        </w:tc>
        <w:tc>
          <w:tcPr>
            <w:tcW w:w="1453" w:type="dxa"/>
          </w:tcPr>
          <w:p w14:paraId="3129276C" w14:textId="31EBD6B2" w:rsidR="002A4E5C" w:rsidRPr="00764A89" w:rsidRDefault="00764A89" w:rsidP="00B517A1">
            <w:pPr>
              <w:rPr>
                <w:rFonts w:cstheme="minorHAnsi"/>
                <w:sz w:val="24"/>
                <w:szCs w:val="24"/>
              </w:rPr>
            </w:pPr>
            <w:r w:rsidRPr="00764A89"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4438" w:type="dxa"/>
          </w:tcPr>
          <w:p w14:paraId="64D93468" w14:textId="3E7C4B39" w:rsidR="00B55A54" w:rsidRDefault="00764A89" w:rsidP="00764A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</w:t>
            </w:r>
            <w:r w:rsidRPr="00764A89">
              <w:rPr>
                <w:rFonts w:cstheme="minorHAnsi"/>
                <w:sz w:val="24"/>
                <w:szCs w:val="24"/>
              </w:rPr>
              <w:t>kaźnik obejmuje liczbę wspartych JST w projekcie, którym udzielono wsparcia w celu zwiększenia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64A89">
              <w:rPr>
                <w:rFonts w:cstheme="minorHAnsi"/>
                <w:sz w:val="24"/>
                <w:szCs w:val="24"/>
              </w:rPr>
              <w:t xml:space="preserve">poziomu </w:t>
            </w:r>
            <w:proofErr w:type="spellStart"/>
            <w:r w:rsidRPr="00764A89">
              <w:rPr>
                <w:rFonts w:cstheme="minorHAnsi"/>
                <w:sz w:val="24"/>
                <w:szCs w:val="24"/>
              </w:rPr>
              <w:t>cyberbezpieczeństwa</w:t>
            </w:r>
            <w:proofErr w:type="spellEnd"/>
            <w:r w:rsidRPr="00764A89">
              <w:rPr>
                <w:rFonts w:cstheme="minorHAnsi"/>
                <w:sz w:val="24"/>
                <w:szCs w:val="24"/>
              </w:rPr>
              <w:t>. Do wskaźnika należy wliczyć jednostki samorządu terytorialnego.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15E97DC" w14:textId="77777777" w:rsidR="00B55A54" w:rsidRDefault="00B55A54" w:rsidP="00764A89">
            <w:pPr>
              <w:rPr>
                <w:rFonts w:cstheme="minorHAnsi"/>
                <w:sz w:val="24"/>
                <w:szCs w:val="24"/>
              </w:rPr>
            </w:pPr>
          </w:p>
          <w:p w14:paraId="12DA368D" w14:textId="5EE07AF0" w:rsidR="002A4E5C" w:rsidRPr="00764A89" w:rsidRDefault="00764A89" w:rsidP="00764A89">
            <w:pPr>
              <w:rPr>
                <w:rFonts w:cstheme="minorHAnsi"/>
                <w:sz w:val="24"/>
                <w:szCs w:val="24"/>
              </w:rPr>
            </w:pPr>
            <w:r w:rsidRPr="00B517A1">
              <w:rPr>
                <w:rFonts w:cstheme="minorHAnsi"/>
                <w:sz w:val="24"/>
                <w:szCs w:val="24"/>
              </w:rPr>
              <w:t>Wskaźnik mierzalny na etapie rozliczenia końcowego. We wniosku rozliczeniowym każde JST zobowiązane będzie do podsumowania działań, jakie podj</w:t>
            </w:r>
            <w:r>
              <w:rPr>
                <w:rFonts w:cstheme="minorHAnsi"/>
                <w:sz w:val="24"/>
                <w:szCs w:val="24"/>
              </w:rPr>
              <w:t>ęło</w:t>
            </w:r>
            <w:r w:rsidRPr="00B517A1">
              <w:rPr>
                <w:rFonts w:cstheme="minorHAnsi"/>
                <w:sz w:val="24"/>
                <w:szCs w:val="24"/>
              </w:rPr>
              <w:t xml:space="preserve"> i sfinansował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B517A1">
              <w:rPr>
                <w:rFonts w:cstheme="minorHAnsi"/>
                <w:sz w:val="24"/>
                <w:szCs w:val="24"/>
              </w:rPr>
              <w:t xml:space="preserve"> w ramach projektu grantowego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F380E" w:rsidRPr="00B517A1" w14:paraId="08440BC0" w14:textId="77777777" w:rsidTr="164CD517">
        <w:tc>
          <w:tcPr>
            <w:tcW w:w="551" w:type="dxa"/>
          </w:tcPr>
          <w:p w14:paraId="0035FD29" w14:textId="2B5D2CFC" w:rsidR="00FF380E" w:rsidRDefault="00FF380E" w:rsidP="00B517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620" w:type="dxa"/>
          </w:tcPr>
          <w:p w14:paraId="4EE3FA2E" w14:textId="77777777" w:rsidR="00FF380E" w:rsidRPr="00FF380E" w:rsidRDefault="00FF380E" w:rsidP="00FF380E">
            <w:pPr>
              <w:rPr>
                <w:rFonts w:ascii="Calibri" w:eastAsia="Calibri" w:hAnsi="Calibri" w:cs="Times New Roman"/>
                <w:sz w:val="24"/>
              </w:rPr>
            </w:pPr>
            <w:r w:rsidRPr="00FF380E">
              <w:rPr>
                <w:rFonts w:ascii="Calibri" w:eastAsia="Calibri" w:hAnsi="Calibri" w:cs="Times New Roman"/>
                <w:sz w:val="24"/>
              </w:rPr>
              <w:t>Liczba podmiotów wspartych w zakresie</w:t>
            </w:r>
          </w:p>
          <w:p w14:paraId="323DBF33" w14:textId="1B01865D" w:rsidR="00FF380E" w:rsidRPr="00764A89" w:rsidRDefault="00FF380E" w:rsidP="00FF380E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FF380E">
              <w:rPr>
                <w:rFonts w:ascii="Calibri" w:eastAsia="Calibri" w:hAnsi="Calibri" w:cs="Times New Roman"/>
                <w:sz w:val="24"/>
              </w:rPr>
              <w:t>cyberbezpieczeństwa</w:t>
            </w:r>
            <w:proofErr w:type="spellEnd"/>
          </w:p>
        </w:tc>
        <w:tc>
          <w:tcPr>
            <w:tcW w:w="1453" w:type="dxa"/>
          </w:tcPr>
          <w:p w14:paraId="05DCCEF0" w14:textId="4BCF6F42" w:rsidR="00FF380E" w:rsidRPr="00764A89" w:rsidRDefault="00FF380E" w:rsidP="00B517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4438" w:type="dxa"/>
          </w:tcPr>
          <w:p w14:paraId="1BC42CDD" w14:textId="02D67A84" w:rsidR="00BC553F" w:rsidRDefault="00BC553F" w:rsidP="00BC553F">
            <w:pPr>
              <w:rPr>
                <w:rFonts w:cstheme="minorHAnsi"/>
                <w:sz w:val="24"/>
                <w:szCs w:val="24"/>
              </w:rPr>
            </w:pPr>
            <w:r w:rsidRPr="00BC553F">
              <w:rPr>
                <w:rFonts w:cstheme="minorHAnsi"/>
                <w:sz w:val="24"/>
                <w:szCs w:val="24"/>
              </w:rPr>
              <w:t xml:space="preserve">Liczba podmiotów, które wdrożyły rozwiązania w obszarze </w:t>
            </w:r>
            <w:proofErr w:type="spellStart"/>
            <w:r w:rsidRPr="00BC553F">
              <w:rPr>
                <w:rFonts w:cstheme="minorHAnsi"/>
                <w:sz w:val="24"/>
                <w:szCs w:val="24"/>
              </w:rPr>
              <w:t>cyberbezpieczeństwa</w:t>
            </w:r>
            <w:proofErr w:type="spellEnd"/>
            <w:r w:rsidRPr="00BC553F">
              <w:rPr>
                <w:rFonts w:cstheme="minorHAnsi"/>
                <w:sz w:val="24"/>
                <w:szCs w:val="24"/>
              </w:rPr>
              <w:t xml:space="preserve">, w celu zapobiegania i reagowania na incydenty w systemach informacyjnych. Do wskaźnika wlicza się beneficjenta i/lub partnera/ów. Jeśli projekt o zasięgu ogólnokrajowym jest realizowany przez beneficjenta lub beneficjenta i partnerów, którzy będą wdrażali te rozwiązania w podległych/ nadzorowanych podmiotach, wówczas również należy ich wliczyć do wartości wskaźnika. </w:t>
            </w:r>
          </w:p>
          <w:p w14:paraId="7926C1A9" w14:textId="77777777" w:rsidR="00B55A54" w:rsidRDefault="00B55A54" w:rsidP="00BC553F">
            <w:pPr>
              <w:rPr>
                <w:rFonts w:cstheme="minorHAnsi"/>
                <w:sz w:val="24"/>
                <w:szCs w:val="24"/>
              </w:rPr>
            </w:pPr>
          </w:p>
          <w:p w14:paraId="23088210" w14:textId="1C08E19E" w:rsidR="00BC553F" w:rsidRPr="00BC553F" w:rsidRDefault="00BC553F" w:rsidP="00BC553F">
            <w:pPr>
              <w:rPr>
                <w:rFonts w:cstheme="minorHAnsi"/>
                <w:sz w:val="24"/>
                <w:szCs w:val="24"/>
              </w:rPr>
            </w:pPr>
            <w:r w:rsidRPr="00BC553F">
              <w:rPr>
                <w:rFonts w:cstheme="minorHAnsi"/>
                <w:sz w:val="24"/>
                <w:szCs w:val="24"/>
              </w:rPr>
              <w:t>Wartość wskaźnika stanowi sumę wartości poniższych wskaźników:</w:t>
            </w:r>
          </w:p>
          <w:p w14:paraId="1872596F" w14:textId="77777777" w:rsidR="00BC553F" w:rsidRPr="00BC553F" w:rsidRDefault="00BC553F" w:rsidP="00BC553F">
            <w:pPr>
              <w:rPr>
                <w:rFonts w:cstheme="minorHAnsi"/>
                <w:sz w:val="24"/>
                <w:szCs w:val="24"/>
              </w:rPr>
            </w:pPr>
            <w:r w:rsidRPr="00BC553F">
              <w:rPr>
                <w:rFonts w:cstheme="minorHAnsi"/>
                <w:sz w:val="24"/>
                <w:szCs w:val="24"/>
              </w:rPr>
              <w:t>- Instytucje publiczne otrzymujące wsparcie na opracowywanie usług, produktów i procesów cyfrowych,</w:t>
            </w:r>
          </w:p>
          <w:p w14:paraId="79B140BA" w14:textId="6D6E9940" w:rsidR="00BC553F" w:rsidRDefault="00BC553F" w:rsidP="73C522EF">
            <w:pPr>
              <w:rPr>
                <w:sz w:val="24"/>
                <w:szCs w:val="24"/>
              </w:rPr>
            </w:pPr>
            <w:r w:rsidRPr="73C522EF">
              <w:rPr>
                <w:sz w:val="24"/>
                <w:szCs w:val="24"/>
              </w:rPr>
              <w:t>- Liczba podmiotów wspartych w zakresie rozwoju usług, produktów i procesów cyfrowych.</w:t>
            </w:r>
          </w:p>
          <w:p w14:paraId="46FA13CD" w14:textId="77777777" w:rsidR="00B55A54" w:rsidRDefault="00B55A54" w:rsidP="73C522EF">
            <w:pPr>
              <w:rPr>
                <w:sz w:val="24"/>
                <w:szCs w:val="24"/>
              </w:rPr>
            </w:pPr>
          </w:p>
          <w:p w14:paraId="02FB9306" w14:textId="7C8F2EF2" w:rsidR="00FF380E" w:rsidRPr="00BC553F" w:rsidRDefault="00FF380E" w:rsidP="00BC553F">
            <w:r w:rsidRPr="164CD517">
              <w:rPr>
                <w:sz w:val="24"/>
                <w:szCs w:val="24"/>
              </w:rPr>
              <w:lastRenderedPageBreak/>
              <w:t xml:space="preserve">Wartość docelowa wskaźnika wykazana będzie we wniosku o płatność końcową. Partner wiodący dokona pomiaru poprzez wskazanie we wniosku końcowym Partnera wiodącego i Partnera, którzy wdrożyli opisane w </w:t>
            </w:r>
            <w:proofErr w:type="spellStart"/>
            <w:r w:rsidRPr="164CD517">
              <w:rPr>
                <w:sz w:val="24"/>
                <w:szCs w:val="24"/>
              </w:rPr>
              <w:t>WoD</w:t>
            </w:r>
            <w:proofErr w:type="spellEnd"/>
            <w:r w:rsidRPr="164CD517">
              <w:rPr>
                <w:sz w:val="24"/>
                <w:szCs w:val="24"/>
              </w:rPr>
              <w:t xml:space="preserve"> rozwiązania w obszarze </w:t>
            </w:r>
            <w:proofErr w:type="spellStart"/>
            <w:r w:rsidRPr="164CD517">
              <w:rPr>
                <w:sz w:val="24"/>
                <w:szCs w:val="24"/>
              </w:rPr>
              <w:t>cyberbezpieczeństwa</w:t>
            </w:r>
            <w:proofErr w:type="spellEnd"/>
            <w:r w:rsidRPr="164CD517">
              <w:rPr>
                <w:sz w:val="24"/>
                <w:szCs w:val="24"/>
              </w:rPr>
              <w:t>.</w:t>
            </w:r>
            <w:r w:rsidR="00BC553F">
              <w:t xml:space="preserve"> </w:t>
            </w:r>
          </w:p>
        </w:tc>
      </w:tr>
      <w:tr w:rsidR="00FF380E" w:rsidRPr="00B517A1" w14:paraId="6984ED86" w14:textId="77777777" w:rsidTr="164CD517">
        <w:tc>
          <w:tcPr>
            <w:tcW w:w="551" w:type="dxa"/>
          </w:tcPr>
          <w:p w14:paraId="64DADB5A" w14:textId="209ACBF3" w:rsidR="00FF380E" w:rsidRDefault="00FF380E" w:rsidP="00B517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620" w:type="dxa"/>
          </w:tcPr>
          <w:p w14:paraId="54677A5A" w14:textId="77777777" w:rsidR="00FF380E" w:rsidRPr="00FF380E" w:rsidRDefault="00FF380E" w:rsidP="00FF380E">
            <w:pPr>
              <w:rPr>
                <w:rFonts w:ascii="Calibri" w:eastAsia="Calibri" w:hAnsi="Calibri" w:cs="Times New Roman"/>
                <w:sz w:val="24"/>
              </w:rPr>
            </w:pPr>
            <w:r w:rsidRPr="00FF380E">
              <w:rPr>
                <w:rFonts w:ascii="Calibri" w:eastAsia="Calibri" w:hAnsi="Calibri" w:cs="Times New Roman"/>
                <w:sz w:val="24"/>
              </w:rPr>
              <w:t>Liczba podmiotów wspartych w zakresie rozwoju usług,</w:t>
            </w:r>
          </w:p>
          <w:p w14:paraId="3B1DFC8A" w14:textId="20CDA803" w:rsidR="00FF380E" w:rsidRPr="00764A89" w:rsidRDefault="00FF380E" w:rsidP="00FF380E">
            <w:pPr>
              <w:rPr>
                <w:rFonts w:ascii="Calibri" w:eastAsia="Calibri" w:hAnsi="Calibri" w:cs="Times New Roman"/>
                <w:sz w:val="24"/>
              </w:rPr>
            </w:pPr>
            <w:r w:rsidRPr="00FF380E">
              <w:rPr>
                <w:rFonts w:ascii="Calibri" w:eastAsia="Calibri" w:hAnsi="Calibri" w:cs="Times New Roman"/>
                <w:sz w:val="24"/>
              </w:rPr>
              <w:t>produktów i procesów cyfrowych</w:t>
            </w:r>
          </w:p>
        </w:tc>
        <w:tc>
          <w:tcPr>
            <w:tcW w:w="1453" w:type="dxa"/>
          </w:tcPr>
          <w:p w14:paraId="086E02BE" w14:textId="2AF06682" w:rsidR="00FF380E" w:rsidRPr="00764A89" w:rsidRDefault="00FF380E" w:rsidP="00B517A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Szt.</w:t>
            </w:r>
          </w:p>
        </w:tc>
        <w:tc>
          <w:tcPr>
            <w:tcW w:w="4438" w:type="dxa"/>
          </w:tcPr>
          <w:p w14:paraId="6983A31B" w14:textId="044F6FA4" w:rsidR="00B55A54" w:rsidRDefault="00BC553F" w:rsidP="73C522EF">
            <w:pPr>
              <w:rPr>
                <w:sz w:val="24"/>
                <w:szCs w:val="24"/>
              </w:rPr>
            </w:pPr>
            <w:r w:rsidRPr="73C522EF">
              <w:rPr>
                <w:sz w:val="24"/>
                <w:szCs w:val="24"/>
              </w:rPr>
              <w:t xml:space="preserve">Liczba instytucji, którym udzielono wsparcia w celu rozwoju lub istotnej modernizacji usług, produktów i procesów cyfrowych w kontekście działań e-administracji. Wskaźnik obejmuje podmioty takie jak instytucje podległe urzędom lub przez nie nadzorowane (np. instytuty, uczelnie). </w:t>
            </w:r>
          </w:p>
          <w:p w14:paraId="767A9E8C" w14:textId="77777777" w:rsidR="00B55A54" w:rsidRDefault="00B55A54" w:rsidP="73C522EF">
            <w:pPr>
              <w:rPr>
                <w:sz w:val="24"/>
                <w:szCs w:val="24"/>
              </w:rPr>
            </w:pPr>
          </w:p>
          <w:p w14:paraId="7F288ECB" w14:textId="7A153D9D" w:rsidR="00BC553F" w:rsidRDefault="00BC553F" w:rsidP="73C522EF">
            <w:pPr>
              <w:rPr>
                <w:sz w:val="24"/>
                <w:szCs w:val="24"/>
              </w:rPr>
            </w:pPr>
            <w:r w:rsidRPr="73C522EF">
              <w:rPr>
                <w:sz w:val="24"/>
                <w:szCs w:val="24"/>
              </w:rPr>
              <w:t>Do wskaźnika wliczać należy: przedsiębiorstwa (MŚP oraz duże), publiczne uczelnie, instytuty badawcze, instytucje kultury i sportu (czyli podmioty niepubliczne oraz inne niż we wskaźniku "Instytucje publiczne otrzymujące wsparcie na opracowywanie usług, produktów i procesów cyfrowych"). Wliczany beneficjent lub partner.</w:t>
            </w:r>
          </w:p>
          <w:p w14:paraId="1BE9A513" w14:textId="77777777" w:rsidR="00B55A54" w:rsidRDefault="00B55A54" w:rsidP="73C522EF">
            <w:pPr>
              <w:rPr>
                <w:sz w:val="24"/>
                <w:szCs w:val="24"/>
              </w:rPr>
            </w:pPr>
          </w:p>
          <w:p w14:paraId="7F6BE6DF" w14:textId="6C3317E5" w:rsidR="00FF380E" w:rsidRDefault="00FF380E" w:rsidP="00FF380E">
            <w:pPr>
              <w:rPr>
                <w:rFonts w:cstheme="minorHAnsi"/>
                <w:sz w:val="24"/>
                <w:szCs w:val="24"/>
              </w:rPr>
            </w:pPr>
            <w:r w:rsidRPr="00FF380E">
              <w:rPr>
                <w:rFonts w:cstheme="minorHAnsi"/>
                <w:sz w:val="24"/>
                <w:szCs w:val="24"/>
              </w:rPr>
              <w:t>Wartość docelowa wskaźnika wykazana będzie we wniosku o płatność końcową. Partner wiodący dokona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F380E">
              <w:rPr>
                <w:rFonts w:cstheme="minorHAnsi"/>
                <w:sz w:val="24"/>
                <w:szCs w:val="24"/>
              </w:rPr>
              <w:t>pomiaru poprzez wykazanie we wniosku o płatność końcową Partnera wiodącego i Partnera, którym udzielono wsparcia 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F380E">
              <w:rPr>
                <w:rFonts w:cstheme="minorHAnsi"/>
                <w:sz w:val="24"/>
                <w:szCs w:val="24"/>
              </w:rPr>
              <w:t>zakresie rozwoju usług, produktów i procesów cyfrowych.</w:t>
            </w:r>
          </w:p>
        </w:tc>
      </w:tr>
    </w:tbl>
    <w:p w14:paraId="0A37501D" w14:textId="77777777" w:rsidR="00D47A41" w:rsidRPr="00B517A1" w:rsidRDefault="00D47A41" w:rsidP="00B517A1">
      <w:pPr>
        <w:rPr>
          <w:rFonts w:cstheme="minorHAnsi"/>
          <w:sz w:val="24"/>
          <w:szCs w:val="24"/>
        </w:rPr>
      </w:pPr>
    </w:p>
    <w:sectPr w:rsidR="00D47A41" w:rsidRPr="00B517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9DF" w14:textId="77777777" w:rsidR="00FF243B" w:rsidRDefault="00FF243B" w:rsidP="00DA3F6C">
      <w:pPr>
        <w:spacing w:after="0" w:line="240" w:lineRule="auto"/>
      </w:pPr>
      <w:r>
        <w:separator/>
      </w:r>
    </w:p>
  </w:endnote>
  <w:endnote w:type="continuationSeparator" w:id="0">
    <w:p w14:paraId="24E868DA" w14:textId="77777777" w:rsidR="00FF243B" w:rsidRDefault="00FF243B" w:rsidP="00DA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EB3C" w14:textId="77777777" w:rsidR="00FF243B" w:rsidRDefault="00FF243B" w:rsidP="00DA3F6C">
      <w:pPr>
        <w:spacing w:after="0" w:line="240" w:lineRule="auto"/>
      </w:pPr>
      <w:r>
        <w:separator/>
      </w:r>
    </w:p>
  </w:footnote>
  <w:footnote w:type="continuationSeparator" w:id="0">
    <w:p w14:paraId="54BB582C" w14:textId="77777777" w:rsidR="00FF243B" w:rsidRDefault="00FF243B" w:rsidP="00DA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708D" w14:textId="60850D9C" w:rsidR="00E85BA6" w:rsidRPr="00DA3F6C" w:rsidRDefault="00E85BA6" w:rsidP="00DA3F6C">
    <w:pPr>
      <w:pStyle w:val="Nagwek"/>
    </w:pPr>
    <w:r>
      <w:rPr>
        <w:noProof/>
      </w:rPr>
      <w:drawing>
        <wp:inline distT="0" distB="0" distL="0" distR="0" wp14:anchorId="53A9617B" wp14:editId="798A5260">
          <wp:extent cx="5760720" cy="542925"/>
          <wp:effectExtent l="0" t="0" r="0" b="9525"/>
          <wp:docPr id="298344132" name="Obraz 2983441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344132" name="Obraz 2983441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B1693"/>
    <w:multiLevelType w:val="hybridMultilevel"/>
    <w:tmpl w:val="62CA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15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6F"/>
    <w:rsid w:val="00034F6F"/>
    <w:rsid w:val="0008194D"/>
    <w:rsid w:val="000B4237"/>
    <w:rsid w:val="00190462"/>
    <w:rsid w:val="001E26A0"/>
    <w:rsid w:val="002517C7"/>
    <w:rsid w:val="002A4E5C"/>
    <w:rsid w:val="002F45EF"/>
    <w:rsid w:val="00304577"/>
    <w:rsid w:val="00343D8F"/>
    <w:rsid w:val="00406873"/>
    <w:rsid w:val="004F19E9"/>
    <w:rsid w:val="00617A31"/>
    <w:rsid w:val="00764A89"/>
    <w:rsid w:val="00775BF7"/>
    <w:rsid w:val="00780379"/>
    <w:rsid w:val="007A5C41"/>
    <w:rsid w:val="008244F5"/>
    <w:rsid w:val="008855E1"/>
    <w:rsid w:val="008F0996"/>
    <w:rsid w:val="009B2FBA"/>
    <w:rsid w:val="009D5B9F"/>
    <w:rsid w:val="009E59A4"/>
    <w:rsid w:val="00A078F8"/>
    <w:rsid w:val="00B517A1"/>
    <w:rsid w:val="00B55A54"/>
    <w:rsid w:val="00B5767E"/>
    <w:rsid w:val="00BC553F"/>
    <w:rsid w:val="00BD15D6"/>
    <w:rsid w:val="00BE7596"/>
    <w:rsid w:val="00BF33D2"/>
    <w:rsid w:val="00CB41D4"/>
    <w:rsid w:val="00D10D1D"/>
    <w:rsid w:val="00D47A41"/>
    <w:rsid w:val="00DA3F6C"/>
    <w:rsid w:val="00E85BA6"/>
    <w:rsid w:val="00EB2E1E"/>
    <w:rsid w:val="00EB786E"/>
    <w:rsid w:val="00F206F7"/>
    <w:rsid w:val="00FF243B"/>
    <w:rsid w:val="00FF380E"/>
    <w:rsid w:val="0C269C93"/>
    <w:rsid w:val="164CD517"/>
    <w:rsid w:val="19C00BF2"/>
    <w:rsid w:val="1FBF4C5B"/>
    <w:rsid w:val="20242BCA"/>
    <w:rsid w:val="44A676B5"/>
    <w:rsid w:val="60C44F72"/>
    <w:rsid w:val="639DA78F"/>
    <w:rsid w:val="6B110682"/>
    <w:rsid w:val="6F6D1D43"/>
    <w:rsid w:val="70F7F90C"/>
    <w:rsid w:val="73C522EF"/>
    <w:rsid w:val="767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BB84"/>
  <w15:chartTrackingRefBased/>
  <w15:docId w15:val="{0DAB8612-DC8B-4BC4-BB98-4AD5432F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F6F"/>
    <w:pPr>
      <w:ind w:left="720"/>
      <w:contextualSpacing/>
    </w:pPr>
  </w:style>
  <w:style w:type="table" w:styleId="Tabela-Siatka">
    <w:name w:val="Table Grid"/>
    <w:basedOn w:val="Standardowy"/>
    <w:uiPriority w:val="39"/>
    <w:rsid w:val="00D4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F6C"/>
  </w:style>
  <w:style w:type="paragraph" w:styleId="Stopka">
    <w:name w:val="footer"/>
    <w:basedOn w:val="Normalny"/>
    <w:link w:val="StopkaZnak"/>
    <w:uiPriority w:val="99"/>
    <w:unhideWhenUsed/>
    <w:rsid w:val="00DA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F6C"/>
  </w:style>
  <w:style w:type="character" w:styleId="Odwoaniedokomentarza">
    <w:name w:val="annotation reference"/>
    <w:basedOn w:val="Domylnaczcionkaakapitu"/>
    <w:uiPriority w:val="99"/>
    <w:semiHidden/>
    <w:unhideWhenUsed/>
    <w:rsid w:val="004F1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9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9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9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9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759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7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wskaźników projektu Cyberbezpieczny Samorząd</dc:title>
  <dc:subject/>
  <dc:creator>Wiktor Baca</dc:creator>
  <cp:keywords/>
  <dc:description/>
  <cp:lastModifiedBy>Wiktor Baca</cp:lastModifiedBy>
  <cp:revision>8</cp:revision>
  <dcterms:created xsi:type="dcterms:W3CDTF">2023-10-03T21:18:00Z</dcterms:created>
  <dcterms:modified xsi:type="dcterms:W3CDTF">2023-10-05T16:59:00Z</dcterms:modified>
</cp:coreProperties>
</file>