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6DAFA9" w14:textId="0A84BC18" w:rsidR="009276B2" w:rsidRPr="00961B92" w:rsidRDefault="009276B2" w:rsidP="00D61726">
      <w:pPr>
        <w:spacing w:after="0" w:line="260" w:lineRule="exact"/>
        <w:rPr>
          <w:rFonts w:ascii="Lato" w:hAnsi="Lato"/>
          <w:spacing w:val="4"/>
          <w:szCs w:val="24"/>
        </w:rPr>
      </w:pPr>
      <w:r w:rsidRPr="00961B92">
        <w:rPr>
          <w:rFonts w:ascii="Lato" w:hAnsi="Lato"/>
          <w:spacing w:val="4"/>
          <w:szCs w:val="24"/>
        </w:rPr>
        <w:t xml:space="preserve">Znak </w:t>
      </w:r>
      <w:r w:rsidR="00D66308" w:rsidRPr="00961B92">
        <w:rPr>
          <w:rFonts w:ascii="Lato" w:hAnsi="Lato"/>
          <w:spacing w:val="4"/>
          <w:szCs w:val="24"/>
        </w:rPr>
        <w:t>sprawy</w:t>
      </w:r>
      <w:r w:rsidR="00B36262" w:rsidRPr="00961B92">
        <w:rPr>
          <w:rFonts w:ascii="Lato" w:hAnsi="Lato"/>
          <w:spacing w:val="4"/>
          <w:szCs w:val="24"/>
        </w:rPr>
        <w:t>:</w:t>
      </w:r>
      <w:r w:rsidR="002830CF" w:rsidRPr="00961B92">
        <w:rPr>
          <w:rFonts w:ascii="Lato" w:hAnsi="Lato"/>
          <w:spacing w:val="4"/>
          <w:szCs w:val="24"/>
        </w:rPr>
        <w:t xml:space="preserve"> </w:t>
      </w:r>
      <w:bookmarkStart w:id="0" w:name="_Hlk115278638"/>
      <w:r w:rsidR="00E76E29" w:rsidRPr="004A5F14">
        <w:rPr>
          <w:rFonts w:ascii="Lato" w:hAnsi="Lato"/>
          <w:spacing w:val="4"/>
          <w:szCs w:val="24"/>
        </w:rPr>
        <w:t>DLI-II.7622.2.2024.</w:t>
      </w:r>
      <w:bookmarkEnd w:id="0"/>
      <w:r w:rsidR="00E76E29" w:rsidRPr="004A5F14">
        <w:rPr>
          <w:rFonts w:ascii="Lato" w:hAnsi="Lato"/>
          <w:spacing w:val="4"/>
          <w:szCs w:val="24"/>
        </w:rPr>
        <w:t>KM.8</w:t>
      </w:r>
    </w:p>
    <w:p w14:paraId="45F8E480" w14:textId="735082B0" w:rsidR="009276B2" w:rsidRPr="000F740F" w:rsidRDefault="0087162F" w:rsidP="00913096">
      <w:pPr>
        <w:spacing w:after="600" w:line="240" w:lineRule="exact"/>
        <w:rPr>
          <w:rFonts w:ascii="Lato" w:hAnsi="Lato"/>
          <w:spacing w:val="4"/>
          <w:szCs w:val="24"/>
        </w:rPr>
      </w:pPr>
      <w:r w:rsidRPr="00961B92">
        <w:rPr>
          <w:rFonts w:ascii="Lato" w:hAnsi="Lato"/>
          <w:spacing w:val="4"/>
          <w:szCs w:val="24"/>
        </w:rPr>
        <w:t>Warszawa,</w:t>
      </w:r>
      <w:r w:rsidR="007D35BA">
        <w:rPr>
          <w:rFonts w:ascii="Lato" w:hAnsi="Lato"/>
          <w:spacing w:val="4"/>
          <w:szCs w:val="24"/>
        </w:rPr>
        <w:t xml:space="preserve"> 23 </w:t>
      </w:r>
      <w:r w:rsidR="00937E5B" w:rsidRPr="004A5F14">
        <w:rPr>
          <w:rFonts w:ascii="Lato" w:hAnsi="Lato"/>
          <w:spacing w:val="4"/>
          <w:szCs w:val="24"/>
        </w:rPr>
        <w:t>grudnia</w:t>
      </w:r>
      <w:r w:rsidR="0076117A" w:rsidRPr="004A5F14">
        <w:rPr>
          <w:rFonts w:ascii="Lato" w:hAnsi="Lato"/>
          <w:spacing w:val="4"/>
          <w:szCs w:val="24"/>
        </w:rPr>
        <w:t xml:space="preserve"> 2025 r.</w:t>
      </w:r>
    </w:p>
    <w:p w14:paraId="17212B5D" w14:textId="69EE6CAA" w:rsidR="00D35B3A" w:rsidRPr="004E7900" w:rsidRDefault="00D35B3A" w:rsidP="008C1442">
      <w:pPr>
        <w:tabs>
          <w:tab w:val="left" w:pos="0"/>
          <w:tab w:val="center" w:pos="1470"/>
        </w:tabs>
        <w:spacing w:after="360" w:line="240" w:lineRule="exact"/>
        <w:jc w:val="center"/>
        <w:outlineLvl w:val="0"/>
        <w:rPr>
          <w:rFonts w:ascii="Lato" w:hAnsi="Lato" w:cs="Arial"/>
          <w:b/>
          <w:spacing w:val="4"/>
        </w:rPr>
      </w:pPr>
      <w:r w:rsidRPr="004E7900">
        <w:rPr>
          <w:rFonts w:ascii="Lato" w:hAnsi="Lato" w:cs="Arial"/>
          <w:b/>
          <w:spacing w:val="4"/>
        </w:rPr>
        <w:t>DECYZJA</w:t>
      </w:r>
      <w:r w:rsidR="004D3877" w:rsidRPr="004E7900">
        <w:rPr>
          <w:rFonts w:ascii="Lato" w:hAnsi="Lato" w:cs="Arial"/>
          <w:b/>
          <w:spacing w:val="4"/>
        </w:rPr>
        <w:t xml:space="preserve"> </w:t>
      </w:r>
    </w:p>
    <w:p w14:paraId="14B995C9" w14:textId="468147EF" w:rsidR="00E76E29" w:rsidRPr="00E76E29" w:rsidRDefault="001074CC" w:rsidP="00DF525A">
      <w:pPr>
        <w:spacing w:after="240" w:line="240" w:lineRule="exact"/>
        <w:jc w:val="both"/>
        <w:outlineLvl w:val="0"/>
        <w:rPr>
          <w:rFonts w:ascii="Lato" w:hAnsi="Lato" w:cs="Arial"/>
          <w:spacing w:val="4"/>
        </w:rPr>
      </w:pPr>
      <w:r w:rsidRPr="001074CC">
        <w:rPr>
          <w:rFonts w:ascii="Lato" w:hAnsi="Lato" w:cs="Arial"/>
          <w:spacing w:val="4"/>
        </w:rPr>
        <w:t xml:space="preserve">Na podstawie </w:t>
      </w:r>
      <w:r w:rsidRPr="00873599">
        <w:rPr>
          <w:rFonts w:ascii="Lato" w:hAnsi="Lato" w:cs="Arial"/>
          <w:spacing w:val="4"/>
        </w:rPr>
        <w:t xml:space="preserve">art. 138 § 1 pkt </w:t>
      </w:r>
      <w:r w:rsidR="007029D1" w:rsidRPr="00873599">
        <w:rPr>
          <w:rFonts w:ascii="Lato" w:hAnsi="Lato" w:cs="Arial"/>
          <w:spacing w:val="4"/>
        </w:rPr>
        <w:t>1</w:t>
      </w:r>
      <w:r w:rsidRPr="001074CC">
        <w:rPr>
          <w:rFonts w:ascii="Lato" w:hAnsi="Lato" w:cs="Arial"/>
          <w:color w:val="FF0000"/>
          <w:spacing w:val="4"/>
        </w:rPr>
        <w:t xml:space="preserve"> </w:t>
      </w:r>
      <w:r w:rsidRPr="001074CC">
        <w:rPr>
          <w:rFonts w:ascii="Lato" w:hAnsi="Lato" w:cs="Arial"/>
          <w:spacing w:val="4"/>
        </w:rPr>
        <w:t>ustawy z dnia 14 czerwca 1960 r. – Kodeks postępowania administracyjnego (</w:t>
      </w:r>
      <w:proofErr w:type="spellStart"/>
      <w:r w:rsidRPr="001074CC">
        <w:rPr>
          <w:rFonts w:ascii="Lato" w:hAnsi="Lato" w:cs="Arial"/>
          <w:spacing w:val="4"/>
        </w:rPr>
        <w:t>t.j</w:t>
      </w:r>
      <w:proofErr w:type="spellEnd"/>
      <w:r w:rsidRPr="001074CC">
        <w:rPr>
          <w:rFonts w:ascii="Lato" w:hAnsi="Lato" w:cs="Arial"/>
          <w:spacing w:val="4"/>
        </w:rPr>
        <w:t xml:space="preserve">. </w:t>
      </w:r>
      <w:r w:rsidR="007029D1" w:rsidRPr="007029D1">
        <w:rPr>
          <w:rFonts w:ascii="Lato" w:hAnsi="Lato" w:cs="Arial"/>
          <w:spacing w:val="4"/>
        </w:rPr>
        <w:t>Dz.U. z 2025 r. poz. 1691</w:t>
      </w:r>
      <w:r w:rsidRPr="001074CC">
        <w:rPr>
          <w:rFonts w:ascii="Lato" w:hAnsi="Lato" w:cs="Arial"/>
          <w:spacing w:val="4"/>
        </w:rPr>
        <w:t>)</w:t>
      </w:r>
      <w:r w:rsidRPr="001074CC">
        <w:rPr>
          <w:rFonts w:ascii="Lato" w:hAnsi="Lato" w:cs="Arial"/>
          <w:bCs/>
          <w:iCs/>
          <w:spacing w:val="4"/>
        </w:rPr>
        <w:t>,</w:t>
      </w:r>
      <w:r w:rsidRPr="001074CC">
        <w:rPr>
          <w:rFonts w:ascii="Lato" w:hAnsi="Lato" w:cs="Arial"/>
          <w:spacing w:val="4"/>
        </w:rPr>
        <w:t xml:space="preserve"> zwanej dalej „</w:t>
      </w:r>
      <w:r w:rsidRPr="001074CC">
        <w:rPr>
          <w:rFonts w:ascii="Lato" w:hAnsi="Lato" w:cs="Arial"/>
          <w:iCs/>
          <w:spacing w:val="4"/>
        </w:rPr>
        <w:t>kpa</w:t>
      </w:r>
      <w:r w:rsidRPr="001074CC">
        <w:rPr>
          <w:rFonts w:ascii="Lato" w:hAnsi="Lato" w:cs="Arial"/>
          <w:spacing w:val="4"/>
        </w:rPr>
        <w:t>”, po rozpatrzeniu odwoła</w:t>
      </w:r>
      <w:bookmarkStart w:id="1" w:name="_Hlk216253335"/>
      <w:bookmarkStart w:id="2" w:name="_Hlk214871044"/>
      <w:r w:rsidR="00E76E29">
        <w:rPr>
          <w:rFonts w:ascii="Lato" w:hAnsi="Lato" w:cs="Arial"/>
          <w:spacing w:val="4"/>
        </w:rPr>
        <w:t xml:space="preserve">nia </w:t>
      </w:r>
      <w:r w:rsidR="00E76E29" w:rsidRPr="00E76E29">
        <w:rPr>
          <w:rFonts w:ascii="Lato" w:hAnsi="Lato" w:cs="Arial"/>
          <w:spacing w:val="4"/>
        </w:rPr>
        <w:t>Pani A</w:t>
      </w:r>
      <w:r w:rsidR="00E07301">
        <w:rPr>
          <w:rFonts w:ascii="Lato" w:hAnsi="Lato" w:cs="Arial"/>
          <w:spacing w:val="4"/>
        </w:rPr>
        <w:t>.</w:t>
      </w:r>
      <w:r w:rsidR="00E76E29" w:rsidRPr="00E76E29">
        <w:rPr>
          <w:rFonts w:ascii="Lato" w:hAnsi="Lato" w:cs="Arial"/>
          <w:spacing w:val="4"/>
        </w:rPr>
        <w:t>K</w:t>
      </w:r>
      <w:r w:rsidR="00E07301">
        <w:rPr>
          <w:rFonts w:ascii="Lato" w:hAnsi="Lato" w:cs="Arial"/>
          <w:spacing w:val="4"/>
        </w:rPr>
        <w:t>.</w:t>
      </w:r>
      <w:r w:rsidR="00E76E29" w:rsidRPr="00E76E29">
        <w:rPr>
          <w:rFonts w:ascii="Lato" w:hAnsi="Lato" w:cs="Arial"/>
          <w:spacing w:val="4"/>
        </w:rPr>
        <w:t xml:space="preserve"> prowadzącej działalność gospodarczą pod nazwą PPHU „A</w:t>
      </w:r>
      <w:r w:rsidR="00E07301">
        <w:rPr>
          <w:rFonts w:ascii="Lato" w:hAnsi="Lato" w:cs="Arial"/>
          <w:spacing w:val="4"/>
        </w:rPr>
        <w:t>.</w:t>
      </w:r>
      <w:r w:rsidR="00E76E29" w:rsidRPr="00E76E29">
        <w:rPr>
          <w:rFonts w:ascii="Lato" w:hAnsi="Lato" w:cs="Arial"/>
          <w:spacing w:val="4"/>
        </w:rPr>
        <w:t>” A</w:t>
      </w:r>
      <w:r w:rsidR="00E07301">
        <w:rPr>
          <w:rFonts w:ascii="Lato" w:hAnsi="Lato" w:cs="Arial"/>
          <w:spacing w:val="4"/>
        </w:rPr>
        <w:t>.</w:t>
      </w:r>
      <w:r w:rsidR="00E76E29" w:rsidRPr="00E76E29">
        <w:rPr>
          <w:rFonts w:ascii="Lato" w:hAnsi="Lato" w:cs="Arial"/>
          <w:spacing w:val="4"/>
        </w:rPr>
        <w:t>K</w:t>
      </w:r>
      <w:r w:rsidR="00E07301">
        <w:rPr>
          <w:rFonts w:ascii="Lato" w:hAnsi="Lato" w:cs="Arial"/>
          <w:spacing w:val="4"/>
        </w:rPr>
        <w:t>.</w:t>
      </w:r>
      <w:r w:rsidR="00E76E29">
        <w:rPr>
          <w:rFonts w:ascii="Lato" w:hAnsi="Lato" w:cs="Arial"/>
          <w:spacing w:val="4"/>
        </w:rPr>
        <w:t xml:space="preserve"> </w:t>
      </w:r>
      <w:r w:rsidR="00E07301">
        <w:rPr>
          <w:rFonts w:ascii="Lato" w:hAnsi="Lato" w:cs="Arial"/>
          <w:spacing w:val="4"/>
        </w:rPr>
        <w:br/>
      </w:r>
      <w:r w:rsidR="00E76E29">
        <w:rPr>
          <w:rFonts w:ascii="Lato" w:hAnsi="Lato" w:cs="Arial"/>
          <w:spacing w:val="4"/>
        </w:rPr>
        <w:t xml:space="preserve">od </w:t>
      </w:r>
      <w:bookmarkStart w:id="3" w:name="_Hlk216601971"/>
      <w:r w:rsidR="00E76E29" w:rsidRPr="00E76E29">
        <w:rPr>
          <w:rFonts w:ascii="Lato" w:hAnsi="Lato" w:cs="Arial"/>
          <w:spacing w:val="4"/>
        </w:rPr>
        <w:t>decyzji Wojewody</w:t>
      </w:r>
      <w:r w:rsidR="00E76E29" w:rsidRPr="00E76E29">
        <w:rPr>
          <w:rFonts w:ascii="Lato" w:hAnsi="Lato" w:cs="Arial"/>
          <w:spacing w:val="4"/>
          <w:lang w:bidi="pl-PL"/>
        </w:rPr>
        <w:t xml:space="preserve"> </w:t>
      </w:r>
      <w:r w:rsidR="00E76E29" w:rsidRPr="00E76E29">
        <w:rPr>
          <w:rFonts w:ascii="Lato" w:hAnsi="Lato" w:cs="Arial"/>
          <w:spacing w:val="4"/>
        </w:rPr>
        <w:t xml:space="preserve">Łódzkiego Nr 3/2024 z dnia 2 października 2024 r., znak: GPB-I.746.20.2024MK/MC, o odmowie </w:t>
      </w:r>
      <w:bookmarkStart w:id="4" w:name="_Hlk216609309"/>
      <w:r w:rsidR="00E76E29" w:rsidRPr="00E76E29">
        <w:rPr>
          <w:rFonts w:ascii="Lato" w:hAnsi="Lato" w:cs="Arial"/>
          <w:spacing w:val="4"/>
        </w:rPr>
        <w:t>ustalenia warunków zabudowy dla przedsięwzięcia</w:t>
      </w:r>
      <w:bookmarkEnd w:id="4"/>
      <w:r w:rsidR="00E76E29" w:rsidRPr="00E76E29">
        <w:rPr>
          <w:rFonts w:ascii="Lato" w:hAnsi="Lato" w:cs="Arial"/>
          <w:spacing w:val="4"/>
        </w:rPr>
        <w:t xml:space="preserve"> pn.: „Zmiana sposobu zagospodarowania terenu w związku z utworzeniem punktu zbierania odpadów w Łodzi przy ul. Łaskiej 7”, przewidzianego do realizacji na wyznaczonym fragmencie działki o nr </w:t>
      </w:r>
      <w:proofErr w:type="spellStart"/>
      <w:r w:rsidR="00E76E29" w:rsidRPr="00E76E29">
        <w:rPr>
          <w:rFonts w:ascii="Lato" w:hAnsi="Lato" w:cs="Arial"/>
          <w:spacing w:val="4"/>
        </w:rPr>
        <w:t>ewid</w:t>
      </w:r>
      <w:proofErr w:type="spellEnd"/>
      <w:r w:rsidR="00E76E29" w:rsidRPr="00E76E29">
        <w:rPr>
          <w:rFonts w:ascii="Lato" w:hAnsi="Lato" w:cs="Arial"/>
          <w:spacing w:val="4"/>
        </w:rPr>
        <w:t xml:space="preserve">. 1/85, obręb </w:t>
      </w:r>
      <w:r w:rsidR="004A5F14">
        <w:rPr>
          <w:rFonts w:ascii="Lato" w:hAnsi="Lato" w:cs="Arial"/>
          <w:spacing w:val="4"/>
        </w:rPr>
        <w:t>P</w:t>
      </w:r>
      <w:r w:rsidR="00E76E29" w:rsidRPr="00E76E29">
        <w:rPr>
          <w:rFonts w:ascii="Lato" w:hAnsi="Lato" w:cs="Arial"/>
          <w:spacing w:val="4"/>
        </w:rPr>
        <w:t>-28, Miasto Łódź,</w:t>
      </w:r>
      <w:r w:rsidR="004A5F14">
        <w:rPr>
          <w:rFonts w:ascii="Lato" w:hAnsi="Lato" w:cs="Arial"/>
          <w:spacing w:val="4"/>
        </w:rPr>
        <w:t xml:space="preserve"> województwo łódzkie,</w:t>
      </w:r>
    </w:p>
    <w:bookmarkEnd w:id="1"/>
    <w:bookmarkEnd w:id="3"/>
    <w:p w14:paraId="36990A2B" w14:textId="77777777" w:rsidR="007029D1" w:rsidRPr="007E2B65" w:rsidRDefault="007029D1" w:rsidP="00FA2B67">
      <w:pPr>
        <w:spacing w:after="480" w:line="240" w:lineRule="exact"/>
        <w:jc w:val="center"/>
        <w:outlineLvl w:val="0"/>
        <w:rPr>
          <w:rFonts w:ascii="Lato" w:hAnsi="Lato" w:cs="Arial"/>
          <w:b/>
          <w:bCs/>
          <w:spacing w:val="4"/>
          <w:lang w:bidi="pl-PL"/>
        </w:rPr>
      </w:pPr>
      <w:r w:rsidRPr="00873599">
        <w:rPr>
          <w:rFonts w:ascii="Lato" w:hAnsi="Lato" w:cs="Arial"/>
          <w:b/>
          <w:bCs/>
          <w:spacing w:val="4"/>
          <w:lang w:bidi="pl-PL"/>
        </w:rPr>
        <w:t>utrzymuję w mocy zaskarżoną decyzję.</w:t>
      </w:r>
    </w:p>
    <w:bookmarkEnd w:id="2"/>
    <w:p w14:paraId="6335E0EF" w14:textId="5EE82DAC" w:rsidR="00D35B3A" w:rsidRPr="004E7900" w:rsidRDefault="00D35B3A" w:rsidP="00FA2B67">
      <w:pPr>
        <w:spacing w:after="240" w:line="240" w:lineRule="exact"/>
        <w:jc w:val="center"/>
        <w:outlineLvl w:val="0"/>
        <w:rPr>
          <w:rFonts w:ascii="Lato" w:hAnsi="Lato" w:cs="Arial"/>
          <w:b/>
          <w:spacing w:val="4"/>
        </w:rPr>
      </w:pPr>
      <w:r w:rsidRPr="004E7900">
        <w:rPr>
          <w:rFonts w:ascii="Lato" w:hAnsi="Lato" w:cs="Arial"/>
          <w:b/>
          <w:spacing w:val="4"/>
        </w:rPr>
        <w:t>UZASADNIENIE</w:t>
      </w:r>
    </w:p>
    <w:p w14:paraId="075F3A42" w14:textId="6043E9F2" w:rsidR="001022BC" w:rsidRPr="00FE46C1" w:rsidRDefault="0030060F" w:rsidP="0065141B">
      <w:pPr>
        <w:spacing w:after="240" w:line="240" w:lineRule="exact"/>
        <w:jc w:val="both"/>
        <w:rPr>
          <w:rFonts w:ascii="Lato" w:hAnsi="Lato" w:cs="Arial"/>
          <w:spacing w:val="4"/>
        </w:rPr>
      </w:pPr>
      <w:r w:rsidRPr="00FE46C1">
        <w:rPr>
          <w:rFonts w:ascii="Lato" w:hAnsi="Lato" w:cs="Arial"/>
          <w:color w:val="000000"/>
          <w:spacing w:val="4"/>
        </w:rPr>
        <w:t xml:space="preserve">Wnioskiem z dnia </w:t>
      </w:r>
      <w:r w:rsidR="00E76E29" w:rsidRPr="00FE46C1">
        <w:rPr>
          <w:rFonts w:ascii="Lato" w:hAnsi="Lato" w:cs="Arial"/>
          <w:color w:val="000000"/>
          <w:spacing w:val="4"/>
        </w:rPr>
        <w:t>2</w:t>
      </w:r>
      <w:r w:rsidR="004A5F14" w:rsidRPr="00FE46C1">
        <w:rPr>
          <w:rFonts w:ascii="Lato" w:hAnsi="Lato" w:cs="Arial"/>
          <w:color w:val="000000"/>
          <w:spacing w:val="4"/>
        </w:rPr>
        <w:t>2</w:t>
      </w:r>
      <w:r w:rsidR="00E76E29" w:rsidRPr="00FE46C1">
        <w:rPr>
          <w:rFonts w:ascii="Lato" w:hAnsi="Lato" w:cs="Arial"/>
          <w:color w:val="000000"/>
          <w:spacing w:val="4"/>
        </w:rPr>
        <w:t xml:space="preserve"> marca 2024 r.</w:t>
      </w:r>
      <w:r w:rsidR="004A5F14" w:rsidRPr="00FE46C1">
        <w:rPr>
          <w:rFonts w:ascii="Lato" w:hAnsi="Lato" w:cs="Arial"/>
          <w:spacing w:val="4"/>
        </w:rPr>
        <w:t xml:space="preserve"> (wpływ do Łódzkiego Urzędu Wojewódzkiego </w:t>
      </w:r>
      <w:r w:rsidR="004A5F14" w:rsidRPr="00FE46C1">
        <w:rPr>
          <w:rFonts w:ascii="Lato" w:hAnsi="Lato" w:cs="Arial"/>
          <w:spacing w:val="4"/>
        </w:rPr>
        <w:br/>
        <w:t>w Łodzi w dniu 25 marca 2024 r.),</w:t>
      </w:r>
      <w:r w:rsidRPr="00FE46C1">
        <w:rPr>
          <w:rFonts w:ascii="Lato" w:hAnsi="Lato" w:cs="Arial"/>
          <w:spacing w:val="4"/>
        </w:rPr>
        <w:t xml:space="preserve"> uzupełnionym w trakcie prowadzonego postępowania, </w:t>
      </w:r>
      <w:bookmarkStart w:id="5" w:name="_Hlk216602256"/>
      <w:r w:rsidR="00E76E29" w:rsidRPr="00FE46C1">
        <w:rPr>
          <w:rFonts w:ascii="Lato" w:hAnsi="Lato" w:cs="Arial"/>
          <w:spacing w:val="4"/>
        </w:rPr>
        <w:t>Pani A</w:t>
      </w:r>
      <w:r w:rsidR="00E07301">
        <w:rPr>
          <w:rFonts w:ascii="Lato" w:hAnsi="Lato" w:cs="Arial"/>
          <w:spacing w:val="4"/>
        </w:rPr>
        <w:t>.</w:t>
      </w:r>
      <w:r w:rsidR="00E76E29" w:rsidRPr="00FE46C1">
        <w:rPr>
          <w:rFonts w:ascii="Lato" w:hAnsi="Lato" w:cs="Arial"/>
          <w:spacing w:val="4"/>
        </w:rPr>
        <w:t>K</w:t>
      </w:r>
      <w:r w:rsidR="00E07301">
        <w:rPr>
          <w:rFonts w:ascii="Lato" w:hAnsi="Lato" w:cs="Arial"/>
          <w:spacing w:val="4"/>
        </w:rPr>
        <w:t xml:space="preserve">. </w:t>
      </w:r>
      <w:r w:rsidR="00E76E29" w:rsidRPr="00FE46C1">
        <w:rPr>
          <w:rFonts w:ascii="Lato" w:hAnsi="Lato" w:cs="Arial"/>
          <w:spacing w:val="4"/>
        </w:rPr>
        <w:t>prowadząca działalność gospodarczą pod nazwą PPHU „A</w:t>
      </w:r>
      <w:r w:rsidR="00E07301">
        <w:rPr>
          <w:rFonts w:ascii="Lato" w:hAnsi="Lato" w:cs="Arial"/>
          <w:spacing w:val="4"/>
        </w:rPr>
        <w:t>.</w:t>
      </w:r>
      <w:r w:rsidR="00E76E29" w:rsidRPr="00FE46C1">
        <w:rPr>
          <w:rFonts w:ascii="Lato" w:hAnsi="Lato" w:cs="Arial"/>
          <w:spacing w:val="4"/>
        </w:rPr>
        <w:t>” A</w:t>
      </w:r>
      <w:r w:rsidR="00E07301">
        <w:rPr>
          <w:rFonts w:ascii="Lato" w:hAnsi="Lato" w:cs="Arial"/>
          <w:spacing w:val="4"/>
        </w:rPr>
        <w:t>.</w:t>
      </w:r>
      <w:r w:rsidR="00E76E29" w:rsidRPr="00FE46C1">
        <w:rPr>
          <w:rFonts w:ascii="Lato" w:hAnsi="Lato" w:cs="Arial"/>
          <w:spacing w:val="4"/>
        </w:rPr>
        <w:t>K</w:t>
      </w:r>
      <w:r w:rsidR="00E07301">
        <w:rPr>
          <w:rFonts w:ascii="Lato" w:hAnsi="Lato" w:cs="Arial"/>
          <w:spacing w:val="4"/>
        </w:rPr>
        <w:t>.</w:t>
      </w:r>
      <w:r w:rsidR="00E76E29" w:rsidRPr="00FE46C1">
        <w:rPr>
          <w:rFonts w:ascii="Lato" w:hAnsi="Lato" w:cs="Arial"/>
          <w:spacing w:val="4"/>
        </w:rPr>
        <w:t xml:space="preserve"> </w:t>
      </w:r>
      <w:bookmarkEnd w:id="5"/>
      <w:r w:rsidRPr="00FE46C1">
        <w:rPr>
          <w:rFonts w:ascii="Lato" w:hAnsi="Lato" w:cs="Arial"/>
          <w:spacing w:val="4"/>
        </w:rPr>
        <w:t>wystąpił</w:t>
      </w:r>
      <w:r w:rsidR="00BD4460" w:rsidRPr="00FE46C1">
        <w:rPr>
          <w:rFonts w:ascii="Lato" w:hAnsi="Lato" w:cs="Arial"/>
          <w:spacing w:val="4"/>
        </w:rPr>
        <w:t>a</w:t>
      </w:r>
      <w:r w:rsidRPr="00FE46C1">
        <w:rPr>
          <w:rFonts w:ascii="Lato" w:hAnsi="Lato" w:cs="Arial"/>
          <w:spacing w:val="4"/>
        </w:rPr>
        <w:t xml:space="preserve"> </w:t>
      </w:r>
      <w:r w:rsidR="00E07301">
        <w:rPr>
          <w:rFonts w:ascii="Lato" w:hAnsi="Lato" w:cs="Arial"/>
          <w:spacing w:val="4"/>
        </w:rPr>
        <w:br/>
      </w:r>
      <w:r w:rsidRPr="00FE46C1">
        <w:rPr>
          <w:rFonts w:ascii="Lato" w:hAnsi="Lato" w:cs="Arial"/>
          <w:spacing w:val="4"/>
        </w:rPr>
        <w:t xml:space="preserve">do Wojewody </w:t>
      </w:r>
      <w:r w:rsidR="00E76E29" w:rsidRPr="00FE46C1">
        <w:rPr>
          <w:rFonts w:ascii="Lato" w:hAnsi="Lato" w:cs="Arial"/>
          <w:spacing w:val="4"/>
        </w:rPr>
        <w:t xml:space="preserve">Łódzkiego </w:t>
      </w:r>
      <w:r w:rsidR="001022BC" w:rsidRPr="00FE46C1">
        <w:rPr>
          <w:rFonts w:ascii="Lato" w:hAnsi="Lato" w:cs="Arial"/>
          <w:spacing w:val="4"/>
        </w:rPr>
        <w:t xml:space="preserve">o ustalenie warunków zabudowy na terenie zamkniętym kolejowym dla przedsięwzięcia pn.: „Zmiana sposobu zagospodarowania terenu </w:t>
      </w:r>
      <w:r w:rsidR="00E07301">
        <w:rPr>
          <w:rFonts w:ascii="Lato" w:hAnsi="Lato" w:cs="Arial"/>
          <w:spacing w:val="4"/>
        </w:rPr>
        <w:br/>
      </w:r>
      <w:r w:rsidR="001022BC" w:rsidRPr="00FE46C1">
        <w:rPr>
          <w:rFonts w:ascii="Lato" w:hAnsi="Lato" w:cs="Arial"/>
          <w:spacing w:val="4"/>
        </w:rPr>
        <w:t>w związku z utworzeniem punktu zbierania odpadów w Łodzi przy ul. Łaskiej 7</w:t>
      </w:r>
      <w:r w:rsidR="00BD4460" w:rsidRPr="00FE46C1">
        <w:rPr>
          <w:rFonts w:ascii="Lato" w:hAnsi="Lato" w:cs="Arial"/>
          <w:spacing w:val="4"/>
        </w:rPr>
        <w:t>”</w:t>
      </w:r>
      <w:r w:rsidR="001022BC" w:rsidRPr="00FE46C1">
        <w:rPr>
          <w:rFonts w:ascii="Lato" w:hAnsi="Lato" w:cs="Arial"/>
          <w:spacing w:val="4"/>
        </w:rPr>
        <w:t xml:space="preserve">, przewidzianego do realizacji na działce o nr </w:t>
      </w:r>
      <w:proofErr w:type="spellStart"/>
      <w:r w:rsidR="001022BC" w:rsidRPr="00FE46C1">
        <w:rPr>
          <w:rFonts w:ascii="Lato" w:hAnsi="Lato" w:cs="Arial"/>
          <w:spacing w:val="4"/>
        </w:rPr>
        <w:t>ewid</w:t>
      </w:r>
      <w:proofErr w:type="spellEnd"/>
      <w:r w:rsidR="001022BC" w:rsidRPr="00FE46C1">
        <w:rPr>
          <w:rFonts w:ascii="Lato" w:hAnsi="Lato" w:cs="Arial"/>
          <w:spacing w:val="4"/>
        </w:rPr>
        <w:t>. 1/85, obręb P-28, Miasto Łódź, województwo łódzkie.</w:t>
      </w:r>
    </w:p>
    <w:p w14:paraId="019A7495" w14:textId="2D70F6DD" w:rsidR="00BD4460" w:rsidRPr="00FE46C1" w:rsidRDefault="0030060F" w:rsidP="0065141B">
      <w:pPr>
        <w:tabs>
          <w:tab w:val="left" w:pos="0"/>
        </w:tabs>
        <w:spacing w:after="240" w:line="240" w:lineRule="exact"/>
        <w:jc w:val="both"/>
        <w:rPr>
          <w:rFonts w:ascii="Lato" w:eastAsia="Calibri" w:hAnsi="Lato" w:cs="Calibri"/>
          <w:bCs/>
          <w:iCs/>
          <w:spacing w:val="4"/>
        </w:rPr>
      </w:pPr>
      <w:r w:rsidRPr="00FE46C1">
        <w:rPr>
          <w:rFonts w:ascii="Lato" w:eastAsia="Times New Roman" w:hAnsi="Lato" w:cs="Arial"/>
          <w:spacing w:val="4"/>
          <w:lang w:eastAsia="pl-PL"/>
        </w:rPr>
        <w:t xml:space="preserve">Po przeprowadzeniu postępowania w sprawie ww. wniosku, </w:t>
      </w:r>
      <w:r w:rsidR="001022BC" w:rsidRPr="00FE46C1">
        <w:rPr>
          <w:rFonts w:ascii="Lato" w:eastAsia="Times New Roman" w:hAnsi="Lato" w:cs="Arial"/>
          <w:spacing w:val="4"/>
          <w:lang w:eastAsia="pl-PL"/>
        </w:rPr>
        <w:t xml:space="preserve">Wojewoda Łódzki </w:t>
      </w:r>
      <w:r w:rsidRPr="00FE46C1">
        <w:rPr>
          <w:rFonts w:ascii="Lato" w:eastAsia="Times New Roman" w:hAnsi="Lato" w:cs="Arial"/>
          <w:spacing w:val="4"/>
          <w:lang w:eastAsia="pl-PL"/>
        </w:rPr>
        <w:t xml:space="preserve">wydał </w:t>
      </w:r>
      <w:r w:rsidR="001022BC" w:rsidRPr="00FE46C1">
        <w:rPr>
          <w:rFonts w:ascii="Lato" w:eastAsia="Times New Roman" w:hAnsi="Lato" w:cs="Arial"/>
          <w:spacing w:val="4"/>
          <w:lang w:eastAsia="pl-PL"/>
        </w:rPr>
        <w:br/>
      </w:r>
      <w:r w:rsidRPr="00FE46C1">
        <w:rPr>
          <w:rFonts w:ascii="Lato" w:eastAsia="Times New Roman" w:hAnsi="Lato" w:cs="Arial"/>
          <w:spacing w:val="4"/>
          <w:lang w:eastAsia="pl-PL"/>
        </w:rPr>
        <w:t xml:space="preserve">w dniu </w:t>
      </w:r>
      <w:r w:rsidR="001022BC" w:rsidRPr="00FE46C1">
        <w:rPr>
          <w:rFonts w:ascii="Lato" w:eastAsia="Times New Roman" w:hAnsi="Lato" w:cs="Arial"/>
          <w:spacing w:val="4"/>
          <w:lang w:eastAsia="pl-PL"/>
        </w:rPr>
        <w:t xml:space="preserve">2 października 2024 r. </w:t>
      </w:r>
      <w:r w:rsidRPr="00FE46C1">
        <w:rPr>
          <w:rFonts w:ascii="Lato" w:eastAsia="Times New Roman" w:hAnsi="Lato" w:cs="Arial"/>
          <w:spacing w:val="4"/>
          <w:lang w:eastAsia="pl-PL"/>
        </w:rPr>
        <w:t xml:space="preserve">decyzję </w:t>
      </w:r>
      <w:r w:rsidR="001022BC" w:rsidRPr="00FE46C1">
        <w:rPr>
          <w:rFonts w:ascii="Lato" w:eastAsia="Times New Roman" w:hAnsi="Lato" w:cs="Arial"/>
          <w:spacing w:val="4"/>
          <w:lang w:eastAsia="pl-PL"/>
        </w:rPr>
        <w:t xml:space="preserve">Nr 3/2024 znak: GPB-I.746.20.2024MK/MC, </w:t>
      </w:r>
      <w:r w:rsidR="001022BC" w:rsidRPr="00FE46C1">
        <w:rPr>
          <w:rFonts w:ascii="Lato" w:eastAsia="Times New Roman" w:hAnsi="Lato" w:cs="Arial"/>
          <w:spacing w:val="4"/>
          <w:lang w:eastAsia="pl-PL"/>
        </w:rPr>
        <w:br/>
        <w:t xml:space="preserve">o odmowie ustalenia warunków zabudowy dla przedsięwzięcia pn.: „Zmiana sposobu zagospodarowania terenu w związku z utworzeniem punktu zbierania odpadów w Łodzi przy ul. Łaskiej 7”, przewidzianego do realizacji na wyznaczonym fragmencie działki </w:t>
      </w:r>
      <w:r w:rsidR="00424AED">
        <w:rPr>
          <w:rFonts w:ascii="Lato" w:eastAsia="Times New Roman" w:hAnsi="Lato" w:cs="Arial"/>
          <w:spacing w:val="4"/>
          <w:lang w:eastAsia="pl-PL"/>
        </w:rPr>
        <w:br/>
      </w:r>
      <w:r w:rsidR="001022BC" w:rsidRPr="00FE46C1">
        <w:rPr>
          <w:rFonts w:ascii="Lato" w:eastAsia="Times New Roman" w:hAnsi="Lato" w:cs="Arial"/>
          <w:spacing w:val="4"/>
          <w:lang w:eastAsia="pl-PL"/>
        </w:rPr>
        <w:t xml:space="preserve">o nr </w:t>
      </w:r>
      <w:proofErr w:type="spellStart"/>
      <w:r w:rsidR="001022BC" w:rsidRPr="00FE46C1">
        <w:rPr>
          <w:rFonts w:ascii="Lato" w:eastAsia="Times New Roman" w:hAnsi="Lato" w:cs="Arial"/>
          <w:spacing w:val="4"/>
          <w:lang w:eastAsia="pl-PL"/>
        </w:rPr>
        <w:t>ewid</w:t>
      </w:r>
      <w:proofErr w:type="spellEnd"/>
      <w:r w:rsidR="001022BC" w:rsidRPr="00FE46C1">
        <w:rPr>
          <w:rFonts w:ascii="Lato" w:eastAsia="Times New Roman" w:hAnsi="Lato" w:cs="Arial"/>
          <w:spacing w:val="4"/>
          <w:lang w:eastAsia="pl-PL"/>
        </w:rPr>
        <w:t xml:space="preserve">. 1/85, obręb </w:t>
      </w:r>
      <w:r w:rsidR="00DF525A" w:rsidRPr="00FE46C1">
        <w:rPr>
          <w:rFonts w:ascii="Lato" w:eastAsia="Times New Roman" w:hAnsi="Lato" w:cs="Arial"/>
          <w:spacing w:val="4"/>
          <w:lang w:eastAsia="pl-PL"/>
        </w:rPr>
        <w:t>P</w:t>
      </w:r>
      <w:r w:rsidR="001022BC" w:rsidRPr="00FE46C1">
        <w:rPr>
          <w:rFonts w:ascii="Lato" w:eastAsia="Times New Roman" w:hAnsi="Lato" w:cs="Arial"/>
          <w:spacing w:val="4"/>
          <w:lang w:eastAsia="pl-PL"/>
        </w:rPr>
        <w:t>-28, Miasto Łódź</w:t>
      </w:r>
      <w:r w:rsidRPr="00FE46C1">
        <w:rPr>
          <w:rFonts w:ascii="Lato" w:eastAsia="Times New Roman" w:hAnsi="Lato" w:cs="Arial"/>
          <w:bCs/>
          <w:spacing w:val="4"/>
          <w:lang w:eastAsia="pl-PL"/>
        </w:rPr>
        <w:t xml:space="preserve">, </w:t>
      </w:r>
      <w:r w:rsidRPr="00FE46C1">
        <w:rPr>
          <w:rFonts w:ascii="Lato" w:eastAsia="Calibri" w:hAnsi="Lato" w:cs="Calibri"/>
          <w:bCs/>
          <w:spacing w:val="4"/>
        </w:rPr>
        <w:t>zwaną dalej „</w:t>
      </w:r>
      <w:r w:rsidRPr="00FE46C1">
        <w:rPr>
          <w:rFonts w:ascii="Lato" w:eastAsia="Calibri" w:hAnsi="Lato" w:cs="Calibri"/>
          <w:bCs/>
          <w:iCs/>
          <w:spacing w:val="4"/>
        </w:rPr>
        <w:t xml:space="preserve">decyzją Wojewody </w:t>
      </w:r>
      <w:r w:rsidR="001022BC" w:rsidRPr="00FE46C1">
        <w:rPr>
          <w:rFonts w:ascii="Lato" w:eastAsia="Calibri" w:hAnsi="Lato" w:cs="Calibri"/>
          <w:bCs/>
          <w:iCs/>
          <w:spacing w:val="4"/>
        </w:rPr>
        <w:t xml:space="preserve">Łódzkiego”. </w:t>
      </w:r>
      <w:r w:rsidR="00BD4460" w:rsidRPr="00FE46C1">
        <w:rPr>
          <w:rFonts w:ascii="Lato" w:eastAsia="Calibri" w:hAnsi="Lato" w:cs="Calibri"/>
          <w:bCs/>
          <w:iCs/>
          <w:spacing w:val="4"/>
        </w:rPr>
        <w:br/>
      </w:r>
      <w:r w:rsidR="001022BC" w:rsidRPr="00FE46C1">
        <w:rPr>
          <w:rFonts w:ascii="Lato" w:eastAsia="Calibri" w:hAnsi="Lato" w:cs="Calibri"/>
          <w:bCs/>
          <w:iCs/>
          <w:spacing w:val="4"/>
        </w:rPr>
        <w:t xml:space="preserve">Z uzasadnienia decyzji Wojewody Łódzkiego wynika, iż przyczyną wydania decyzji odmownej dla inwestora była odmowa </w:t>
      </w:r>
      <w:r w:rsidR="00BD4460" w:rsidRPr="00FE46C1">
        <w:rPr>
          <w:rFonts w:ascii="Lato" w:eastAsia="Calibri" w:hAnsi="Lato" w:cs="Calibri"/>
          <w:bCs/>
          <w:iCs/>
          <w:spacing w:val="4"/>
        </w:rPr>
        <w:t xml:space="preserve">uzgodnienia projektu decyzji przez </w:t>
      </w:r>
      <w:r w:rsidR="00A24EE9" w:rsidRPr="00FE46C1">
        <w:rPr>
          <w:rFonts w:ascii="Lato" w:eastAsia="Calibri" w:hAnsi="Lato" w:cs="Calibri"/>
          <w:bCs/>
          <w:iCs/>
          <w:spacing w:val="4"/>
        </w:rPr>
        <w:t xml:space="preserve">jeden </w:t>
      </w:r>
      <w:r w:rsidR="00913096" w:rsidRPr="00FE46C1">
        <w:rPr>
          <w:rFonts w:ascii="Lato" w:eastAsia="Calibri" w:hAnsi="Lato" w:cs="Calibri"/>
          <w:bCs/>
          <w:iCs/>
          <w:spacing w:val="4"/>
        </w:rPr>
        <w:br/>
      </w:r>
      <w:r w:rsidR="00A24EE9" w:rsidRPr="00FE46C1">
        <w:rPr>
          <w:rFonts w:ascii="Lato" w:eastAsia="Calibri" w:hAnsi="Lato" w:cs="Calibri"/>
          <w:bCs/>
          <w:iCs/>
          <w:spacing w:val="4"/>
        </w:rPr>
        <w:t xml:space="preserve">z organów uzgadniających, tj. </w:t>
      </w:r>
      <w:r w:rsidR="00BD4460" w:rsidRPr="00FE46C1">
        <w:rPr>
          <w:rFonts w:ascii="Lato" w:eastAsia="Calibri" w:hAnsi="Lato" w:cs="Calibri"/>
          <w:bCs/>
          <w:iCs/>
          <w:spacing w:val="4"/>
        </w:rPr>
        <w:t xml:space="preserve">Prezesa Urzędu Transportu Kolejowego w Warszawie. </w:t>
      </w:r>
    </w:p>
    <w:p w14:paraId="599D795B" w14:textId="07982486" w:rsidR="00BD4460" w:rsidRPr="00FE46C1" w:rsidRDefault="0030060F" w:rsidP="0065141B">
      <w:pPr>
        <w:tabs>
          <w:tab w:val="left" w:pos="851"/>
        </w:tabs>
        <w:suppressAutoHyphens/>
        <w:spacing w:after="240" w:line="240" w:lineRule="exact"/>
        <w:jc w:val="both"/>
        <w:textAlignment w:val="baseline"/>
        <w:rPr>
          <w:rFonts w:ascii="Lato" w:hAnsi="Lato"/>
          <w:spacing w:val="4"/>
        </w:rPr>
      </w:pPr>
      <w:r w:rsidRPr="00FE46C1">
        <w:rPr>
          <w:rFonts w:ascii="Lato" w:eastAsia="Times New Roman" w:hAnsi="Lato" w:cs="Arial"/>
          <w:color w:val="000000"/>
          <w:spacing w:val="4"/>
          <w:lang w:eastAsia="zh-CN"/>
        </w:rPr>
        <w:t xml:space="preserve">Od </w:t>
      </w:r>
      <w:r w:rsidRPr="00FE46C1">
        <w:rPr>
          <w:rFonts w:ascii="Lato" w:eastAsia="Times New Roman" w:hAnsi="Lato" w:cs="Arial"/>
          <w:iCs/>
          <w:color w:val="000000"/>
          <w:spacing w:val="4"/>
          <w:lang w:eastAsia="zh-CN"/>
        </w:rPr>
        <w:t xml:space="preserve">decyzji Wojewody </w:t>
      </w:r>
      <w:r w:rsidR="00BD4460" w:rsidRPr="00FE46C1">
        <w:rPr>
          <w:rFonts w:ascii="Lato" w:eastAsia="Times New Roman" w:hAnsi="Lato" w:cs="Arial"/>
          <w:iCs/>
          <w:color w:val="000000"/>
          <w:spacing w:val="4"/>
          <w:lang w:eastAsia="zh-CN"/>
        </w:rPr>
        <w:t xml:space="preserve">Łódzkiego </w:t>
      </w:r>
      <w:r w:rsidRPr="00FE46C1">
        <w:rPr>
          <w:rFonts w:ascii="Lato" w:eastAsia="Times New Roman" w:hAnsi="Lato" w:cs="Arial"/>
          <w:color w:val="000000"/>
          <w:spacing w:val="4"/>
          <w:lang w:eastAsia="zh-CN"/>
        </w:rPr>
        <w:t>odwołani</w:t>
      </w:r>
      <w:r w:rsidR="00BD4460" w:rsidRPr="00FE46C1">
        <w:rPr>
          <w:rFonts w:ascii="Lato" w:eastAsia="Times New Roman" w:hAnsi="Lato" w:cs="Arial"/>
          <w:color w:val="000000"/>
          <w:spacing w:val="4"/>
          <w:lang w:eastAsia="zh-CN"/>
        </w:rPr>
        <w:t>e</w:t>
      </w:r>
      <w:r w:rsidRPr="00FE46C1">
        <w:rPr>
          <w:rFonts w:ascii="Lato" w:eastAsia="Times New Roman" w:hAnsi="Lato" w:cs="Arial"/>
          <w:color w:val="000000"/>
          <w:spacing w:val="4"/>
          <w:lang w:eastAsia="zh-CN"/>
        </w:rPr>
        <w:t xml:space="preserve">, za pośrednictwem organu I instancji, </w:t>
      </w:r>
      <w:r w:rsidR="00BD4460" w:rsidRPr="00FE46C1">
        <w:rPr>
          <w:rFonts w:ascii="Lato" w:eastAsia="Times New Roman" w:hAnsi="Lato" w:cs="Arial"/>
          <w:color w:val="000000"/>
          <w:spacing w:val="4"/>
          <w:lang w:eastAsia="zh-CN"/>
        </w:rPr>
        <w:t>wniosła Pani A</w:t>
      </w:r>
      <w:r w:rsidR="00E07301">
        <w:rPr>
          <w:rFonts w:ascii="Lato" w:eastAsia="Times New Roman" w:hAnsi="Lato" w:cs="Arial"/>
          <w:color w:val="000000"/>
          <w:spacing w:val="4"/>
          <w:lang w:eastAsia="zh-CN"/>
        </w:rPr>
        <w:t>.</w:t>
      </w:r>
      <w:r w:rsidR="00BD4460" w:rsidRPr="00FE46C1">
        <w:rPr>
          <w:rFonts w:ascii="Lato" w:eastAsia="Times New Roman" w:hAnsi="Lato" w:cs="Arial"/>
          <w:color w:val="000000"/>
          <w:spacing w:val="4"/>
          <w:lang w:eastAsia="zh-CN"/>
        </w:rPr>
        <w:t>K</w:t>
      </w:r>
      <w:bookmarkStart w:id="6" w:name="_Hlk201310603"/>
      <w:r w:rsidR="00E07301">
        <w:rPr>
          <w:rFonts w:ascii="Lato" w:eastAsia="Times New Roman" w:hAnsi="Lato" w:cs="Arial"/>
          <w:color w:val="000000"/>
          <w:spacing w:val="4"/>
          <w:lang w:eastAsia="zh-CN"/>
        </w:rPr>
        <w:t>.</w:t>
      </w:r>
      <w:r w:rsidR="000A073E" w:rsidRPr="00FE46C1">
        <w:rPr>
          <w:rFonts w:ascii="Lato" w:eastAsia="Times New Roman" w:hAnsi="Lato" w:cs="Arial"/>
          <w:spacing w:val="4"/>
          <w:lang w:eastAsia="pl-PL"/>
        </w:rPr>
        <w:t xml:space="preserve">. </w:t>
      </w:r>
      <w:r w:rsidR="000A073E" w:rsidRPr="00FE46C1">
        <w:rPr>
          <w:rFonts w:ascii="Lato" w:hAnsi="Lato" w:cs="Arial"/>
          <w:spacing w:val="4"/>
        </w:rPr>
        <w:t>O</w:t>
      </w:r>
      <w:r w:rsidR="00AF5E43" w:rsidRPr="00FE46C1">
        <w:rPr>
          <w:rFonts w:ascii="Lato" w:hAnsi="Lato" w:cs="Arial"/>
          <w:spacing w:val="4"/>
        </w:rPr>
        <w:t xml:space="preserve">dwołania </w:t>
      </w:r>
      <w:r w:rsidR="00AF5E43" w:rsidRPr="00FE46C1">
        <w:rPr>
          <w:rFonts w:ascii="Lato" w:hAnsi="Lato"/>
          <w:spacing w:val="4"/>
        </w:rPr>
        <w:t>wniesiono w terminie. W odwołani</w:t>
      </w:r>
      <w:r w:rsidR="00BD4460" w:rsidRPr="00FE46C1">
        <w:rPr>
          <w:rFonts w:ascii="Lato" w:hAnsi="Lato"/>
          <w:spacing w:val="4"/>
        </w:rPr>
        <w:t>u z dnia 22 października 2024 r.</w:t>
      </w:r>
      <w:r w:rsidR="00AF5E43" w:rsidRPr="00FE46C1">
        <w:rPr>
          <w:rFonts w:ascii="Lato" w:hAnsi="Lato"/>
          <w:spacing w:val="4"/>
        </w:rPr>
        <w:t xml:space="preserve"> skarżąc</w:t>
      </w:r>
      <w:r w:rsidR="00BD4460" w:rsidRPr="00FE46C1">
        <w:rPr>
          <w:rFonts w:ascii="Lato" w:hAnsi="Lato"/>
          <w:spacing w:val="4"/>
        </w:rPr>
        <w:t>a</w:t>
      </w:r>
      <w:r w:rsidR="00AF5E43" w:rsidRPr="00FE46C1">
        <w:rPr>
          <w:rFonts w:ascii="Lato" w:hAnsi="Lato"/>
          <w:spacing w:val="4"/>
        </w:rPr>
        <w:t xml:space="preserve"> podni</w:t>
      </w:r>
      <w:r w:rsidR="00BD4460" w:rsidRPr="00FE46C1">
        <w:rPr>
          <w:rFonts w:ascii="Lato" w:hAnsi="Lato"/>
          <w:spacing w:val="4"/>
        </w:rPr>
        <w:t>osła</w:t>
      </w:r>
      <w:r w:rsidR="00AF5E43" w:rsidRPr="00FE46C1">
        <w:rPr>
          <w:rFonts w:ascii="Lato" w:hAnsi="Lato"/>
          <w:spacing w:val="4"/>
        </w:rPr>
        <w:t xml:space="preserve"> zarzuty w sprawie decyzji Wojewody </w:t>
      </w:r>
      <w:r w:rsidR="00BD4460" w:rsidRPr="00FE46C1">
        <w:rPr>
          <w:rFonts w:ascii="Lato" w:hAnsi="Lato"/>
          <w:spacing w:val="4"/>
        </w:rPr>
        <w:t>Łódzkiego. W toku postępowania odwoławczego, przy piśmie z dnia 23 grudnia 2024 r. adw. A</w:t>
      </w:r>
      <w:r w:rsidR="00E07301">
        <w:rPr>
          <w:rFonts w:ascii="Lato" w:hAnsi="Lato"/>
          <w:spacing w:val="4"/>
        </w:rPr>
        <w:t>.</w:t>
      </w:r>
      <w:r w:rsidR="00BD4460" w:rsidRPr="00FE46C1">
        <w:rPr>
          <w:rFonts w:ascii="Lato" w:hAnsi="Lato"/>
          <w:spacing w:val="4"/>
        </w:rPr>
        <w:t>D</w:t>
      </w:r>
      <w:r w:rsidR="00E07301">
        <w:rPr>
          <w:rFonts w:ascii="Lato" w:hAnsi="Lato"/>
          <w:spacing w:val="4"/>
        </w:rPr>
        <w:t>.</w:t>
      </w:r>
      <w:r w:rsidR="004A14BB" w:rsidRPr="00FE46C1">
        <w:rPr>
          <w:rFonts w:ascii="Lato" w:hAnsi="Lato"/>
          <w:spacing w:val="4"/>
        </w:rPr>
        <w:t xml:space="preserve"> </w:t>
      </w:r>
      <w:r w:rsidR="00BD4460" w:rsidRPr="00FE46C1">
        <w:rPr>
          <w:rFonts w:ascii="Lato" w:hAnsi="Lato"/>
          <w:spacing w:val="4"/>
        </w:rPr>
        <w:t>przedłożył</w:t>
      </w:r>
      <w:r w:rsidR="004A14BB" w:rsidRPr="00FE46C1">
        <w:rPr>
          <w:rFonts w:ascii="Lato" w:hAnsi="Lato"/>
          <w:spacing w:val="4"/>
        </w:rPr>
        <w:t>a</w:t>
      </w:r>
      <w:r w:rsidR="00BD4460" w:rsidRPr="00FE46C1">
        <w:rPr>
          <w:rFonts w:ascii="Lato" w:hAnsi="Lato"/>
          <w:spacing w:val="4"/>
        </w:rPr>
        <w:t xml:space="preserve"> pełnomocnictwo do reprezentowania</w:t>
      </w:r>
      <w:r w:rsidR="004A14BB" w:rsidRPr="00FE46C1">
        <w:rPr>
          <w:rFonts w:ascii="Lato" w:eastAsia="Times New Roman" w:hAnsi="Lato" w:cs="Arial"/>
          <w:color w:val="000000"/>
          <w:spacing w:val="4"/>
          <w:lang w:eastAsia="zh-CN"/>
        </w:rPr>
        <w:t xml:space="preserve"> </w:t>
      </w:r>
      <w:r w:rsidR="004A14BB" w:rsidRPr="00FE46C1">
        <w:rPr>
          <w:rFonts w:ascii="Lato" w:hAnsi="Lato"/>
          <w:spacing w:val="4"/>
        </w:rPr>
        <w:t>Pani A</w:t>
      </w:r>
      <w:r w:rsidR="00E07301">
        <w:rPr>
          <w:rFonts w:ascii="Lato" w:hAnsi="Lato"/>
          <w:spacing w:val="4"/>
        </w:rPr>
        <w:t>.</w:t>
      </w:r>
      <w:r w:rsidR="004A14BB" w:rsidRPr="00FE46C1">
        <w:rPr>
          <w:rFonts w:ascii="Lato" w:hAnsi="Lato"/>
          <w:spacing w:val="4"/>
        </w:rPr>
        <w:t>K</w:t>
      </w:r>
      <w:r w:rsidR="00E07301">
        <w:rPr>
          <w:rFonts w:ascii="Lato" w:hAnsi="Lato"/>
          <w:spacing w:val="4"/>
        </w:rPr>
        <w:t xml:space="preserve">. </w:t>
      </w:r>
      <w:r w:rsidR="00BD4460" w:rsidRPr="00FE46C1">
        <w:rPr>
          <w:rFonts w:ascii="Lato" w:hAnsi="Lato"/>
          <w:spacing w:val="4"/>
        </w:rPr>
        <w:t xml:space="preserve">w przedmiotowej sprawie. </w:t>
      </w:r>
    </w:p>
    <w:bookmarkEnd w:id="6"/>
    <w:p w14:paraId="03CBBCDA" w14:textId="6A5E2BDE" w:rsidR="00320DCB" w:rsidRPr="00FE46C1" w:rsidRDefault="00320DCB" w:rsidP="0065141B">
      <w:pPr>
        <w:tabs>
          <w:tab w:val="left" w:pos="0"/>
        </w:tabs>
        <w:spacing w:after="240" w:line="240" w:lineRule="exact"/>
        <w:jc w:val="both"/>
        <w:rPr>
          <w:rFonts w:ascii="Lato" w:hAnsi="Lato" w:cs="Arial"/>
          <w:bCs/>
          <w:spacing w:val="4"/>
        </w:rPr>
      </w:pPr>
      <w:r w:rsidRPr="00FE46C1">
        <w:rPr>
          <w:rFonts w:ascii="Lato" w:hAnsi="Lato"/>
          <w:spacing w:val="4"/>
        </w:rPr>
        <w:t xml:space="preserve">Organ odwoławczy </w:t>
      </w:r>
      <w:r w:rsidRPr="00FE46C1">
        <w:rPr>
          <w:rFonts w:ascii="Lato" w:hAnsi="Lato"/>
          <w:bCs/>
          <w:spacing w:val="4"/>
        </w:rPr>
        <w:t>stwierdził, co następuje.</w:t>
      </w:r>
      <w:r w:rsidR="00804E8A" w:rsidRPr="00FE46C1">
        <w:rPr>
          <w:rFonts w:ascii="Lato" w:hAnsi="Lato"/>
          <w:bCs/>
          <w:spacing w:val="4"/>
        </w:rPr>
        <w:t xml:space="preserve"> </w:t>
      </w:r>
      <w:r w:rsidRPr="00FE46C1">
        <w:rPr>
          <w:rFonts w:ascii="Lato" w:hAnsi="Lato"/>
          <w:bCs/>
          <w:spacing w:val="4"/>
        </w:rPr>
        <w:t xml:space="preserve">Na wstępie wyjaśnić należy, iż </w:t>
      </w:r>
      <w:r w:rsidRPr="00FE46C1">
        <w:rPr>
          <w:rFonts w:ascii="Lato" w:hAnsi="Lato" w:cs="Arial"/>
          <w:bCs/>
          <w:spacing w:val="4"/>
        </w:rPr>
        <w:t xml:space="preserve">właściwym w przedmiotowej sprawie - stosownie do treści rozporządzenia Prezesa Rady Ministrów z dnia 25 lipca 2025 r. w sprawie szczegółowego zakresu działania Ministra </w:t>
      </w:r>
      <w:bookmarkStart w:id="7" w:name="_Hlk204788863"/>
      <w:r w:rsidRPr="00FE46C1">
        <w:rPr>
          <w:rFonts w:ascii="Lato" w:hAnsi="Lato" w:cs="Arial"/>
          <w:bCs/>
          <w:spacing w:val="4"/>
        </w:rPr>
        <w:t xml:space="preserve">Finansów </w:t>
      </w:r>
      <w:r w:rsidR="00804E8A" w:rsidRPr="00FE46C1">
        <w:rPr>
          <w:rFonts w:ascii="Lato" w:hAnsi="Lato" w:cs="Arial"/>
          <w:bCs/>
          <w:spacing w:val="4"/>
        </w:rPr>
        <w:br/>
      </w:r>
      <w:r w:rsidRPr="00FE46C1">
        <w:rPr>
          <w:rFonts w:ascii="Lato" w:hAnsi="Lato" w:cs="Arial"/>
          <w:bCs/>
          <w:spacing w:val="4"/>
        </w:rPr>
        <w:t xml:space="preserve">i Gospodarki </w:t>
      </w:r>
      <w:bookmarkEnd w:id="7"/>
      <w:r w:rsidRPr="00FE46C1">
        <w:rPr>
          <w:rFonts w:ascii="Lato" w:hAnsi="Lato" w:cs="Arial"/>
          <w:bCs/>
          <w:spacing w:val="4"/>
        </w:rPr>
        <w:t xml:space="preserve">(Dz.U. z 2025 r. poz. 997) - jest obecnie Minister Finansów i Gospodarki, zwany dalej „Ministrem”. Natomiast zgodnie </w:t>
      </w:r>
      <w:r w:rsidR="00804E8A" w:rsidRPr="00FE46C1">
        <w:rPr>
          <w:rFonts w:ascii="Lato" w:hAnsi="Lato" w:cs="Arial"/>
          <w:bCs/>
          <w:spacing w:val="4"/>
        </w:rPr>
        <w:t xml:space="preserve">z </w:t>
      </w:r>
      <w:r w:rsidRPr="00FE46C1">
        <w:rPr>
          <w:rFonts w:ascii="Lato" w:hAnsi="Lato" w:cs="Arial"/>
          <w:bCs/>
          <w:spacing w:val="4"/>
        </w:rPr>
        <w:t xml:space="preserve">§ 1 ust. 4 pkt 1 lit. a i b ww. rozporządzenia Prezesa Rady Ministrów z dnia 25 lipca 2025 r. obsługę Ministra </w:t>
      </w:r>
      <w:r w:rsidR="00B741B6" w:rsidRPr="00FE46C1">
        <w:rPr>
          <w:rFonts w:ascii="Lato" w:hAnsi="Lato" w:cs="Arial"/>
          <w:bCs/>
          <w:spacing w:val="4"/>
        </w:rPr>
        <w:t xml:space="preserve">Finansów i Gospodarki </w:t>
      </w:r>
      <w:r w:rsidRPr="00FE46C1">
        <w:rPr>
          <w:rFonts w:ascii="Lato" w:hAnsi="Lato" w:cs="Arial"/>
          <w:bCs/>
          <w:spacing w:val="4"/>
        </w:rPr>
        <w:t>zapewnia</w:t>
      </w:r>
      <w:bookmarkStart w:id="8" w:name="mip78902002"/>
      <w:bookmarkEnd w:id="8"/>
      <w:r w:rsidRPr="00FE46C1">
        <w:rPr>
          <w:rFonts w:ascii="Lato" w:hAnsi="Lato" w:cs="Arial"/>
          <w:bCs/>
          <w:spacing w:val="4"/>
        </w:rPr>
        <w:t xml:space="preserve"> Ministerstwo Rozwoju i Technologii w zakresie działów administracji rządowej: </w:t>
      </w:r>
      <w:r w:rsidRPr="00FE46C1">
        <w:rPr>
          <w:rFonts w:ascii="Lato" w:hAnsi="Lato" w:cs="Arial"/>
          <w:bCs/>
          <w:spacing w:val="4"/>
        </w:rPr>
        <w:lastRenderedPageBreak/>
        <w:t>budownictwo, planowanie i zagospodarowanie przestrzenne oraz mieszkalnictwo; gospodarka.</w:t>
      </w:r>
    </w:p>
    <w:p w14:paraId="29EA149D" w14:textId="3157EE5B" w:rsidR="006403C8" w:rsidRPr="00FE46C1" w:rsidRDefault="006403C8" w:rsidP="0065141B">
      <w:pPr>
        <w:spacing w:after="240" w:line="240" w:lineRule="exact"/>
        <w:jc w:val="both"/>
        <w:outlineLvl w:val="0"/>
        <w:rPr>
          <w:rFonts w:ascii="Lato" w:hAnsi="Lato" w:cs="Arial"/>
          <w:spacing w:val="4"/>
        </w:rPr>
      </w:pPr>
      <w:r w:rsidRPr="00FE46C1">
        <w:rPr>
          <w:rFonts w:ascii="Lato" w:hAnsi="Lato" w:cs="Arial"/>
          <w:spacing w:val="4"/>
        </w:rPr>
        <w:t xml:space="preserve">Kompetencje organu odwoławczego obejmują korygowanie zarówno wad prawnych decyzji organu I instancji, polegających na niewłaściwym zastosowaniu przepisu prawa materialnego, bądź postępowania administracyjnego, jak i wad polegających na niewłaściwej ocenie okoliczności faktycznych. Zgodnie z ogólnie przyjętą zasadą, organy administracji publicznej powinny działać wnikliwie, prowadząc wyczerpujące postępowanie dowodowe w celu uzyskania prawdy obiektywnej, a fakty istotne </w:t>
      </w:r>
      <w:r w:rsidR="00BB5D34" w:rsidRPr="00FE46C1">
        <w:rPr>
          <w:rFonts w:ascii="Lato" w:hAnsi="Lato" w:cs="Arial"/>
          <w:spacing w:val="4"/>
        </w:rPr>
        <w:br/>
      </w:r>
      <w:r w:rsidRPr="00FE46C1">
        <w:rPr>
          <w:rFonts w:ascii="Lato" w:hAnsi="Lato" w:cs="Arial"/>
          <w:spacing w:val="4"/>
        </w:rPr>
        <w:t xml:space="preserve">dla podjęcia rozstrzygnięcia powinny zostać w miarę możliwości bezsprzecznie ustalone. Obowiązek ten wynika z art. 7 i art. 77 kpa. Dlatego też trafność rozstrzygnięcia </w:t>
      </w:r>
      <w:r w:rsidRPr="00FE46C1">
        <w:rPr>
          <w:rFonts w:ascii="Lato" w:hAnsi="Lato" w:cs="Arial"/>
          <w:spacing w:val="4"/>
        </w:rPr>
        <w:br/>
        <w:t>w każdym indywidualnym przypadku wymaga szczegółowego zbadania i rozważenia wszelkich argumentów, które stanowiłyby podstawę do przyjęcia określonego stanowiska. Wydając decyzję, organ zobowiązany jest do przestrzegania przepisów kpa, a przede wszystkim do podejmowania wszelkich kroków niezbędnych do dokładnego wyjaśnienia stanu faktycznego.</w:t>
      </w:r>
    </w:p>
    <w:p w14:paraId="1926872B" w14:textId="4C23B489" w:rsidR="004A14BB" w:rsidRPr="00FE46C1" w:rsidRDefault="004A14BB" w:rsidP="0065141B">
      <w:pPr>
        <w:spacing w:after="240" w:line="240" w:lineRule="exact"/>
        <w:jc w:val="both"/>
        <w:outlineLvl w:val="0"/>
        <w:rPr>
          <w:rFonts w:ascii="Lato" w:hAnsi="Lato" w:cs="Arial"/>
          <w:spacing w:val="4"/>
        </w:rPr>
      </w:pPr>
      <w:r w:rsidRPr="00FE46C1">
        <w:rPr>
          <w:rFonts w:ascii="Lato" w:hAnsi="Lato" w:cs="Arial"/>
          <w:spacing w:val="4"/>
        </w:rPr>
        <w:t xml:space="preserve">Mając na uwadze powyższe, w trakcie przeprowadzonego postępowania odwoławczego Minister przeanalizował materiał dowodowy zgromadzony w sprawie, zbadał poprawność postępowania organu I instancji oraz wydanej decyzji Wojewody Łódzkiego, jak również zapoznał się z zarzutami zawartymi we wniesionym odwołaniu. W rezultacie dokonanej kontroli instancyjnej Minister uznał, że wniesione odwołanie nie zasługuje </w:t>
      </w:r>
      <w:r w:rsidR="00A527C0" w:rsidRPr="00FE46C1">
        <w:rPr>
          <w:rFonts w:ascii="Lato" w:hAnsi="Lato" w:cs="Arial"/>
          <w:spacing w:val="4"/>
        </w:rPr>
        <w:br/>
      </w:r>
      <w:r w:rsidRPr="00FE46C1">
        <w:rPr>
          <w:rFonts w:ascii="Lato" w:hAnsi="Lato" w:cs="Arial"/>
          <w:spacing w:val="4"/>
        </w:rPr>
        <w:t>na uwzględnienie, bowiem decyzj</w:t>
      </w:r>
      <w:r w:rsidR="00A527C0" w:rsidRPr="00FE46C1">
        <w:rPr>
          <w:rFonts w:ascii="Lato" w:hAnsi="Lato" w:cs="Arial"/>
          <w:spacing w:val="4"/>
        </w:rPr>
        <w:t>a</w:t>
      </w:r>
      <w:r w:rsidRPr="00FE46C1">
        <w:rPr>
          <w:rFonts w:ascii="Lato" w:hAnsi="Lato" w:cs="Arial"/>
          <w:spacing w:val="4"/>
        </w:rPr>
        <w:t xml:space="preserve"> Wojewody Łódzkiego </w:t>
      </w:r>
      <w:r w:rsidR="00776724" w:rsidRPr="00FE46C1">
        <w:rPr>
          <w:rFonts w:ascii="Lato" w:hAnsi="Lato" w:cs="Arial"/>
          <w:spacing w:val="4"/>
        </w:rPr>
        <w:t>nie narusza norm prawa materialnego ani procesowego</w:t>
      </w:r>
      <w:r w:rsidRPr="00FE46C1">
        <w:rPr>
          <w:rFonts w:ascii="Lato" w:hAnsi="Lato" w:cs="Arial"/>
          <w:spacing w:val="4"/>
        </w:rPr>
        <w:t xml:space="preserve">. </w:t>
      </w:r>
      <w:r w:rsidR="00776724" w:rsidRPr="00FE46C1">
        <w:rPr>
          <w:rFonts w:ascii="Lato" w:hAnsi="Lato" w:cs="Arial"/>
          <w:bCs/>
          <w:iCs/>
          <w:spacing w:val="4"/>
        </w:rPr>
        <w:t>Minister</w:t>
      </w:r>
      <w:r w:rsidR="00776724" w:rsidRPr="00FE46C1">
        <w:rPr>
          <w:rFonts w:ascii="Lato" w:hAnsi="Lato" w:cs="Arial"/>
          <w:bCs/>
          <w:i/>
          <w:spacing w:val="4"/>
        </w:rPr>
        <w:t xml:space="preserve"> </w:t>
      </w:r>
      <w:r w:rsidR="00776724" w:rsidRPr="00FE46C1">
        <w:rPr>
          <w:rFonts w:ascii="Lato" w:hAnsi="Lato" w:cs="Arial"/>
          <w:bCs/>
          <w:spacing w:val="4"/>
        </w:rPr>
        <w:t xml:space="preserve">nie dopatrzył się nieprawidłowości w działaniu Wojewody Łódzkiego, zarówno gdy idzie o ustalenie stanu faktycznego sprawy, jak </w:t>
      </w:r>
      <w:r w:rsidR="008D44D1" w:rsidRPr="00FE46C1">
        <w:rPr>
          <w:rFonts w:ascii="Lato" w:hAnsi="Lato" w:cs="Arial"/>
          <w:bCs/>
          <w:spacing w:val="4"/>
        </w:rPr>
        <w:br/>
      </w:r>
      <w:r w:rsidR="00776724" w:rsidRPr="00FE46C1">
        <w:rPr>
          <w:rFonts w:ascii="Lato" w:hAnsi="Lato" w:cs="Arial"/>
          <w:bCs/>
          <w:spacing w:val="4"/>
        </w:rPr>
        <w:t>i o zastosowanie do jego oceny przepisów prawa. Wyjaśnione zostały motywy podjętego rozstrzygnięcia, a przytoczona na ten temat argumentacja jest wyczerpująca.</w:t>
      </w:r>
    </w:p>
    <w:p w14:paraId="2B3C0372" w14:textId="61BB44D0" w:rsidR="00776724" w:rsidRPr="00FE46C1" w:rsidRDefault="00776724" w:rsidP="0065141B">
      <w:pPr>
        <w:spacing w:after="240" w:line="240" w:lineRule="exact"/>
        <w:jc w:val="both"/>
        <w:outlineLvl w:val="0"/>
        <w:rPr>
          <w:rFonts w:ascii="Lato" w:hAnsi="Lato" w:cs="Arial"/>
          <w:bCs/>
          <w:iCs/>
          <w:spacing w:val="4"/>
        </w:rPr>
      </w:pPr>
      <w:r w:rsidRPr="00FE46C1">
        <w:rPr>
          <w:rFonts w:ascii="Lato" w:hAnsi="Lato" w:cs="Arial"/>
          <w:spacing w:val="4"/>
        </w:rPr>
        <w:t>Przedmiotem kontroli w niniejszej sprawie jest decyzja Wojewody</w:t>
      </w:r>
      <w:r w:rsidRPr="00FE46C1">
        <w:rPr>
          <w:rFonts w:ascii="Lato" w:hAnsi="Lato" w:cs="Arial"/>
          <w:spacing w:val="4"/>
          <w:lang w:bidi="pl-PL"/>
        </w:rPr>
        <w:t xml:space="preserve"> </w:t>
      </w:r>
      <w:r w:rsidRPr="00FE46C1">
        <w:rPr>
          <w:rFonts w:ascii="Lato" w:hAnsi="Lato" w:cs="Arial"/>
          <w:spacing w:val="4"/>
        </w:rPr>
        <w:t xml:space="preserve">Łódzkiego, którą odmówiono ustalenia warunków zabudowy dla przedsięwzięcia pn.: „Zmiana sposobu zagospodarowania terenu w związku z utworzeniem punktu zbierania odpadów w Łodzi przy ul. Łaskiej 7”, przewidzianego do realizacji na wyznaczonym fragmencie działki </w:t>
      </w:r>
      <w:r w:rsidR="00424AED">
        <w:rPr>
          <w:rFonts w:ascii="Lato" w:hAnsi="Lato" w:cs="Arial"/>
          <w:spacing w:val="4"/>
        </w:rPr>
        <w:br/>
      </w:r>
      <w:r w:rsidRPr="00FE46C1">
        <w:rPr>
          <w:rFonts w:ascii="Lato" w:hAnsi="Lato" w:cs="Arial"/>
          <w:spacing w:val="4"/>
        </w:rPr>
        <w:t xml:space="preserve">o nr </w:t>
      </w:r>
      <w:proofErr w:type="spellStart"/>
      <w:r w:rsidRPr="00FE46C1">
        <w:rPr>
          <w:rFonts w:ascii="Lato" w:hAnsi="Lato" w:cs="Arial"/>
          <w:spacing w:val="4"/>
        </w:rPr>
        <w:t>ewid</w:t>
      </w:r>
      <w:proofErr w:type="spellEnd"/>
      <w:r w:rsidRPr="00FE46C1">
        <w:rPr>
          <w:rFonts w:ascii="Lato" w:hAnsi="Lato" w:cs="Arial"/>
          <w:spacing w:val="4"/>
        </w:rPr>
        <w:t xml:space="preserve">. 1/85, </w:t>
      </w:r>
      <w:r w:rsidR="00CF691B" w:rsidRPr="00FE46C1">
        <w:rPr>
          <w:rFonts w:ascii="Lato" w:hAnsi="Lato" w:cs="Arial"/>
          <w:spacing w:val="4"/>
        </w:rPr>
        <w:t xml:space="preserve">z </w:t>
      </w:r>
      <w:r w:rsidRPr="00FE46C1">
        <w:rPr>
          <w:rFonts w:ascii="Lato" w:hAnsi="Lato" w:cs="Arial"/>
          <w:spacing w:val="4"/>
        </w:rPr>
        <w:t>obręb</w:t>
      </w:r>
      <w:r w:rsidR="00CF691B" w:rsidRPr="00FE46C1">
        <w:rPr>
          <w:rFonts w:ascii="Lato" w:hAnsi="Lato" w:cs="Arial"/>
          <w:spacing w:val="4"/>
        </w:rPr>
        <w:t>u</w:t>
      </w:r>
      <w:r w:rsidRPr="00FE46C1">
        <w:rPr>
          <w:rFonts w:ascii="Lato" w:hAnsi="Lato" w:cs="Arial"/>
          <w:spacing w:val="4"/>
        </w:rPr>
        <w:t xml:space="preserve"> </w:t>
      </w:r>
      <w:r w:rsidR="0033220E" w:rsidRPr="00FE46C1">
        <w:rPr>
          <w:rFonts w:ascii="Lato" w:hAnsi="Lato" w:cs="Arial"/>
          <w:spacing w:val="4"/>
        </w:rPr>
        <w:t>P</w:t>
      </w:r>
      <w:r w:rsidRPr="00FE46C1">
        <w:rPr>
          <w:rFonts w:ascii="Lato" w:hAnsi="Lato" w:cs="Arial"/>
          <w:spacing w:val="4"/>
        </w:rPr>
        <w:t>-28</w:t>
      </w:r>
      <w:r w:rsidR="00CF691B" w:rsidRPr="00FE46C1">
        <w:rPr>
          <w:rFonts w:ascii="Lato" w:hAnsi="Lato" w:cs="Arial"/>
          <w:spacing w:val="4"/>
        </w:rPr>
        <w:t xml:space="preserve"> w </w:t>
      </w:r>
      <w:r w:rsidRPr="00FE46C1">
        <w:rPr>
          <w:rFonts w:ascii="Lato" w:hAnsi="Lato" w:cs="Arial"/>
          <w:spacing w:val="4"/>
        </w:rPr>
        <w:t>Ł</w:t>
      </w:r>
      <w:r w:rsidR="00CF691B" w:rsidRPr="00FE46C1">
        <w:rPr>
          <w:rFonts w:ascii="Lato" w:hAnsi="Lato" w:cs="Arial"/>
          <w:spacing w:val="4"/>
        </w:rPr>
        <w:t>odzi</w:t>
      </w:r>
      <w:r w:rsidRPr="00FE46C1">
        <w:rPr>
          <w:rFonts w:ascii="Lato" w:hAnsi="Lato" w:cs="Arial"/>
          <w:spacing w:val="4"/>
        </w:rPr>
        <w:t xml:space="preserve">. Podstawę prawną rozstrzygnięcia w niniejszej sprawie stanowiły przepisy ustawy z dnia 27 marca 2003 r. o planowaniu </w:t>
      </w:r>
      <w:r w:rsidR="00980797" w:rsidRPr="00FE46C1">
        <w:rPr>
          <w:rFonts w:ascii="Lato" w:hAnsi="Lato" w:cs="Arial"/>
          <w:spacing w:val="4"/>
        </w:rPr>
        <w:br/>
      </w:r>
      <w:r w:rsidRPr="00FE46C1">
        <w:rPr>
          <w:rFonts w:ascii="Lato" w:hAnsi="Lato" w:cs="Arial"/>
          <w:spacing w:val="4"/>
        </w:rPr>
        <w:t>i zagospodarowaniu przestrzennym (</w:t>
      </w:r>
      <w:proofErr w:type="spellStart"/>
      <w:r w:rsidRPr="00FE46C1">
        <w:rPr>
          <w:rFonts w:ascii="Lato" w:hAnsi="Lato" w:cs="Arial"/>
          <w:spacing w:val="4"/>
        </w:rPr>
        <w:t>t.j</w:t>
      </w:r>
      <w:proofErr w:type="spellEnd"/>
      <w:r w:rsidRPr="00FE46C1">
        <w:rPr>
          <w:rFonts w:ascii="Lato" w:hAnsi="Lato" w:cs="Arial"/>
          <w:spacing w:val="4"/>
        </w:rPr>
        <w:t>. Dz.U. z 2024 r. poz. 1130, z późn.zm.)</w:t>
      </w:r>
      <w:r w:rsidR="00980797" w:rsidRPr="00FE46C1">
        <w:rPr>
          <w:rFonts w:ascii="Lato" w:hAnsi="Lato" w:cs="Arial"/>
          <w:spacing w:val="4"/>
        </w:rPr>
        <w:t xml:space="preserve">, </w:t>
      </w:r>
      <w:r w:rsidR="00980797" w:rsidRPr="00FE46C1">
        <w:rPr>
          <w:rFonts w:ascii="Lato" w:hAnsi="Lato" w:cs="Arial"/>
          <w:bCs/>
          <w:iCs/>
          <w:spacing w:val="4"/>
        </w:rPr>
        <w:t>zwanej dalej „ustawą o planowaniu i zagospodarowaniu przestrzennym”.</w:t>
      </w:r>
    </w:p>
    <w:p w14:paraId="388692A3" w14:textId="1CA28B63" w:rsidR="001B1FDB" w:rsidRPr="00FE46C1" w:rsidRDefault="00980797" w:rsidP="0065141B">
      <w:pPr>
        <w:spacing w:after="240" w:line="240" w:lineRule="exact"/>
        <w:jc w:val="both"/>
        <w:outlineLvl w:val="0"/>
        <w:rPr>
          <w:rFonts w:ascii="Lato" w:hAnsi="Lato" w:cs="Arial"/>
          <w:spacing w:val="4"/>
        </w:rPr>
      </w:pPr>
      <w:r w:rsidRPr="00FE46C1">
        <w:rPr>
          <w:rFonts w:ascii="Lato" w:hAnsi="Lato" w:cs="Arial"/>
          <w:spacing w:val="4"/>
        </w:rPr>
        <w:t xml:space="preserve">Teren wskazany we wniosku inwestora znajduje się na obszarze, dla którego </w:t>
      </w:r>
      <w:r w:rsidR="00424AED">
        <w:rPr>
          <w:rFonts w:ascii="Lato" w:hAnsi="Lato" w:cs="Arial"/>
          <w:spacing w:val="4"/>
        </w:rPr>
        <w:br/>
      </w:r>
      <w:r w:rsidRPr="00FE46C1">
        <w:rPr>
          <w:rFonts w:ascii="Lato" w:hAnsi="Lato" w:cs="Arial"/>
          <w:spacing w:val="4"/>
        </w:rPr>
        <w:t xml:space="preserve">nie obowiązuje miejscowy plan zagospodarowania przestrzennego. W związku z art. 4 ust. 2 pkt 2 i art. 59 ust. 1 ustawy </w:t>
      </w:r>
      <w:r w:rsidRPr="00FE46C1">
        <w:rPr>
          <w:rFonts w:ascii="Lato" w:hAnsi="Lato" w:cs="Arial"/>
          <w:bCs/>
          <w:iCs/>
          <w:spacing w:val="4"/>
        </w:rPr>
        <w:t>o planowaniu i zagospodarowaniu przestrzennym</w:t>
      </w:r>
      <w:r w:rsidRPr="00FE46C1">
        <w:rPr>
          <w:rFonts w:ascii="Lato" w:hAnsi="Lato" w:cs="Arial"/>
          <w:spacing w:val="4"/>
        </w:rPr>
        <w:t xml:space="preserve">, </w:t>
      </w:r>
      <w:r w:rsidR="001B1FDB" w:rsidRPr="00FE46C1">
        <w:rPr>
          <w:rFonts w:ascii="Lato" w:hAnsi="Lato" w:cs="Arial"/>
          <w:spacing w:val="4"/>
        </w:rPr>
        <w:br/>
      </w:r>
      <w:r w:rsidRPr="00FE46C1">
        <w:rPr>
          <w:rFonts w:ascii="Lato" w:hAnsi="Lato" w:cs="Arial"/>
          <w:spacing w:val="4"/>
        </w:rPr>
        <w:t>w przypadku braku miejscowego planu zagospodarowania przestrzennego określenie sposobów zagospodarowania i warunków zabudowy terenu następuje w drodze decyzji o warunkach zabudowy i zagospodarowania terenu, przy czym sposób zagospodarowania terenu i warunki zabudowy dla inwestycji innych niż inwestycje celu publicznego ustala się w drodze decyzji o warunkach zabudowy.</w:t>
      </w:r>
      <w:r w:rsidR="0033220E" w:rsidRPr="00FE46C1">
        <w:rPr>
          <w:rFonts w:ascii="Lato" w:hAnsi="Lato" w:cs="Arial"/>
          <w:spacing w:val="4"/>
        </w:rPr>
        <w:t xml:space="preserve"> </w:t>
      </w:r>
      <w:r w:rsidRPr="00FE46C1">
        <w:rPr>
          <w:rFonts w:ascii="Lato" w:eastAsia="Times New Roman" w:hAnsi="Lato" w:cs="Times New Roman"/>
          <w:color w:val="000000"/>
          <w:spacing w:val="4"/>
          <w:shd w:val="clear" w:color="auto" w:fill="FFFFFF"/>
          <w:lang w:eastAsia="pl-PL"/>
        </w:rPr>
        <w:t xml:space="preserve">Działka objęta wnioskiem stanowi teren zamknięty na mocy </w:t>
      </w:r>
      <w:r w:rsidR="001B1FDB" w:rsidRPr="00FE46C1">
        <w:rPr>
          <w:rFonts w:ascii="Lato" w:eastAsia="Times New Roman" w:hAnsi="Lato" w:cs="Times New Roman"/>
          <w:color w:val="000000"/>
          <w:spacing w:val="4"/>
          <w:shd w:val="clear" w:color="auto" w:fill="FFFFFF"/>
          <w:lang w:eastAsia="pl-PL"/>
        </w:rPr>
        <w:t xml:space="preserve">art. 2 ust. 9 i art. </w:t>
      </w:r>
      <w:r w:rsidRPr="00FE46C1">
        <w:rPr>
          <w:rFonts w:ascii="Lato" w:eastAsia="Times New Roman" w:hAnsi="Lato" w:cs="Times New Roman"/>
          <w:color w:val="000000"/>
          <w:spacing w:val="4"/>
          <w:shd w:val="clear" w:color="auto" w:fill="FFFFFF"/>
          <w:lang w:eastAsia="pl-PL"/>
        </w:rPr>
        <w:t xml:space="preserve">4 ust. 2a ustawy z dnia </w:t>
      </w:r>
      <w:r w:rsidR="00A527C0" w:rsidRPr="00FE46C1">
        <w:rPr>
          <w:rFonts w:ascii="Lato" w:eastAsia="Times New Roman" w:hAnsi="Lato" w:cs="Times New Roman"/>
          <w:color w:val="000000"/>
          <w:spacing w:val="4"/>
          <w:shd w:val="clear" w:color="auto" w:fill="FFFFFF"/>
          <w:lang w:eastAsia="pl-PL"/>
        </w:rPr>
        <w:br/>
      </w:r>
      <w:r w:rsidRPr="00FE46C1">
        <w:rPr>
          <w:rFonts w:ascii="Lato" w:eastAsia="Times New Roman" w:hAnsi="Lato" w:cs="Times New Roman"/>
          <w:color w:val="000000"/>
          <w:spacing w:val="4"/>
          <w:shd w:val="clear" w:color="auto" w:fill="FFFFFF"/>
          <w:lang w:eastAsia="pl-PL"/>
        </w:rPr>
        <w:t>17 maja 1989 r. - Prawo geodezyjne i kartograficzne (</w:t>
      </w:r>
      <w:proofErr w:type="spellStart"/>
      <w:r w:rsidR="001B1FDB" w:rsidRPr="00FE46C1">
        <w:rPr>
          <w:rFonts w:ascii="Lato" w:eastAsia="Times New Roman" w:hAnsi="Lato" w:cs="Times New Roman"/>
          <w:color w:val="000000"/>
          <w:spacing w:val="4"/>
          <w:shd w:val="clear" w:color="auto" w:fill="FFFFFF"/>
          <w:lang w:eastAsia="pl-PL"/>
        </w:rPr>
        <w:t>t.j</w:t>
      </w:r>
      <w:proofErr w:type="spellEnd"/>
      <w:r w:rsidR="001B1FDB" w:rsidRPr="00FE46C1">
        <w:rPr>
          <w:rFonts w:ascii="Lato" w:eastAsia="Times New Roman" w:hAnsi="Lato" w:cs="Times New Roman"/>
          <w:color w:val="000000"/>
          <w:spacing w:val="4"/>
          <w:shd w:val="clear" w:color="auto" w:fill="FFFFFF"/>
          <w:lang w:eastAsia="pl-PL"/>
        </w:rPr>
        <w:t xml:space="preserve">. Dz.U. z 2024 r. poz. 1151, </w:t>
      </w:r>
      <w:r w:rsidR="00D94873" w:rsidRPr="00FE46C1">
        <w:rPr>
          <w:rFonts w:ascii="Lato" w:eastAsia="Times New Roman" w:hAnsi="Lato" w:cs="Times New Roman"/>
          <w:color w:val="000000"/>
          <w:spacing w:val="4"/>
          <w:shd w:val="clear" w:color="auto" w:fill="FFFFFF"/>
          <w:lang w:eastAsia="pl-PL"/>
        </w:rPr>
        <w:br/>
      </w:r>
      <w:r w:rsidR="001B1FDB" w:rsidRPr="00FE46C1">
        <w:rPr>
          <w:rFonts w:ascii="Lato" w:eastAsia="Times New Roman" w:hAnsi="Lato" w:cs="Times New Roman"/>
          <w:color w:val="000000"/>
          <w:spacing w:val="4"/>
          <w:shd w:val="clear" w:color="auto" w:fill="FFFFFF"/>
          <w:lang w:eastAsia="pl-PL"/>
        </w:rPr>
        <w:t xml:space="preserve">z późn.zm.), oraz decyzji Nr 14 Ministra Infrastruktury z dnia 18 września 2020 r. </w:t>
      </w:r>
      <w:r w:rsidR="00D94873" w:rsidRPr="00FE46C1">
        <w:rPr>
          <w:rFonts w:ascii="Lato" w:eastAsia="Times New Roman" w:hAnsi="Lato" w:cs="Times New Roman"/>
          <w:color w:val="000000"/>
          <w:spacing w:val="4"/>
          <w:shd w:val="clear" w:color="auto" w:fill="FFFFFF"/>
          <w:lang w:eastAsia="pl-PL"/>
        </w:rPr>
        <w:br/>
      </w:r>
      <w:r w:rsidR="001B1FDB" w:rsidRPr="00FE46C1">
        <w:rPr>
          <w:rFonts w:ascii="Lato" w:eastAsia="Times New Roman" w:hAnsi="Lato" w:cs="Times New Roman"/>
          <w:color w:val="000000"/>
          <w:spacing w:val="4"/>
          <w:shd w:val="clear" w:color="auto" w:fill="FFFFFF"/>
          <w:lang w:eastAsia="pl-PL"/>
        </w:rPr>
        <w:t>w sprawie ustalenia terenów zamkniętych, przez które przebiegają linie kolejowe (</w:t>
      </w:r>
      <w:proofErr w:type="spellStart"/>
      <w:r w:rsidR="001B1FDB" w:rsidRPr="00FE46C1">
        <w:rPr>
          <w:rFonts w:ascii="Lato" w:eastAsia="Times New Roman" w:hAnsi="Lato" w:cs="Times New Roman"/>
          <w:color w:val="000000"/>
          <w:spacing w:val="4"/>
          <w:shd w:val="clear" w:color="auto" w:fill="FFFFFF"/>
          <w:lang w:eastAsia="pl-PL"/>
        </w:rPr>
        <w:t>Dz.Urz.MI</w:t>
      </w:r>
      <w:proofErr w:type="spellEnd"/>
      <w:r w:rsidR="001B1FDB" w:rsidRPr="00FE46C1">
        <w:rPr>
          <w:rFonts w:ascii="Lato" w:eastAsia="Times New Roman" w:hAnsi="Lato" w:cs="Times New Roman"/>
          <w:color w:val="000000"/>
          <w:spacing w:val="4"/>
          <w:shd w:val="clear" w:color="auto" w:fill="FFFFFF"/>
          <w:lang w:eastAsia="pl-PL"/>
        </w:rPr>
        <w:t xml:space="preserve">. z 2020 r. poz. 38, z późn.zm.). Została ona bowiem wymieniona </w:t>
      </w:r>
      <w:r w:rsidR="00DF525A" w:rsidRPr="00FE46C1">
        <w:rPr>
          <w:rFonts w:ascii="Lato" w:eastAsia="Times New Roman" w:hAnsi="Lato" w:cs="Times New Roman"/>
          <w:color w:val="000000"/>
          <w:spacing w:val="4"/>
          <w:shd w:val="clear" w:color="auto" w:fill="FFFFFF"/>
          <w:lang w:eastAsia="pl-PL"/>
        </w:rPr>
        <w:t xml:space="preserve">w </w:t>
      </w:r>
      <w:r w:rsidR="001B1FDB" w:rsidRPr="00FE46C1">
        <w:rPr>
          <w:rFonts w:ascii="Lato" w:eastAsia="Times New Roman" w:hAnsi="Lato" w:cs="Times New Roman"/>
          <w:color w:val="000000"/>
          <w:spacing w:val="4"/>
          <w:shd w:val="clear" w:color="auto" w:fill="FFFFFF"/>
          <w:lang w:eastAsia="pl-PL"/>
        </w:rPr>
        <w:t xml:space="preserve">poz. </w:t>
      </w:r>
      <w:r w:rsidR="00DF525A" w:rsidRPr="00FE46C1">
        <w:rPr>
          <w:rFonts w:ascii="Lato" w:eastAsia="Times New Roman" w:hAnsi="Lato" w:cs="Times New Roman"/>
          <w:color w:val="000000"/>
          <w:spacing w:val="4"/>
          <w:shd w:val="clear" w:color="auto" w:fill="FFFFFF"/>
          <w:lang w:eastAsia="pl-PL"/>
        </w:rPr>
        <w:t>581</w:t>
      </w:r>
      <w:r w:rsidR="001B1FDB" w:rsidRPr="00FE46C1">
        <w:rPr>
          <w:rFonts w:ascii="Lato" w:eastAsia="Times New Roman" w:hAnsi="Lato" w:cs="Times New Roman"/>
          <w:color w:val="000000"/>
          <w:spacing w:val="4"/>
          <w:shd w:val="clear" w:color="auto" w:fill="FFFFFF"/>
          <w:vertAlign w:val="superscript"/>
          <w:lang w:eastAsia="pl-PL"/>
        </w:rPr>
        <w:t>1</w:t>
      </w:r>
      <w:r w:rsidR="001B1FDB" w:rsidRPr="00FE46C1">
        <w:rPr>
          <w:rFonts w:ascii="Lato" w:eastAsia="Times New Roman" w:hAnsi="Lato" w:cs="Times New Roman"/>
          <w:color w:val="000000"/>
          <w:spacing w:val="4"/>
          <w:shd w:val="clear" w:color="auto" w:fill="FFFFFF"/>
          <w:lang w:eastAsia="pl-PL"/>
        </w:rPr>
        <w:t xml:space="preserve"> załącznika nr 5 pn.: „Tereny zamknięte zastrzeżone ze względu na obronność </w:t>
      </w:r>
      <w:r w:rsidR="008D44D1" w:rsidRPr="00FE46C1">
        <w:rPr>
          <w:rFonts w:ascii="Lato" w:eastAsia="Times New Roman" w:hAnsi="Lato" w:cs="Times New Roman"/>
          <w:color w:val="000000"/>
          <w:spacing w:val="4"/>
          <w:shd w:val="clear" w:color="auto" w:fill="FFFFFF"/>
          <w:lang w:eastAsia="pl-PL"/>
        </w:rPr>
        <w:br/>
      </w:r>
      <w:r w:rsidR="001B1FDB" w:rsidRPr="00FE46C1">
        <w:rPr>
          <w:rFonts w:ascii="Lato" w:eastAsia="Times New Roman" w:hAnsi="Lato" w:cs="Times New Roman"/>
          <w:color w:val="000000"/>
          <w:spacing w:val="4"/>
          <w:shd w:val="clear" w:color="auto" w:fill="FFFFFF"/>
          <w:lang w:eastAsia="pl-PL"/>
        </w:rPr>
        <w:t xml:space="preserve">i bezpieczeństwo państwa, przez które przebiegają linie kolejowe, dla województwa Łódzkiego”, do </w:t>
      </w:r>
      <w:r w:rsidR="00DF525A" w:rsidRPr="00FE46C1">
        <w:rPr>
          <w:rFonts w:ascii="Lato" w:eastAsia="Times New Roman" w:hAnsi="Lato" w:cs="Times New Roman"/>
          <w:color w:val="000000"/>
          <w:spacing w:val="4"/>
          <w:shd w:val="clear" w:color="auto" w:fill="FFFFFF"/>
          <w:lang w:eastAsia="pl-PL"/>
        </w:rPr>
        <w:t xml:space="preserve">ww. </w:t>
      </w:r>
      <w:r w:rsidR="001B1FDB" w:rsidRPr="00FE46C1">
        <w:rPr>
          <w:rFonts w:ascii="Lato" w:eastAsia="Times New Roman" w:hAnsi="Lato" w:cs="Times New Roman"/>
          <w:color w:val="000000"/>
          <w:spacing w:val="4"/>
          <w:shd w:val="clear" w:color="auto" w:fill="FFFFFF"/>
          <w:lang w:eastAsia="pl-PL"/>
        </w:rPr>
        <w:t>decyzji Nr 14 Ministra Infrastruktury z dnia 18 września 2020 r.</w:t>
      </w:r>
    </w:p>
    <w:p w14:paraId="679FF330" w14:textId="76128075" w:rsidR="005A7311" w:rsidRPr="00FE46C1" w:rsidRDefault="00DF525A" w:rsidP="0065141B">
      <w:pPr>
        <w:widowControl w:val="0"/>
        <w:spacing w:after="240" w:line="240" w:lineRule="exact"/>
        <w:ind w:right="-2"/>
        <w:jc w:val="both"/>
        <w:rPr>
          <w:rFonts w:ascii="Lato" w:eastAsia="Times New Roman" w:hAnsi="Lato" w:cs="Times New Roman"/>
          <w:color w:val="000000"/>
          <w:spacing w:val="4"/>
          <w:shd w:val="clear" w:color="auto" w:fill="FFFFFF"/>
          <w:lang w:eastAsia="pl-PL"/>
        </w:rPr>
      </w:pPr>
      <w:r w:rsidRPr="00FE46C1">
        <w:rPr>
          <w:rFonts w:ascii="Lato" w:eastAsia="Times New Roman" w:hAnsi="Lato" w:cs="Times New Roman"/>
          <w:color w:val="000000"/>
          <w:spacing w:val="4"/>
          <w:shd w:val="clear" w:color="auto" w:fill="FFFFFF"/>
          <w:lang w:eastAsia="pl-PL"/>
        </w:rPr>
        <w:lastRenderedPageBreak/>
        <w:t xml:space="preserve">W związku z powyższym oraz zgodnie z art. 60 ust. 3 ustawy </w:t>
      </w:r>
      <w:r w:rsidRPr="00FE46C1">
        <w:rPr>
          <w:rFonts w:ascii="Lato" w:eastAsia="Times New Roman" w:hAnsi="Lato" w:cs="Times New Roman"/>
          <w:bCs/>
          <w:iCs/>
          <w:color w:val="000000"/>
          <w:spacing w:val="4"/>
          <w:shd w:val="clear" w:color="auto" w:fill="FFFFFF"/>
          <w:lang w:eastAsia="pl-PL"/>
        </w:rPr>
        <w:t xml:space="preserve">o planowaniu </w:t>
      </w:r>
      <w:r w:rsidRPr="00FE46C1">
        <w:rPr>
          <w:rFonts w:ascii="Lato" w:eastAsia="Times New Roman" w:hAnsi="Lato" w:cs="Times New Roman"/>
          <w:bCs/>
          <w:iCs/>
          <w:color w:val="000000"/>
          <w:spacing w:val="4"/>
          <w:shd w:val="clear" w:color="auto" w:fill="FFFFFF"/>
          <w:lang w:eastAsia="pl-PL"/>
        </w:rPr>
        <w:br/>
        <w:t>i zagospodarowaniu przestrzennym</w:t>
      </w:r>
      <w:r w:rsidRPr="00FE46C1">
        <w:rPr>
          <w:rFonts w:ascii="Lato" w:eastAsia="Times New Roman" w:hAnsi="Lato" w:cs="Times New Roman"/>
          <w:color w:val="000000"/>
          <w:spacing w:val="4"/>
          <w:shd w:val="clear" w:color="auto" w:fill="FFFFFF"/>
          <w:lang w:eastAsia="pl-PL"/>
        </w:rPr>
        <w:t xml:space="preserve">, właściwym organem do wydania decyzji </w:t>
      </w:r>
      <w:r w:rsidRPr="00FE46C1">
        <w:rPr>
          <w:rFonts w:ascii="Lato" w:eastAsia="Times New Roman" w:hAnsi="Lato" w:cs="Times New Roman"/>
          <w:color w:val="000000"/>
          <w:spacing w:val="4"/>
          <w:shd w:val="clear" w:color="auto" w:fill="FFFFFF"/>
          <w:lang w:eastAsia="pl-PL"/>
        </w:rPr>
        <w:br/>
        <w:t>o warunkach zabudowy dla tych terenów jest wojewoda.</w:t>
      </w:r>
      <w:r w:rsidRPr="00FE46C1">
        <w:rPr>
          <w:rFonts w:ascii="Lato" w:hAnsi="Lato"/>
          <w:spacing w:val="4"/>
        </w:rPr>
        <w:t xml:space="preserve"> </w:t>
      </w:r>
      <w:r w:rsidRPr="00FE46C1">
        <w:rPr>
          <w:rFonts w:ascii="Lato" w:eastAsia="Times New Roman" w:hAnsi="Lato" w:cs="Times New Roman"/>
          <w:color w:val="000000"/>
          <w:spacing w:val="4"/>
          <w:shd w:val="clear" w:color="auto" w:fill="FFFFFF"/>
          <w:lang w:eastAsia="pl-PL"/>
        </w:rPr>
        <w:t xml:space="preserve">Z </w:t>
      </w:r>
      <w:r w:rsidR="00934DE8" w:rsidRPr="00FE46C1">
        <w:rPr>
          <w:rFonts w:ascii="Lato" w:eastAsia="Times New Roman" w:hAnsi="Lato" w:cs="Times New Roman"/>
          <w:color w:val="000000"/>
          <w:spacing w:val="4"/>
          <w:shd w:val="clear" w:color="auto" w:fill="FFFFFF"/>
          <w:lang w:eastAsia="pl-PL"/>
        </w:rPr>
        <w:t xml:space="preserve">art. 60 ust. 1 w zw. z art. </w:t>
      </w:r>
      <w:r w:rsidRPr="00FE46C1">
        <w:rPr>
          <w:rFonts w:ascii="Lato" w:eastAsia="Times New Roman" w:hAnsi="Lato" w:cs="Times New Roman"/>
          <w:color w:val="000000"/>
          <w:spacing w:val="4"/>
          <w:shd w:val="clear" w:color="auto" w:fill="FFFFFF"/>
          <w:lang w:eastAsia="pl-PL"/>
        </w:rPr>
        <w:t xml:space="preserve">64 ust. 1 </w:t>
      </w:r>
      <w:r w:rsidR="00934DE8" w:rsidRPr="00FE46C1">
        <w:rPr>
          <w:rFonts w:ascii="Lato" w:eastAsia="Times New Roman" w:hAnsi="Lato" w:cs="Times New Roman"/>
          <w:color w:val="000000"/>
          <w:spacing w:val="4"/>
          <w:shd w:val="clear" w:color="auto" w:fill="FFFFFF"/>
          <w:lang w:eastAsia="pl-PL"/>
        </w:rPr>
        <w:t xml:space="preserve">i w zw. </w:t>
      </w:r>
      <w:r w:rsidR="008D2EDA" w:rsidRPr="00FE46C1">
        <w:rPr>
          <w:rFonts w:ascii="Lato" w:eastAsia="Times New Roman" w:hAnsi="Lato" w:cs="Times New Roman"/>
          <w:color w:val="000000"/>
          <w:spacing w:val="4"/>
          <w:shd w:val="clear" w:color="auto" w:fill="FFFFFF"/>
          <w:lang w:eastAsia="pl-PL"/>
        </w:rPr>
        <w:t xml:space="preserve">z </w:t>
      </w:r>
      <w:r w:rsidR="00934DE8" w:rsidRPr="00FE46C1">
        <w:rPr>
          <w:rFonts w:ascii="Lato" w:eastAsia="Times New Roman" w:hAnsi="Lato" w:cs="Times New Roman"/>
          <w:color w:val="000000"/>
          <w:spacing w:val="4"/>
          <w:shd w:val="clear" w:color="auto" w:fill="FFFFFF"/>
          <w:lang w:eastAsia="pl-PL"/>
        </w:rPr>
        <w:t xml:space="preserve">art. 53 ust. 4 </w:t>
      </w:r>
      <w:r w:rsidRPr="00FE46C1">
        <w:rPr>
          <w:rFonts w:ascii="Lato" w:eastAsia="Times New Roman" w:hAnsi="Lato" w:cs="Times New Roman"/>
          <w:color w:val="000000"/>
          <w:spacing w:val="4"/>
          <w:shd w:val="clear" w:color="auto" w:fill="FFFFFF"/>
          <w:lang w:eastAsia="pl-PL"/>
        </w:rPr>
        <w:t xml:space="preserve">ustawy </w:t>
      </w:r>
      <w:r w:rsidRPr="00FE46C1">
        <w:rPr>
          <w:rFonts w:ascii="Lato" w:eastAsia="Times New Roman" w:hAnsi="Lato" w:cs="Times New Roman"/>
          <w:bCs/>
          <w:iCs/>
          <w:color w:val="000000"/>
          <w:spacing w:val="4"/>
          <w:shd w:val="clear" w:color="auto" w:fill="FFFFFF"/>
          <w:lang w:eastAsia="pl-PL"/>
        </w:rPr>
        <w:t xml:space="preserve">o planowaniu i zagospodarowaniu przestrzennym </w:t>
      </w:r>
      <w:r w:rsidRPr="00FE46C1">
        <w:rPr>
          <w:rFonts w:ascii="Lato" w:eastAsia="Times New Roman" w:hAnsi="Lato" w:cs="Times New Roman"/>
          <w:color w:val="000000"/>
          <w:spacing w:val="4"/>
          <w:shd w:val="clear" w:color="auto" w:fill="FFFFFF"/>
          <w:lang w:eastAsia="pl-PL"/>
        </w:rPr>
        <w:t xml:space="preserve">wynika zaś, że decyzję o warunkach zabudowy wydaje </w:t>
      </w:r>
      <w:r w:rsidR="008D2EDA" w:rsidRPr="00FE46C1">
        <w:rPr>
          <w:rFonts w:ascii="Lato" w:eastAsia="Times New Roman" w:hAnsi="Lato" w:cs="Times New Roman"/>
          <w:color w:val="000000"/>
          <w:spacing w:val="4"/>
          <w:shd w:val="clear" w:color="auto" w:fill="FFFFFF"/>
          <w:lang w:eastAsia="pl-PL"/>
        </w:rPr>
        <w:t xml:space="preserve">się </w:t>
      </w:r>
      <w:r w:rsidRPr="00FE46C1">
        <w:rPr>
          <w:rFonts w:ascii="Lato" w:eastAsia="Times New Roman" w:hAnsi="Lato" w:cs="Times New Roman"/>
          <w:color w:val="000000"/>
          <w:spacing w:val="4"/>
          <w:shd w:val="clear" w:color="auto" w:fill="FFFFFF"/>
          <w:lang w:eastAsia="pl-PL"/>
        </w:rPr>
        <w:t xml:space="preserve">na wniosek inwestora </w:t>
      </w:r>
      <w:r w:rsidR="00F32409" w:rsidRPr="00FE46C1">
        <w:rPr>
          <w:rFonts w:ascii="Lato" w:eastAsia="Times New Roman" w:hAnsi="Lato" w:cs="Times New Roman"/>
          <w:color w:val="000000"/>
          <w:spacing w:val="4"/>
          <w:shd w:val="clear" w:color="auto" w:fill="FFFFFF"/>
          <w:lang w:eastAsia="pl-PL"/>
        </w:rPr>
        <w:br/>
      </w:r>
      <w:r w:rsidRPr="00FE46C1">
        <w:rPr>
          <w:rFonts w:ascii="Lato" w:eastAsia="Times New Roman" w:hAnsi="Lato" w:cs="Times New Roman"/>
          <w:color w:val="000000"/>
          <w:spacing w:val="4"/>
          <w:shd w:val="clear" w:color="auto" w:fill="FFFFFF"/>
          <w:lang w:eastAsia="pl-PL"/>
        </w:rPr>
        <w:t>po uzgodnieniu z organami, o których mowa w art. 53 ust. 4.</w:t>
      </w:r>
      <w:r w:rsidR="008257CF" w:rsidRPr="00FE46C1">
        <w:rPr>
          <w:rFonts w:ascii="Lato" w:eastAsia="Times New Roman" w:hAnsi="Lato" w:cs="Times New Roman"/>
          <w:color w:val="000000"/>
          <w:spacing w:val="4"/>
          <w:shd w:val="clear" w:color="auto" w:fill="FFFFFF"/>
          <w:lang w:eastAsia="pl-PL"/>
        </w:rPr>
        <w:t xml:space="preserve"> Uzgodnienie aktu polega </w:t>
      </w:r>
      <w:r w:rsidR="008D2EDA" w:rsidRPr="00FE46C1">
        <w:rPr>
          <w:rFonts w:ascii="Lato" w:eastAsia="Times New Roman" w:hAnsi="Lato" w:cs="Times New Roman"/>
          <w:color w:val="000000"/>
          <w:spacing w:val="4"/>
          <w:shd w:val="clear" w:color="auto" w:fill="FFFFFF"/>
          <w:lang w:eastAsia="pl-PL"/>
        </w:rPr>
        <w:br/>
      </w:r>
      <w:r w:rsidR="008257CF" w:rsidRPr="00FE46C1">
        <w:rPr>
          <w:rFonts w:ascii="Lato" w:eastAsia="Times New Roman" w:hAnsi="Lato" w:cs="Times New Roman"/>
          <w:color w:val="000000"/>
          <w:spacing w:val="4"/>
          <w:shd w:val="clear" w:color="auto" w:fill="FFFFFF"/>
          <w:lang w:eastAsia="pl-PL"/>
        </w:rPr>
        <w:t xml:space="preserve">na wyrażeniu zgody na konkretną treść proponowanego przez organ główny (wydający decyzję o warunkach zabudowy) rozstrzygnięcia. </w:t>
      </w:r>
      <w:r w:rsidR="00FB4C55" w:rsidRPr="00FE46C1">
        <w:rPr>
          <w:rFonts w:ascii="Lato" w:eastAsia="Times New Roman" w:hAnsi="Lato" w:cs="Times New Roman"/>
          <w:color w:val="000000"/>
          <w:spacing w:val="4"/>
          <w:shd w:val="clear" w:color="auto" w:fill="FFFFFF"/>
          <w:lang w:eastAsia="pl-PL"/>
        </w:rPr>
        <w:t>Organ prowadzący postępowanie główne przygotowuje projekt rozstrzygnięcia, na którego podjęcie musi uzyskać przyzwolenie organu współdziałającego.</w:t>
      </w:r>
      <w:r w:rsidR="005A7311" w:rsidRPr="00FE46C1">
        <w:rPr>
          <w:rFonts w:ascii="Lato" w:eastAsia="Times New Roman" w:hAnsi="Lato" w:cs="Times New Roman"/>
          <w:color w:val="000000"/>
          <w:spacing w:val="4"/>
          <w:shd w:val="clear" w:color="auto" w:fill="FFFFFF"/>
          <w:lang w:eastAsia="pl-PL"/>
        </w:rPr>
        <w:t xml:space="preserve"> Uzgodnienie, w przeciwieństwie do opinii, jest formą o znaczeniu stanowczym, bowiem wiąże organ administracyjny decydujący </w:t>
      </w:r>
      <w:r w:rsidR="00D94873" w:rsidRPr="00FE46C1">
        <w:rPr>
          <w:rFonts w:ascii="Lato" w:eastAsia="Times New Roman" w:hAnsi="Lato" w:cs="Times New Roman"/>
          <w:color w:val="000000"/>
          <w:spacing w:val="4"/>
          <w:shd w:val="clear" w:color="auto" w:fill="FFFFFF"/>
          <w:lang w:eastAsia="pl-PL"/>
        </w:rPr>
        <w:br/>
      </w:r>
      <w:r w:rsidR="005A7311" w:rsidRPr="00FE46C1">
        <w:rPr>
          <w:rFonts w:ascii="Lato" w:eastAsia="Times New Roman" w:hAnsi="Lato" w:cs="Times New Roman"/>
          <w:color w:val="000000"/>
          <w:spacing w:val="4"/>
          <w:shd w:val="clear" w:color="auto" w:fill="FFFFFF"/>
          <w:lang w:eastAsia="pl-PL"/>
        </w:rPr>
        <w:t xml:space="preserve">w postępowaniu głównym. Treść zatem stanowiska zajętego przez organ uzgadniający może przesądzić o treści decyzji, która wydawana jest po uzgodnieniu przez organ decydujący. </w:t>
      </w:r>
    </w:p>
    <w:p w14:paraId="0175A3AC" w14:textId="38BD8F8D" w:rsidR="0033220E" w:rsidRPr="00FE46C1" w:rsidRDefault="008257CF" w:rsidP="0065141B">
      <w:pPr>
        <w:widowControl w:val="0"/>
        <w:spacing w:after="240" w:line="240" w:lineRule="exact"/>
        <w:ind w:right="-2"/>
        <w:jc w:val="both"/>
        <w:rPr>
          <w:rFonts w:ascii="Lato" w:eastAsia="Times New Roman" w:hAnsi="Lato" w:cs="Times New Roman"/>
          <w:color w:val="000000"/>
          <w:spacing w:val="4"/>
          <w:shd w:val="clear" w:color="auto" w:fill="FFFFFF"/>
          <w:lang w:eastAsia="pl-PL"/>
        </w:rPr>
      </w:pPr>
      <w:r w:rsidRPr="00FE46C1">
        <w:rPr>
          <w:rFonts w:ascii="Lato" w:eastAsia="Times New Roman" w:hAnsi="Lato" w:cs="Times New Roman"/>
          <w:color w:val="000000"/>
          <w:spacing w:val="4"/>
          <w:shd w:val="clear" w:color="auto" w:fill="FFFFFF"/>
          <w:lang w:eastAsia="pl-PL"/>
        </w:rPr>
        <w:t>Uzgodnień organ prowadzący postępowanie dokonuje w trybie art. 106 kpa (</w:t>
      </w:r>
      <w:r w:rsidR="008D2EDA" w:rsidRPr="00FE46C1">
        <w:rPr>
          <w:rFonts w:ascii="Lato" w:eastAsia="Times New Roman" w:hAnsi="Lato" w:cs="Times New Roman"/>
          <w:color w:val="000000"/>
          <w:spacing w:val="4"/>
          <w:shd w:val="clear" w:color="auto" w:fill="FFFFFF"/>
          <w:lang w:eastAsia="pl-PL"/>
        </w:rPr>
        <w:t xml:space="preserve">art. 60 ust. 1 w zw. z </w:t>
      </w:r>
      <w:r w:rsidRPr="00FE46C1">
        <w:rPr>
          <w:rFonts w:ascii="Lato" w:eastAsia="Times New Roman" w:hAnsi="Lato" w:cs="Times New Roman"/>
          <w:color w:val="000000"/>
          <w:spacing w:val="4"/>
          <w:shd w:val="clear" w:color="auto" w:fill="FFFFFF"/>
          <w:lang w:eastAsia="pl-PL"/>
        </w:rPr>
        <w:t xml:space="preserve">art. 64 ust. 1 </w:t>
      </w:r>
      <w:r w:rsidR="008D2EDA" w:rsidRPr="00FE46C1">
        <w:rPr>
          <w:rFonts w:ascii="Lato" w:eastAsia="Times New Roman" w:hAnsi="Lato" w:cs="Times New Roman"/>
          <w:color w:val="000000"/>
          <w:spacing w:val="4"/>
          <w:shd w:val="clear" w:color="auto" w:fill="FFFFFF"/>
          <w:lang w:eastAsia="pl-PL"/>
        </w:rPr>
        <w:t xml:space="preserve">i </w:t>
      </w:r>
      <w:r w:rsidRPr="00FE46C1">
        <w:rPr>
          <w:rFonts w:ascii="Lato" w:eastAsia="Times New Roman" w:hAnsi="Lato" w:cs="Times New Roman"/>
          <w:color w:val="000000"/>
          <w:spacing w:val="4"/>
          <w:shd w:val="clear" w:color="auto" w:fill="FFFFFF"/>
          <w:lang w:eastAsia="pl-PL"/>
        </w:rPr>
        <w:t xml:space="preserve">w zw. z art. 53 ust. 5 ustawy </w:t>
      </w:r>
      <w:r w:rsidRPr="00FE46C1">
        <w:rPr>
          <w:rFonts w:ascii="Lato" w:eastAsia="Times New Roman" w:hAnsi="Lato" w:cs="Times New Roman"/>
          <w:bCs/>
          <w:iCs/>
          <w:color w:val="000000"/>
          <w:spacing w:val="4"/>
          <w:shd w:val="clear" w:color="auto" w:fill="FFFFFF"/>
          <w:lang w:eastAsia="pl-PL"/>
        </w:rPr>
        <w:t>o planowaniu i zagospodarowaniu przestrzennym</w:t>
      </w:r>
      <w:r w:rsidR="00F32409" w:rsidRPr="00FE46C1">
        <w:rPr>
          <w:rFonts w:ascii="Lato" w:eastAsia="Times New Roman" w:hAnsi="Lato" w:cs="Times New Roman"/>
          <w:bCs/>
          <w:iCs/>
          <w:color w:val="000000"/>
          <w:spacing w:val="4"/>
          <w:shd w:val="clear" w:color="auto" w:fill="FFFFFF"/>
          <w:lang w:eastAsia="pl-PL"/>
        </w:rPr>
        <w:t>)</w:t>
      </w:r>
      <w:r w:rsidRPr="00FE46C1">
        <w:rPr>
          <w:rFonts w:ascii="Lato" w:eastAsia="Times New Roman" w:hAnsi="Lato" w:cs="Times New Roman"/>
          <w:color w:val="000000"/>
          <w:spacing w:val="4"/>
          <w:shd w:val="clear" w:color="auto" w:fill="FFFFFF"/>
          <w:lang w:eastAsia="pl-PL"/>
        </w:rPr>
        <w:t xml:space="preserve">. </w:t>
      </w:r>
      <w:r w:rsidR="0033220E" w:rsidRPr="00FE46C1">
        <w:rPr>
          <w:rFonts w:ascii="Lato" w:eastAsia="Times New Roman" w:hAnsi="Lato" w:cs="Times New Roman"/>
          <w:color w:val="000000"/>
          <w:spacing w:val="4"/>
          <w:shd w:val="clear" w:color="auto" w:fill="FFFFFF"/>
          <w:lang w:eastAsia="pl-PL"/>
        </w:rPr>
        <w:t xml:space="preserve">Postępowanie uzgodnieniowe jest postępowaniem odrębnym </w:t>
      </w:r>
      <w:r w:rsidR="008D2EDA" w:rsidRPr="00FE46C1">
        <w:rPr>
          <w:rFonts w:ascii="Lato" w:eastAsia="Times New Roman" w:hAnsi="Lato" w:cs="Times New Roman"/>
          <w:color w:val="000000"/>
          <w:spacing w:val="4"/>
          <w:shd w:val="clear" w:color="auto" w:fill="FFFFFF"/>
          <w:lang w:eastAsia="pl-PL"/>
        </w:rPr>
        <w:br/>
      </w:r>
      <w:r w:rsidR="0033220E" w:rsidRPr="00FE46C1">
        <w:rPr>
          <w:rFonts w:ascii="Lato" w:eastAsia="Times New Roman" w:hAnsi="Lato" w:cs="Times New Roman"/>
          <w:color w:val="000000"/>
          <w:spacing w:val="4"/>
          <w:shd w:val="clear" w:color="auto" w:fill="FFFFFF"/>
          <w:lang w:eastAsia="pl-PL"/>
        </w:rPr>
        <w:t xml:space="preserve">od postępowania głównego, którym jest postępowanie o wydanie decyzji o warunkach zabudowy, aczkolwiek ma miejsce w jego ramach. Organ współdziałający na podstawie art. 53 ust. 4 ustawy </w:t>
      </w:r>
      <w:r w:rsidR="0033220E" w:rsidRPr="00FE46C1">
        <w:rPr>
          <w:rFonts w:ascii="Lato" w:eastAsia="Times New Roman" w:hAnsi="Lato" w:cs="Times New Roman"/>
          <w:bCs/>
          <w:iCs/>
          <w:color w:val="000000"/>
          <w:spacing w:val="4"/>
          <w:shd w:val="clear" w:color="auto" w:fill="FFFFFF"/>
          <w:lang w:eastAsia="pl-PL"/>
        </w:rPr>
        <w:t>o planowaniu i zagospodarowaniu przestrzennym</w:t>
      </w:r>
      <w:r w:rsidR="0033220E" w:rsidRPr="00FE46C1">
        <w:rPr>
          <w:rFonts w:ascii="Lato" w:eastAsia="Times New Roman" w:hAnsi="Lato" w:cs="Times New Roman"/>
          <w:color w:val="000000"/>
          <w:spacing w:val="4"/>
          <w:shd w:val="clear" w:color="auto" w:fill="FFFFFF"/>
          <w:lang w:eastAsia="pl-PL"/>
        </w:rPr>
        <w:t xml:space="preserve"> nie jest organem prowadzącym postępowanie w samodzielnej, odrębnej sprawie administracyjnej, lecz jest jedynie upoważniony do zajęcia stanowiska w sprawie administracyjnej, która zawisła przed innym organem. Stanowisko zajęte przez organ uzgadniający nie załatwia zatem sprawy administracyjnej, ani nie rozstrzyga o jej istocie, lecz ma wpływ na jej losy.</w:t>
      </w:r>
      <w:r w:rsidR="00A24EE9" w:rsidRPr="00FE46C1">
        <w:rPr>
          <w:rFonts w:ascii="Lato" w:eastAsia="Times New Roman" w:hAnsi="Lato" w:cs="Times New Roman"/>
          <w:color w:val="000000"/>
          <w:spacing w:val="4"/>
          <w:shd w:val="clear" w:color="auto" w:fill="FFFFFF"/>
          <w:lang w:eastAsia="pl-PL"/>
        </w:rPr>
        <w:t xml:space="preserve"> </w:t>
      </w:r>
      <w:r w:rsidR="00F32409" w:rsidRPr="00FE46C1">
        <w:rPr>
          <w:rFonts w:ascii="Lato" w:eastAsia="Times New Roman" w:hAnsi="Lato" w:cs="Times New Roman"/>
          <w:color w:val="000000"/>
          <w:spacing w:val="4"/>
          <w:shd w:val="clear" w:color="auto" w:fill="FFFFFF"/>
          <w:lang w:eastAsia="pl-PL"/>
        </w:rPr>
        <w:t xml:space="preserve">Organ decydujący uwzględnia stanowisko organu uzgadniającego (np. wprowadzając zmiany </w:t>
      </w:r>
      <w:r w:rsidR="00F32409" w:rsidRPr="00FE46C1">
        <w:rPr>
          <w:rFonts w:ascii="Lato" w:eastAsia="Times New Roman" w:hAnsi="Lato" w:cs="Times New Roman"/>
          <w:color w:val="000000"/>
          <w:spacing w:val="4"/>
          <w:shd w:val="clear" w:color="auto" w:fill="FFFFFF"/>
          <w:lang w:eastAsia="pl-PL"/>
        </w:rPr>
        <w:br/>
        <w:t xml:space="preserve">w sporządzonym projekcie decyzji) albo w razie odmowy uzgodnienia projektu decyzji wydaje decyzję odmawiającą załatwienia sprawy. </w:t>
      </w:r>
      <w:r w:rsidR="0033220E" w:rsidRPr="00FE46C1">
        <w:rPr>
          <w:rFonts w:ascii="Lato" w:eastAsia="Times New Roman" w:hAnsi="Lato" w:cs="Times New Roman"/>
          <w:color w:val="000000"/>
          <w:spacing w:val="4"/>
          <w:shd w:val="clear" w:color="auto" w:fill="FFFFFF"/>
          <w:lang w:eastAsia="pl-PL"/>
        </w:rPr>
        <w:t xml:space="preserve">Brak uzgodnienia oznacza </w:t>
      </w:r>
      <w:r w:rsidR="00F32409" w:rsidRPr="00FE46C1">
        <w:rPr>
          <w:rFonts w:ascii="Lato" w:eastAsia="Times New Roman" w:hAnsi="Lato" w:cs="Times New Roman"/>
          <w:color w:val="000000"/>
          <w:spacing w:val="4"/>
          <w:shd w:val="clear" w:color="auto" w:fill="FFFFFF"/>
          <w:lang w:eastAsia="pl-PL"/>
        </w:rPr>
        <w:t xml:space="preserve">bowiem </w:t>
      </w:r>
      <w:r w:rsidR="0033220E" w:rsidRPr="00FE46C1">
        <w:rPr>
          <w:rFonts w:ascii="Lato" w:eastAsia="Times New Roman" w:hAnsi="Lato" w:cs="Times New Roman"/>
          <w:color w:val="000000"/>
          <w:spacing w:val="4"/>
          <w:shd w:val="clear" w:color="auto" w:fill="FFFFFF"/>
          <w:lang w:eastAsia="pl-PL"/>
        </w:rPr>
        <w:t>konieczność wydania decyzji negatywnej</w:t>
      </w:r>
      <w:r w:rsidR="008D2EDA" w:rsidRPr="00FE46C1">
        <w:rPr>
          <w:rFonts w:ascii="Lato" w:eastAsia="Times New Roman" w:hAnsi="Lato" w:cs="Times New Roman"/>
          <w:color w:val="000000"/>
          <w:spacing w:val="4"/>
          <w:shd w:val="clear" w:color="auto" w:fill="FFFFFF"/>
          <w:lang w:eastAsia="pl-PL"/>
        </w:rPr>
        <w:t xml:space="preserve"> dla inwestora</w:t>
      </w:r>
      <w:r w:rsidR="00F32409" w:rsidRPr="00FE46C1">
        <w:rPr>
          <w:rFonts w:ascii="Lato" w:eastAsia="Times New Roman" w:hAnsi="Lato" w:cs="Times New Roman"/>
          <w:color w:val="000000"/>
          <w:spacing w:val="4"/>
          <w:shd w:val="clear" w:color="auto" w:fill="FFFFFF"/>
          <w:lang w:eastAsia="pl-PL"/>
        </w:rPr>
        <w:t xml:space="preserve"> </w:t>
      </w:r>
      <w:r w:rsidR="0033220E" w:rsidRPr="00FE46C1">
        <w:rPr>
          <w:rFonts w:ascii="Lato" w:eastAsia="Times New Roman" w:hAnsi="Lato" w:cs="Times New Roman"/>
          <w:color w:val="000000"/>
          <w:spacing w:val="4"/>
          <w:shd w:val="clear" w:color="auto" w:fill="FFFFFF"/>
          <w:lang w:eastAsia="pl-PL"/>
        </w:rPr>
        <w:t>(za: Plucińska-Filipowicz Alicja (red.), Wierzbowski Marek (red.), Ustawa o planowaniu i zagospodarowaniu przestrzennym. Komentarz aktualizowany, LEX/el.).</w:t>
      </w:r>
    </w:p>
    <w:p w14:paraId="7C8C8C73" w14:textId="0C60A18F" w:rsidR="007F1173" w:rsidRPr="00FE46C1" w:rsidRDefault="005B4E1A" w:rsidP="0065141B">
      <w:pPr>
        <w:widowControl w:val="0"/>
        <w:spacing w:after="240" w:line="240" w:lineRule="exact"/>
        <w:ind w:right="-2"/>
        <w:jc w:val="both"/>
        <w:rPr>
          <w:rFonts w:ascii="Lato" w:eastAsia="Times New Roman" w:hAnsi="Lato" w:cs="Times New Roman"/>
          <w:color w:val="000000"/>
          <w:spacing w:val="4"/>
          <w:shd w:val="clear" w:color="auto" w:fill="FFFFFF"/>
          <w:lang w:eastAsia="pl-PL"/>
        </w:rPr>
      </w:pPr>
      <w:r w:rsidRPr="00FE46C1">
        <w:rPr>
          <w:rFonts w:ascii="Lato" w:eastAsia="Times New Roman" w:hAnsi="Lato" w:cs="Times New Roman"/>
          <w:color w:val="000000"/>
          <w:spacing w:val="4"/>
          <w:shd w:val="clear" w:color="auto" w:fill="FFFFFF"/>
          <w:lang w:eastAsia="pl-PL"/>
        </w:rPr>
        <w:t xml:space="preserve">Innymi słowy, organ główny nie może wydać decyzji pozytywnej w sytuacji, w której organ współdziałający odmówił uzgodnienia projektu decyzji o warunkach zabudowy. </w:t>
      </w:r>
      <w:r w:rsidR="0033220E" w:rsidRPr="00FE46C1">
        <w:rPr>
          <w:rFonts w:ascii="Lato" w:eastAsia="Times New Roman" w:hAnsi="Lato" w:cs="Times New Roman"/>
          <w:color w:val="000000"/>
          <w:spacing w:val="4"/>
          <w:shd w:val="clear" w:color="auto" w:fill="FFFFFF"/>
          <w:lang w:eastAsia="pl-PL"/>
        </w:rPr>
        <w:t xml:space="preserve">Bezsporne i niekwestionowane w stanie faktycznym jest to, że działka nr </w:t>
      </w:r>
      <w:proofErr w:type="spellStart"/>
      <w:r w:rsidR="00AA10EF" w:rsidRPr="00FE46C1">
        <w:rPr>
          <w:rFonts w:ascii="Lato" w:eastAsia="Times New Roman" w:hAnsi="Lato" w:cs="Times New Roman"/>
          <w:color w:val="000000"/>
          <w:spacing w:val="4"/>
          <w:shd w:val="clear" w:color="auto" w:fill="FFFFFF"/>
          <w:lang w:eastAsia="pl-PL"/>
        </w:rPr>
        <w:t>ewid</w:t>
      </w:r>
      <w:proofErr w:type="spellEnd"/>
      <w:r w:rsidR="00AA10EF" w:rsidRPr="00FE46C1">
        <w:rPr>
          <w:rFonts w:ascii="Lato" w:eastAsia="Times New Roman" w:hAnsi="Lato" w:cs="Times New Roman"/>
          <w:color w:val="000000"/>
          <w:spacing w:val="4"/>
          <w:shd w:val="clear" w:color="auto" w:fill="FFFFFF"/>
          <w:lang w:eastAsia="pl-PL"/>
        </w:rPr>
        <w:t xml:space="preserve">. 1/85, </w:t>
      </w:r>
      <w:r w:rsidR="00A24EE9" w:rsidRPr="00FE46C1">
        <w:rPr>
          <w:rFonts w:ascii="Lato" w:eastAsia="Times New Roman" w:hAnsi="Lato" w:cs="Times New Roman"/>
          <w:color w:val="000000"/>
          <w:spacing w:val="4"/>
          <w:shd w:val="clear" w:color="auto" w:fill="FFFFFF"/>
          <w:lang w:eastAsia="pl-PL"/>
        </w:rPr>
        <w:br/>
      </w:r>
      <w:r w:rsidR="00AA10EF" w:rsidRPr="00FE46C1">
        <w:rPr>
          <w:rFonts w:ascii="Lato" w:eastAsia="Times New Roman" w:hAnsi="Lato" w:cs="Times New Roman"/>
          <w:color w:val="000000"/>
          <w:spacing w:val="4"/>
          <w:shd w:val="clear" w:color="auto" w:fill="FFFFFF"/>
          <w:lang w:eastAsia="pl-PL"/>
        </w:rPr>
        <w:t>z obręb</w:t>
      </w:r>
      <w:r w:rsidR="008D2EDA" w:rsidRPr="00FE46C1">
        <w:rPr>
          <w:rFonts w:ascii="Lato" w:eastAsia="Times New Roman" w:hAnsi="Lato" w:cs="Times New Roman"/>
          <w:color w:val="000000"/>
          <w:spacing w:val="4"/>
          <w:shd w:val="clear" w:color="auto" w:fill="FFFFFF"/>
          <w:lang w:eastAsia="pl-PL"/>
        </w:rPr>
        <w:t>u</w:t>
      </w:r>
      <w:r w:rsidR="00AA10EF" w:rsidRPr="00FE46C1">
        <w:rPr>
          <w:rFonts w:ascii="Lato" w:eastAsia="Times New Roman" w:hAnsi="Lato" w:cs="Times New Roman"/>
          <w:color w:val="000000"/>
          <w:spacing w:val="4"/>
          <w:shd w:val="clear" w:color="auto" w:fill="FFFFFF"/>
          <w:lang w:eastAsia="pl-PL"/>
        </w:rPr>
        <w:t xml:space="preserve"> P-28 w Łodzi</w:t>
      </w:r>
      <w:r w:rsidR="0033220E" w:rsidRPr="00FE46C1">
        <w:rPr>
          <w:rFonts w:ascii="Lato" w:eastAsia="Times New Roman" w:hAnsi="Lato" w:cs="Times New Roman"/>
          <w:color w:val="000000"/>
          <w:spacing w:val="4"/>
          <w:shd w:val="clear" w:color="auto" w:fill="FFFFFF"/>
          <w:lang w:eastAsia="pl-PL"/>
        </w:rPr>
        <w:t xml:space="preserve">, której dotyczy wniosek inwestycyjny, </w:t>
      </w:r>
      <w:r w:rsidR="00A24EE9" w:rsidRPr="00FE46C1">
        <w:rPr>
          <w:rFonts w:ascii="Lato" w:eastAsia="Times New Roman" w:hAnsi="Lato" w:cs="Times New Roman"/>
          <w:color w:val="000000"/>
          <w:spacing w:val="4"/>
          <w:shd w:val="clear" w:color="auto" w:fill="FFFFFF"/>
          <w:lang w:eastAsia="pl-PL"/>
        </w:rPr>
        <w:t>stanowi teren zamknięty zastrzeżony ze względu na obronność i bezpieczeństwo państwa, przez któr</w:t>
      </w:r>
      <w:r w:rsidR="00F32409" w:rsidRPr="00FE46C1">
        <w:rPr>
          <w:rFonts w:ascii="Lato" w:eastAsia="Times New Roman" w:hAnsi="Lato" w:cs="Times New Roman"/>
          <w:color w:val="000000"/>
          <w:spacing w:val="4"/>
          <w:shd w:val="clear" w:color="auto" w:fill="FFFFFF"/>
          <w:lang w:eastAsia="pl-PL"/>
        </w:rPr>
        <w:t>y</w:t>
      </w:r>
      <w:r w:rsidR="00A24EE9" w:rsidRPr="00FE46C1">
        <w:rPr>
          <w:rFonts w:ascii="Lato" w:eastAsia="Times New Roman" w:hAnsi="Lato" w:cs="Times New Roman"/>
          <w:color w:val="000000"/>
          <w:spacing w:val="4"/>
          <w:shd w:val="clear" w:color="auto" w:fill="FFFFFF"/>
          <w:lang w:eastAsia="pl-PL"/>
        </w:rPr>
        <w:t xml:space="preserve"> przebiega linia kolejowa</w:t>
      </w:r>
      <w:r w:rsidR="008D2EDA" w:rsidRPr="00FE46C1">
        <w:rPr>
          <w:rFonts w:ascii="Lato" w:eastAsia="Times New Roman" w:hAnsi="Lato" w:cs="Times New Roman"/>
          <w:color w:val="000000"/>
          <w:spacing w:val="4"/>
          <w:shd w:val="clear" w:color="auto" w:fill="FFFFFF"/>
          <w:lang w:eastAsia="pl-PL"/>
        </w:rPr>
        <w:t xml:space="preserve"> o znaczeniu państwowym</w:t>
      </w:r>
      <w:r w:rsidR="00A24EE9" w:rsidRPr="00FE46C1">
        <w:rPr>
          <w:rFonts w:ascii="Lato" w:eastAsia="Times New Roman" w:hAnsi="Lato" w:cs="Times New Roman"/>
          <w:color w:val="000000"/>
          <w:spacing w:val="4"/>
          <w:shd w:val="clear" w:color="auto" w:fill="FFFFFF"/>
          <w:lang w:eastAsia="pl-PL"/>
        </w:rPr>
        <w:t xml:space="preserve">. W takiej sytuacji, wymagane było, stosownie do art. 53 ust. 4 pkt </w:t>
      </w:r>
      <w:r w:rsidR="00F32409" w:rsidRPr="00FE46C1">
        <w:rPr>
          <w:rFonts w:ascii="Lato" w:eastAsia="Times New Roman" w:hAnsi="Lato" w:cs="Times New Roman"/>
          <w:color w:val="000000"/>
          <w:spacing w:val="4"/>
          <w:shd w:val="clear" w:color="auto" w:fill="FFFFFF"/>
          <w:lang w:eastAsia="pl-PL"/>
        </w:rPr>
        <w:t>9</w:t>
      </w:r>
      <w:r w:rsidR="00A24EE9" w:rsidRPr="00FE46C1">
        <w:rPr>
          <w:rFonts w:ascii="Lato" w:eastAsia="Times New Roman" w:hAnsi="Lato" w:cs="Times New Roman"/>
          <w:color w:val="000000"/>
          <w:spacing w:val="4"/>
          <w:shd w:val="clear" w:color="auto" w:fill="FFFFFF"/>
          <w:lang w:eastAsia="pl-PL"/>
        </w:rPr>
        <w:t xml:space="preserve">a w zw. z art. 60 ust. 1 i </w:t>
      </w:r>
      <w:r w:rsidR="008D2EDA" w:rsidRPr="00FE46C1">
        <w:rPr>
          <w:rFonts w:ascii="Lato" w:eastAsia="Times New Roman" w:hAnsi="Lato" w:cs="Times New Roman"/>
          <w:color w:val="000000"/>
          <w:spacing w:val="4"/>
          <w:shd w:val="clear" w:color="auto" w:fill="FFFFFF"/>
          <w:lang w:eastAsia="pl-PL"/>
        </w:rPr>
        <w:t xml:space="preserve">art. </w:t>
      </w:r>
      <w:r w:rsidR="00A24EE9" w:rsidRPr="00FE46C1">
        <w:rPr>
          <w:rFonts w:ascii="Lato" w:eastAsia="Times New Roman" w:hAnsi="Lato" w:cs="Times New Roman"/>
          <w:color w:val="000000"/>
          <w:spacing w:val="4"/>
          <w:shd w:val="clear" w:color="auto" w:fill="FFFFFF"/>
          <w:lang w:eastAsia="pl-PL"/>
        </w:rPr>
        <w:t xml:space="preserve">64 ust. 1 </w:t>
      </w:r>
      <w:r w:rsidR="00A24EE9" w:rsidRPr="00FE46C1">
        <w:rPr>
          <w:rFonts w:ascii="Lato" w:eastAsia="Times New Roman" w:hAnsi="Lato" w:cs="Times New Roman"/>
          <w:bCs/>
          <w:iCs/>
          <w:color w:val="000000"/>
          <w:spacing w:val="4"/>
          <w:shd w:val="clear" w:color="auto" w:fill="FFFFFF"/>
          <w:lang w:eastAsia="pl-PL"/>
        </w:rPr>
        <w:t xml:space="preserve">ustawy o planowaniu </w:t>
      </w:r>
      <w:r w:rsidR="008D2EDA" w:rsidRPr="00FE46C1">
        <w:rPr>
          <w:rFonts w:ascii="Lato" w:eastAsia="Times New Roman" w:hAnsi="Lato" w:cs="Times New Roman"/>
          <w:bCs/>
          <w:iCs/>
          <w:color w:val="000000"/>
          <w:spacing w:val="4"/>
          <w:shd w:val="clear" w:color="auto" w:fill="FFFFFF"/>
          <w:lang w:eastAsia="pl-PL"/>
        </w:rPr>
        <w:br/>
      </w:r>
      <w:r w:rsidR="00A24EE9" w:rsidRPr="00FE46C1">
        <w:rPr>
          <w:rFonts w:ascii="Lato" w:eastAsia="Times New Roman" w:hAnsi="Lato" w:cs="Times New Roman"/>
          <w:bCs/>
          <w:iCs/>
          <w:color w:val="000000"/>
          <w:spacing w:val="4"/>
          <w:shd w:val="clear" w:color="auto" w:fill="FFFFFF"/>
          <w:lang w:eastAsia="pl-PL"/>
        </w:rPr>
        <w:t>i zagospodarowaniu przestrzennym,</w:t>
      </w:r>
      <w:r w:rsidR="00A24EE9" w:rsidRPr="00FE46C1">
        <w:rPr>
          <w:rFonts w:ascii="Lato" w:eastAsia="Times New Roman" w:hAnsi="Lato" w:cs="Times New Roman"/>
          <w:color w:val="000000"/>
          <w:spacing w:val="4"/>
          <w:shd w:val="clear" w:color="auto" w:fill="FFFFFF"/>
          <w:lang w:eastAsia="pl-PL"/>
        </w:rPr>
        <w:t xml:space="preserve"> dokonanie uzgodnienia z Prezesem Urzędu Transportu Kolejowego - w odniesieniu do linii kolejowej o znaczeniu państwowym oraz gruntów w jej sąsiedztwie. </w:t>
      </w:r>
    </w:p>
    <w:p w14:paraId="77308B08" w14:textId="40AFF96C" w:rsidR="008C1D0E" w:rsidRPr="00FE46C1" w:rsidRDefault="00A24EE9" w:rsidP="0065141B">
      <w:pPr>
        <w:widowControl w:val="0"/>
        <w:spacing w:after="240" w:line="240" w:lineRule="exact"/>
        <w:ind w:right="-2"/>
        <w:jc w:val="both"/>
        <w:rPr>
          <w:rFonts w:ascii="Lato" w:eastAsia="Times New Roman" w:hAnsi="Lato" w:cs="Times New Roman"/>
          <w:bCs/>
          <w:iCs/>
          <w:color w:val="000000"/>
          <w:spacing w:val="4"/>
          <w:shd w:val="clear" w:color="auto" w:fill="FFFFFF"/>
          <w:lang w:eastAsia="pl-PL"/>
        </w:rPr>
      </w:pPr>
      <w:r w:rsidRPr="00FE46C1">
        <w:rPr>
          <w:rFonts w:ascii="Lato" w:eastAsia="Times New Roman" w:hAnsi="Lato" w:cs="Times New Roman"/>
          <w:color w:val="000000"/>
          <w:spacing w:val="4"/>
          <w:shd w:val="clear" w:color="auto" w:fill="FFFFFF"/>
          <w:lang w:eastAsia="pl-PL"/>
        </w:rPr>
        <w:t xml:space="preserve">Przy piśmie z dnia 18 lipca 2024 r. Wojewoda Łódzki przekazał projekt decyzji </w:t>
      </w:r>
      <w:r w:rsidR="00F32409" w:rsidRPr="00FE46C1">
        <w:rPr>
          <w:rFonts w:ascii="Lato" w:eastAsia="Times New Roman" w:hAnsi="Lato" w:cs="Times New Roman"/>
          <w:color w:val="000000"/>
          <w:spacing w:val="4"/>
          <w:shd w:val="clear" w:color="auto" w:fill="FFFFFF"/>
          <w:lang w:eastAsia="pl-PL"/>
        </w:rPr>
        <w:br/>
      </w:r>
      <w:r w:rsidRPr="00FE46C1">
        <w:rPr>
          <w:rFonts w:ascii="Lato" w:eastAsia="Times New Roman" w:hAnsi="Lato" w:cs="Times New Roman"/>
          <w:color w:val="000000"/>
          <w:spacing w:val="4"/>
          <w:shd w:val="clear" w:color="auto" w:fill="FFFFFF"/>
          <w:lang w:eastAsia="pl-PL"/>
        </w:rPr>
        <w:t xml:space="preserve">do uzgodnienia do Prezesa Urzędu Transportu Kolejowego w Warszawie. </w:t>
      </w:r>
      <w:r w:rsidR="008D2EDA" w:rsidRPr="00FE46C1">
        <w:rPr>
          <w:rFonts w:ascii="Lato" w:eastAsia="Times New Roman" w:hAnsi="Lato" w:cs="Times New Roman"/>
          <w:color w:val="000000"/>
          <w:spacing w:val="4"/>
          <w:shd w:val="clear" w:color="auto" w:fill="FFFFFF"/>
          <w:lang w:eastAsia="pl-PL"/>
        </w:rPr>
        <w:t>Jak już to wskazano powyżej,</w:t>
      </w:r>
      <w:r w:rsidR="008D44D1" w:rsidRPr="00FE46C1">
        <w:rPr>
          <w:rFonts w:ascii="Lato" w:eastAsia="Times New Roman" w:hAnsi="Lato" w:cs="Times New Roman"/>
          <w:color w:val="000000"/>
          <w:spacing w:val="4"/>
          <w:shd w:val="clear" w:color="auto" w:fill="FFFFFF"/>
          <w:lang w:eastAsia="pl-PL"/>
        </w:rPr>
        <w:t xml:space="preserve"> </w:t>
      </w:r>
      <w:r w:rsidR="008D2EDA" w:rsidRPr="00FE46C1">
        <w:rPr>
          <w:rFonts w:ascii="Lato" w:eastAsia="Times New Roman" w:hAnsi="Lato" w:cs="Times New Roman"/>
          <w:color w:val="000000"/>
          <w:spacing w:val="4"/>
          <w:shd w:val="clear" w:color="auto" w:fill="FFFFFF"/>
          <w:lang w:eastAsia="pl-PL"/>
        </w:rPr>
        <w:t>z</w:t>
      </w:r>
      <w:r w:rsidR="007F1173" w:rsidRPr="00FE46C1">
        <w:rPr>
          <w:rFonts w:ascii="Lato" w:eastAsia="Times New Roman" w:hAnsi="Lato" w:cs="Times New Roman"/>
          <w:color w:val="000000"/>
          <w:spacing w:val="4"/>
          <w:shd w:val="clear" w:color="auto" w:fill="FFFFFF"/>
          <w:lang w:eastAsia="pl-PL"/>
        </w:rPr>
        <w:t xml:space="preserve">godnie z art. 53 ust. 5 </w:t>
      </w:r>
      <w:r w:rsidR="007F1173" w:rsidRPr="00FE46C1">
        <w:rPr>
          <w:rFonts w:ascii="Lato" w:eastAsia="Times New Roman" w:hAnsi="Lato" w:cs="Times New Roman"/>
          <w:bCs/>
          <w:iCs/>
          <w:color w:val="000000"/>
          <w:spacing w:val="4"/>
          <w:shd w:val="clear" w:color="auto" w:fill="FFFFFF"/>
          <w:lang w:eastAsia="pl-PL"/>
        </w:rPr>
        <w:t>ustawy o planowaniu i zagospodarowaniu przestrzennym</w:t>
      </w:r>
      <w:r w:rsidR="007F1173" w:rsidRPr="00FE46C1">
        <w:rPr>
          <w:rFonts w:ascii="Lato" w:eastAsia="Times New Roman" w:hAnsi="Lato" w:cs="Times New Roman"/>
          <w:color w:val="000000"/>
          <w:spacing w:val="4"/>
          <w:shd w:val="clear" w:color="auto" w:fill="FFFFFF"/>
          <w:lang w:eastAsia="pl-PL"/>
        </w:rPr>
        <w:t xml:space="preserve">, uzgodnień, o których mowa w ust. 4, dokonuje się w trybie </w:t>
      </w:r>
      <w:hyperlink r:id="rId8" w:history="1">
        <w:r w:rsidR="007F1173" w:rsidRPr="00FE46C1">
          <w:rPr>
            <w:rStyle w:val="Hipercze"/>
            <w:rFonts w:ascii="Lato" w:eastAsia="Times New Roman" w:hAnsi="Lato" w:cs="Times New Roman"/>
            <w:color w:val="auto"/>
            <w:spacing w:val="4"/>
            <w:u w:val="none"/>
            <w:shd w:val="clear" w:color="auto" w:fill="FFFFFF"/>
            <w:lang w:eastAsia="pl-PL"/>
          </w:rPr>
          <w:t>art. 106</w:t>
        </w:r>
      </w:hyperlink>
      <w:r w:rsidR="007F1173" w:rsidRPr="00FE46C1">
        <w:rPr>
          <w:rFonts w:ascii="Lato" w:eastAsia="Times New Roman" w:hAnsi="Lato" w:cs="Times New Roman"/>
          <w:color w:val="000000"/>
          <w:spacing w:val="4"/>
          <w:shd w:val="clear" w:color="auto" w:fill="FFFFFF"/>
          <w:lang w:eastAsia="pl-PL"/>
        </w:rPr>
        <w:t xml:space="preserve"> kpa, z tym że zażalenie przysługuje wyłącznie inwestorowi. W przypadku niezajęcia stanowiska przez organ uzgadniający w terminie 2 tygodni od dnia doręczenia wystąpienia o uzgodnienie - uzgodnienie uważa się za dokonane. </w:t>
      </w:r>
      <w:r w:rsidR="008D44D1" w:rsidRPr="00FE46C1">
        <w:rPr>
          <w:rFonts w:ascii="Lato" w:eastAsia="Times New Roman" w:hAnsi="Lato" w:cs="Times New Roman"/>
          <w:bCs/>
          <w:iCs/>
          <w:color w:val="000000"/>
          <w:spacing w:val="4"/>
          <w:shd w:val="clear" w:color="auto" w:fill="FFFFFF"/>
          <w:lang w:eastAsia="pl-PL"/>
        </w:rPr>
        <w:t xml:space="preserve">Postanowieniem z dnia 29 lipca 2024 r., znak: DOP-WUDI.484.973.2024.2.EW, Prezes Urzędu Transportu Kolejowego odmówił uzgodnienia projektu decyzji o warunkach zabudowy dla przedmiotowego przedsięwzięcia. </w:t>
      </w:r>
      <w:r w:rsidR="007F1173" w:rsidRPr="00FE46C1">
        <w:rPr>
          <w:rFonts w:ascii="Lato" w:eastAsia="Times New Roman" w:hAnsi="Lato" w:cs="Times New Roman"/>
          <w:bCs/>
          <w:iCs/>
          <w:color w:val="000000"/>
          <w:spacing w:val="4"/>
          <w:shd w:val="clear" w:color="auto" w:fill="FFFFFF"/>
          <w:lang w:eastAsia="pl-PL"/>
        </w:rPr>
        <w:t xml:space="preserve">Skarżąca zwróciła się do Prezesa Urzędu Transportu Kolejowego z wnioskiem o ponowne rozpatrzenie sprawy. Po rozpatrzeniu tego wniosku, </w:t>
      </w:r>
      <w:r w:rsidR="007F1173" w:rsidRPr="00FE46C1">
        <w:rPr>
          <w:rFonts w:ascii="Lato" w:eastAsia="Times New Roman" w:hAnsi="Lato" w:cs="Times New Roman"/>
          <w:bCs/>
          <w:iCs/>
          <w:color w:val="000000"/>
          <w:spacing w:val="4"/>
          <w:shd w:val="clear" w:color="auto" w:fill="FFFFFF"/>
          <w:lang w:eastAsia="pl-PL"/>
        </w:rPr>
        <w:lastRenderedPageBreak/>
        <w:t xml:space="preserve">postanowieniem z dnia 18 września 2024 r., znak: DOP-WUDI.484.1096.2024.3.MO, Prezes Urzędu Transportu Kolejowego utrzymał w mocy </w:t>
      </w:r>
      <w:r w:rsidR="00F32409" w:rsidRPr="00FE46C1">
        <w:rPr>
          <w:rFonts w:ascii="Lato" w:eastAsia="Times New Roman" w:hAnsi="Lato" w:cs="Times New Roman"/>
          <w:bCs/>
          <w:iCs/>
          <w:color w:val="000000"/>
          <w:spacing w:val="4"/>
          <w:shd w:val="clear" w:color="auto" w:fill="FFFFFF"/>
          <w:lang w:eastAsia="pl-PL"/>
        </w:rPr>
        <w:t xml:space="preserve">swoje wcześniejsze negatywne </w:t>
      </w:r>
      <w:r w:rsidR="007F1173" w:rsidRPr="00FE46C1">
        <w:rPr>
          <w:rFonts w:ascii="Lato" w:eastAsia="Times New Roman" w:hAnsi="Lato" w:cs="Times New Roman"/>
          <w:bCs/>
          <w:iCs/>
          <w:color w:val="000000"/>
          <w:spacing w:val="4"/>
          <w:shd w:val="clear" w:color="auto" w:fill="FFFFFF"/>
          <w:lang w:eastAsia="pl-PL"/>
        </w:rPr>
        <w:t xml:space="preserve">postanowienie z dnia 29 lipca 2024 r. </w:t>
      </w:r>
      <w:r w:rsidR="00F32409" w:rsidRPr="00FE46C1">
        <w:rPr>
          <w:rFonts w:ascii="Lato" w:eastAsia="Times New Roman" w:hAnsi="Lato" w:cs="Times New Roman"/>
          <w:bCs/>
          <w:iCs/>
          <w:color w:val="000000"/>
          <w:spacing w:val="4"/>
          <w:shd w:val="clear" w:color="auto" w:fill="FFFFFF"/>
          <w:lang w:eastAsia="pl-PL"/>
        </w:rPr>
        <w:t>odmawiające</w:t>
      </w:r>
      <w:r w:rsidR="007F1173" w:rsidRPr="00FE46C1">
        <w:rPr>
          <w:rFonts w:ascii="Lato" w:eastAsia="Times New Roman" w:hAnsi="Lato" w:cs="Times New Roman"/>
          <w:bCs/>
          <w:iCs/>
          <w:color w:val="000000"/>
          <w:spacing w:val="4"/>
          <w:shd w:val="clear" w:color="auto" w:fill="FFFFFF"/>
          <w:lang w:eastAsia="pl-PL"/>
        </w:rPr>
        <w:t xml:space="preserve"> uzgodnienia projektu decyzji </w:t>
      </w:r>
      <w:r w:rsidR="00F32409" w:rsidRPr="00FE46C1">
        <w:rPr>
          <w:rFonts w:ascii="Lato" w:eastAsia="Times New Roman" w:hAnsi="Lato" w:cs="Times New Roman"/>
          <w:bCs/>
          <w:iCs/>
          <w:color w:val="000000"/>
          <w:spacing w:val="4"/>
          <w:shd w:val="clear" w:color="auto" w:fill="FFFFFF"/>
          <w:lang w:eastAsia="pl-PL"/>
        </w:rPr>
        <w:br/>
      </w:r>
      <w:r w:rsidR="007F1173" w:rsidRPr="00FE46C1">
        <w:rPr>
          <w:rFonts w:ascii="Lato" w:eastAsia="Times New Roman" w:hAnsi="Lato" w:cs="Times New Roman"/>
          <w:bCs/>
          <w:iCs/>
          <w:color w:val="000000"/>
          <w:spacing w:val="4"/>
          <w:shd w:val="clear" w:color="auto" w:fill="FFFFFF"/>
          <w:lang w:eastAsia="pl-PL"/>
        </w:rPr>
        <w:t>o warunkach zabudowy</w:t>
      </w:r>
      <w:r w:rsidR="00F32409" w:rsidRPr="00FE46C1">
        <w:rPr>
          <w:rFonts w:ascii="Lato" w:eastAsia="Times New Roman" w:hAnsi="Lato" w:cs="Times New Roman"/>
          <w:bCs/>
          <w:iCs/>
          <w:color w:val="000000"/>
          <w:spacing w:val="4"/>
          <w:shd w:val="clear" w:color="auto" w:fill="FFFFFF"/>
          <w:lang w:eastAsia="pl-PL"/>
        </w:rPr>
        <w:t xml:space="preserve">. </w:t>
      </w:r>
    </w:p>
    <w:p w14:paraId="2FBBDAF0" w14:textId="2F2E93C2" w:rsidR="0065141B" w:rsidRPr="00FE46C1" w:rsidRDefault="008C1D0E" w:rsidP="00D94873">
      <w:pPr>
        <w:widowControl w:val="0"/>
        <w:spacing w:after="240" w:line="240" w:lineRule="exact"/>
        <w:ind w:right="-2"/>
        <w:jc w:val="both"/>
        <w:rPr>
          <w:rFonts w:ascii="Lato" w:eastAsia="Times New Roman" w:hAnsi="Lato" w:cs="Times New Roman"/>
          <w:bCs/>
          <w:iCs/>
          <w:color w:val="000000"/>
          <w:spacing w:val="4"/>
          <w:shd w:val="clear" w:color="auto" w:fill="FFFFFF"/>
          <w:lang w:eastAsia="pl-PL"/>
        </w:rPr>
      </w:pPr>
      <w:r w:rsidRPr="00FE46C1">
        <w:rPr>
          <w:rFonts w:ascii="Lato" w:eastAsia="Times New Roman" w:hAnsi="Lato" w:cs="Times New Roman"/>
          <w:bCs/>
          <w:iCs/>
          <w:color w:val="000000"/>
          <w:spacing w:val="4"/>
          <w:shd w:val="clear" w:color="auto" w:fill="FFFFFF"/>
          <w:lang w:eastAsia="pl-PL"/>
        </w:rPr>
        <w:t>Odmowa uzgodnienia projektu decyzji ustalającej warunki zabudowy, stanowi przesłankę negatywną do jej wydania. Negatywne uzgodnienie determinuje treść rozstrzygnięcia głównego w danej sprawie administracyjnej. Organ główny zobowiązany jest bowiem w takiej sytuacji wydać decyzję o odmowie ustalenia warunków zabudowy (</w:t>
      </w:r>
      <w:r w:rsidR="009846D5" w:rsidRPr="00FE46C1">
        <w:rPr>
          <w:rFonts w:ascii="Lato" w:eastAsia="Times New Roman" w:hAnsi="Lato" w:cs="Times New Roman"/>
          <w:bCs/>
          <w:iCs/>
          <w:color w:val="000000"/>
          <w:spacing w:val="4"/>
          <w:shd w:val="clear" w:color="auto" w:fill="FFFFFF"/>
          <w:lang w:eastAsia="pl-PL"/>
        </w:rPr>
        <w:t xml:space="preserve">tak: </w:t>
      </w:r>
      <w:r w:rsidRPr="00FE46C1">
        <w:rPr>
          <w:rFonts w:ascii="Lato" w:eastAsia="Times New Roman" w:hAnsi="Lato" w:cs="Times New Roman"/>
          <w:bCs/>
          <w:iCs/>
          <w:color w:val="000000"/>
          <w:spacing w:val="4"/>
          <w:shd w:val="clear" w:color="auto" w:fill="FFFFFF"/>
          <w:lang w:eastAsia="pl-PL"/>
        </w:rPr>
        <w:t>wyrok Wojewódzkiego Sądu</w:t>
      </w:r>
      <w:r w:rsidR="009846D5" w:rsidRPr="00FE46C1">
        <w:rPr>
          <w:rFonts w:ascii="Lato" w:eastAsia="Times New Roman" w:hAnsi="Lato" w:cs="Times New Roman"/>
          <w:bCs/>
          <w:iCs/>
          <w:color w:val="000000"/>
          <w:spacing w:val="4"/>
          <w:shd w:val="clear" w:color="auto" w:fill="FFFFFF"/>
          <w:lang w:eastAsia="pl-PL"/>
        </w:rPr>
        <w:t xml:space="preserve"> Administracyjnego</w:t>
      </w:r>
      <w:r w:rsidRPr="00FE46C1">
        <w:rPr>
          <w:rFonts w:ascii="Lato" w:eastAsia="Times New Roman" w:hAnsi="Lato" w:cs="Times New Roman"/>
          <w:bCs/>
          <w:iCs/>
          <w:color w:val="000000"/>
          <w:spacing w:val="4"/>
          <w:shd w:val="clear" w:color="auto" w:fill="FFFFFF"/>
          <w:lang w:eastAsia="pl-PL"/>
        </w:rPr>
        <w:t xml:space="preserve"> w Gdańsku z dnia 31 maja 2023 r., sygn. akt II SA/Gd 1089/22</w:t>
      </w:r>
      <w:r w:rsidR="009846D5" w:rsidRPr="00FE46C1">
        <w:rPr>
          <w:rFonts w:ascii="Lato" w:eastAsia="Times New Roman" w:hAnsi="Lato" w:cs="Times New Roman"/>
          <w:bCs/>
          <w:iCs/>
          <w:color w:val="000000"/>
          <w:spacing w:val="4"/>
          <w:shd w:val="clear" w:color="auto" w:fill="FFFFFF"/>
          <w:lang w:eastAsia="pl-PL"/>
        </w:rPr>
        <w:t xml:space="preserve">; </w:t>
      </w:r>
      <w:r w:rsidR="0065141B" w:rsidRPr="00FE46C1">
        <w:rPr>
          <w:rFonts w:ascii="Lato" w:eastAsia="Times New Roman" w:hAnsi="Lato" w:cs="Times New Roman"/>
          <w:bCs/>
          <w:iCs/>
          <w:color w:val="000000"/>
          <w:spacing w:val="4"/>
          <w:shd w:val="clear" w:color="auto" w:fill="FFFFFF"/>
          <w:lang w:eastAsia="pl-PL"/>
        </w:rPr>
        <w:t xml:space="preserve">wyrok Wojewódzkiego Sądu Administracyjnego </w:t>
      </w:r>
      <w:r w:rsidR="009846D5" w:rsidRPr="00FE46C1">
        <w:rPr>
          <w:rFonts w:ascii="Lato" w:eastAsia="Times New Roman" w:hAnsi="Lato" w:cs="Times New Roman"/>
          <w:bCs/>
          <w:iCs/>
          <w:color w:val="000000"/>
          <w:spacing w:val="4"/>
          <w:shd w:val="clear" w:color="auto" w:fill="FFFFFF"/>
          <w:lang w:eastAsia="pl-PL"/>
        </w:rPr>
        <w:br/>
      </w:r>
      <w:r w:rsidR="0065141B" w:rsidRPr="00FE46C1">
        <w:rPr>
          <w:rFonts w:ascii="Lato" w:eastAsia="Times New Roman" w:hAnsi="Lato" w:cs="Times New Roman"/>
          <w:bCs/>
          <w:iCs/>
          <w:color w:val="000000"/>
          <w:spacing w:val="4"/>
          <w:shd w:val="clear" w:color="auto" w:fill="FFFFFF"/>
          <w:lang w:eastAsia="pl-PL"/>
        </w:rPr>
        <w:t>w Bydgoszczy z dnia 14 maja 2025 r.</w:t>
      </w:r>
      <w:r w:rsidR="009846D5" w:rsidRPr="00FE46C1">
        <w:rPr>
          <w:rFonts w:ascii="Lato" w:eastAsia="Times New Roman" w:hAnsi="Lato" w:cs="Times New Roman"/>
          <w:bCs/>
          <w:iCs/>
          <w:color w:val="000000"/>
          <w:spacing w:val="4"/>
          <w:shd w:val="clear" w:color="auto" w:fill="FFFFFF"/>
          <w:lang w:eastAsia="pl-PL"/>
        </w:rPr>
        <w:t xml:space="preserve">, </w:t>
      </w:r>
      <w:r w:rsidR="0065141B" w:rsidRPr="00FE46C1">
        <w:rPr>
          <w:rFonts w:ascii="Lato" w:eastAsia="Times New Roman" w:hAnsi="Lato" w:cs="Times New Roman"/>
          <w:bCs/>
          <w:iCs/>
          <w:color w:val="000000"/>
          <w:spacing w:val="4"/>
          <w:shd w:val="clear" w:color="auto" w:fill="FFFFFF"/>
          <w:lang w:eastAsia="pl-PL"/>
        </w:rPr>
        <w:t>sygn. akt II SA/</w:t>
      </w:r>
      <w:proofErr w:type="spellStart"/>
      <w:r w:rsidR="0065141B" w:rsidRPr="00FE46C1">
        <w:rPr>
          <w:rFonts w:ascii="Lato" w:eastAsia="Times New Roman" w:hAnsi="Lato" w:cs="Times New Roman"/>
          <w:bCs/>
          <w:iCs/>
          <w:color w:val="000000"/>
          <w:spacing w:val="4"/>
          <w:shd w:val="clear" w:color="auto" w:fill="FFFFFF"/>
          <w:lang w:eastAsia="pl-PL"/>
        </w:rPr>
        <w:t>Bd</w:t>
      </w:r>
      <w:proofErr w:type="spellEnd"/>
      <w:r w:rsidR="0065141B" w:rsidRPr="00FE46C1">
        <w:rPr>
          <w:rFonts w:ascii="Lato" w:eastAsia="Times New Roman" w:hAnsi="Lato" w:cs="Times New Roman"/>
          <w:bCs/>
          <w:iCs/>
          <w:color w:val="000000"/>
          <w:spacing w:val="4"/>
          <w:shd w:val="clear" w:color="auto" w:fill="FFFFFF"/>
          <w:lang w:eastAsia="pl-PL"/>
        </w:rPr>
        <w:t xml:space="preserve"> 73/25; Dobkowska Bogusława, Klonowski Kamil, Uzgodnienie projektu decyzji o warunkach zabudowy </w:t>
      </w:r>
      <w:r w:rsidR="009846D5" w:rsidRPr="00FE46C1">
        <w:rPr>
          <w:rFonts w:ascii="Lato" w:eastAsia="Times New Roman" w:hAnsi="Lato" w:cs="Times New Roman"/>
          <w:bCs/>
          <w:iCs/>
          <w:color w:val="000000"/>
          <w:spacing w:val="4"/>
          <w:shd w:val="clear" w:color="auto" w:fill="FFFFFF"/>
          <w:lang w:eastAsia="pl-PL"/>
        </w:rPr>
        <w:br/>
      </w:r>
      <w:r w:rsidR="0065141B" w:rsidRPr="00FE46C1">
        <w:rPr>
          <w:rFonts w:ascii="Lato" w:eastAsia="Times New Roman" w:hAnsi="Lato" w:cs="Times New Roman"/>
          <w:bCs/>
          <w:iCs/>
          <w:color w:val="000000"/>
          <w:spacing w:val="4"/>
          <w:shd w:val="clear" w:color="auto" w:fill="FFFFFF"/>
          <w:lang w:eastAsia="pl-PL"/>
        </w:rPr>
        <w:t xml:space="preserve">i zagospodarowania terenu, PPP 2013/9/33-52, LEX/el; jak również orzecznictwo </w:t>
      </w:r>
      <w:proofErr w:type="spellStart"/>
      <w:r w:rsidR="0065141B" w:rsidRPr="00FE46C1">
        <w:rPr>
          <w:rFonts w:ascii="Lato" w:eastAsia="Times New Roman" w:hAnsi="Lato" w:cs="Times New Roman"/>
          <w:bCs/>
          <w:iCs/>
          <w:color w:val="000000"/>
          <w:spacing w:val="4"/>
          <w:shd w:val="clear" w:color="auto" w:fill="FFFFFF"/>
          <w:lang w:eastAsia="pl-PL"/>
        </w:rPr>
        <w:t>sądowoadministracyjne</w:t>
      </w:r>
      <w:proofErr w:type="spellEnd"/>
      <w:r w:rsidR="0065141B" w:rsidRPr="00FE46C1">
        <w:rPr>
          <w:rFonts w:ascii="Lato" w:eastAsia="Times New Roman" w:hAnsi="Lato" w:cs="Times New Roman"/>
          <w:bCs/>
          <w:iCs/>
          <w:color w:val="000000"/>
          <w:spacing w:val="4"/>
          <w:shd w:val="clear" w:color="auto" w:fill="FFFFFF"/>
          <w:lang w:eastAsia="pl-PL"/>
        </w:rPr>
        <w:t xml:space="preserve"> wymienione w uzasadnieniu decyzji Wojewody Łódzkiego). </w:t>
      </w:r>
    </w:p>
    <w:p w14:paraId="0D15459E" w14:textId="7B08AEDD" w:rsidR="0065141B" w:rsidRPr="00FE46C1" w:rsidRDefault="0065141B" w:rsidP="00D94873">
      <w:pPr>
        <w:widowControl w:val="0"/>
        <w:spacing w:after="240" w:line="240" w:lineRule="exact"/>
        <w:ind w:right="-2"/>
        <w:jc w:val="both"/>
        <w:rPr>
          <w:rFonts w:ascii="Lato" w:eastAsia="Times New Roman" w:hAnsi="Lato" w:cs="Times New Roman"/>
          <w:bCs/>
          <w:iCs/>
          <w:color w:val="000000"/>
          <w:spacing w:val="4"/>
          <w:shd w:val="clear" w:color="auto" w:fill="FFFFFF"/>
          <w:lang w:eastAsia="pl-PL"/>
        </w:rPr>
      </w:pPr>
      <w:r w:rsidRPr="00FE46C1">
        <w:rPr>
          <w:rFonts w:ascii="Lato" w:eastAsia="Times New Roman" w:hAnsi="Lato" w:cs="Times New Roman"/>
          <w:bCs/>
          <w:iCs/>
          <w:color w:val="000000"/>
          <w:spacing w:val="4"/>
          <w:shd w:val="clear" w:color="auto" w:fill="FFFFFF"/>
          <w:lang w:eastAsia="pl-PL"/>
        </w:rPr>
        <w:t>W świetle powyższego, n</w:t>
      </w:r>
      <w:r w:rsidR="008C1D0E" w:rsidRPr="00FE46C1">
        <w:rPr>
          <w:rFonts w:ascii="Lato" w:eastAsia="Times New Roman" w:hAnsi="Lato" w:cs="Times New Roman"/>
          <w:bCs/>
          <w:iCs/>
          <w:color w:val="000000"/>
          <w:spacing w:val="4"/>
          <w:shd w:val="clear" w:color="auto" w:fill="FFFFFF"/>
          <w:lang w:eastAsia="pl-PL"/>
        </w:rPr>
        <w:t xml:space="preserve">a gruncie niniejszej sprawy, </w:t>
      </w:r>
      <w:r w:rsidRPr="00FE46C1">
        <w:rPr>
          <w:rFonts w:ascii="Lato" w:eastAsia="Times New Roman" w:hAnsi="Lato" w:cs="Times New Roman"/>
          <w:bCs/>
          <w:iCs/>
          <w:color w:val="000000"/>
          <w:spacing w:val="4"/>
          <w:shd w:val="clear" w:color="auto" w:fill="FFFFFF"/>
          <w:lang w:eastAsia="pl-PL"/>
        </w:rPr>
        <w:t>Wojewoda Łódzki słusznie odmówił ustalenia warunków zabudowy dla przedsięwzięcia</w:t>
      </w:r>
      <w:r w:rsidR="00F32409" w:rsidRPr="00FE46C1">
        <w:rPr>
          <w:rFonts w:ascii="Lato" w:eastAsia="Times New Roman" w:hAnsi="Lato" w:cs="Times New Roman"/>
          <w:bCs/>
          <w:iCs/>
          <w:color w:val="000000"/>
          <w:spacing w:val="4"/>
          <w:shd w:val="clear" w:color="auto" w:fill="FFFFFF"/>
          <w:lang w:eastAsia="pl-PL"/>
        </w:rPr>
        <w:t xml:space="preserve"> objętego wnioskiem inwestora</w:t>
      </w:r>
      <w:r w:rsidR="005C1EBB" w:rsidRPr="00FE46C1">
        <w:rPr>
          <w:rFonts w:ascii="Lato" w:eastAsia="Times New Roman" w:hAnsi="Lato" w:cs="Times New Roman"/>
          <w:bCs/>
          <w:iCs/>
          <w:color w:val="000000"/>
          <w:spacing w:val="4"/>
          <w:shd w:val="clear" w:color="auto" w:fill="FFFFFF"/>
          <w:lang w:eastAsia="pl-PL"/>
        </w:rPr>
        <w:t>, bowiem brak zgody jednego z organów uzgadniających projekt decyzji na pozytywne dla strony załatwienie sprawy musiał oznaczać konieczność wydania decyzji negatywnej.</w:t>
      </w:r>
    </w:p>
    <w:p w14:paraId="5B6C3A18" w14:textId="2F5A2450" w:rsidR="00CF691B" w:rsidRPr="00FE46C1" w:rsidRDefault="0065141B" w:rsidP="00D94873">
      <w:pPr>
        <w:widowControl w:val="0"/>
        <w:spacing w:after="240" w:line="240" w:lineRule="exact"/>
        <w:ind w:right="-2"/>
        <w:jc w:val="both"/>
        <w:rPr>
          <w:rFonts w:ascii="Lato" w:eastAsia="Times New Roman" w:hAnsi="Lato" w:cs="Times New Roman"/>
          <w:bCs/>
          <w:iCs/>
          <w:color w:val="000000"/>
          <w:spacing w:val="4"/>
          <w:shd w:val="clear" w:color="auto" w:fill="FFFFFF"/>
          <w:lang w:eastAsia="pl-PL"/>
        </w:rPr>
      </w:pPr>
      <w:r w:rsidRPr="00FE46C1">
        <w:rPr>
          <w:rFonts w:ascii="Lato" w:eastAsia="Times New Roman" w:hAnsi="Lato" w:cs="Times New Roman"/>
          <w:bCs/>
          <w:iCs/>
          <w:color w:val="000000"/>
          <w:spacing w:val="4"/>
          <w:shd w:val="clear" w:color="auto" w:fill="FFFFFF"/>
          <w:lang w:eastAsia="pl-PL"/>
        </w:rPr>
        <w:t>Na uwzględnienie nie zasługuje argumentacja przedstawiona w odwołaniu</w:t>
      </w:r>
      <w:r w:rsidR="009846D5" w:rsidRPr="00FE46C1">
        <w:rPr>
          <w:rFonts w:ascii="Lato" w:eastAsia="Times New Roman" w:hAnsi="Lato" w:cs="Times New Roman"/>
          <w:bCs/>
          <w:iCs/>
          <w:color w:val="000000"/>
          <w:spacing w:val="4"/>
          <w:shd w:val="clear" w:color="auto" w:fill="FFFFFF"/>
          <w:lang w:eastAsia="pl-PL"/>
        </w:rPr>
        <w:t xml:space="preserve"> dotycząca tego</w:t>
      </w:r>
      <w:r w:rsidRPr="00FE46C1">
        <w:rPr>
          <w:rFonts w:ascii="Lato" w:eastAsia="Times New Roman" w:hAnsi="Lato" w:cs="Times New Roman"/>
          <w:bCs/>
          <w:iCs/>
          <w:color w:val="000000"/>
          <w:spacing w:val="4"/>
          <w:shd w:val="clear" w:color="auto" w:fill="FFFFFF"/>
          <w:lang w:eastAsia="pl-PL"/>
        </w:rPr>
        <w:t xml:space="preserve">, że zaskarżona decyzja Wojewody Łódzkiego została wydana przedwcześnie, zanim odmowa uzgodnienia projektu decyzji o warunkach zabudowy dla </w:t>
      </w:r>
      <w:r w:rsidR="00174672" w:rsidRPr="00FE46C1">
        <w:rPr>
          <w:rFonts w:ascii="Lato" w:eastAsia="Times New Roman" w:hAnsi="Lato" w:cs="Times New Roman"/>
          <w:bCs/>
          <w:iCs/>
          <w:color w:val="000000"/>
          <w:spacing w:val="4"/>
          <w:shd w:val="clear" w:color="auto" w:fill="FFFFFF"/>
          <w:lang w:eastAsia="pl-PL"/>
        </w:rPr>
        <w:t xml:space="preserve">przedmiotowego </w:t>
      </w:r>
      <w:r w:rsidRPr="00FE46C1">
        <w:rPr>
          <w:rFonts w:ascii="Lato" w:eastAsia="Times New Roman" w:hAnsi="Lato" w:cs="Times New Roman"/>
          <w:bCs/>
          <w:iCs/>
          <w:color w:val="000000"/>
          <w:spacing w:val="4"/>
          <w:shd w:val="clear" w:color="auto" w:fill="FFFFFF"/>
          <w:lang w:eastAsia="pl-PL"/>
        </w:rPr>
        <w:t>przedsięwzięcia stała się prawomocna, bez oczekiwania</w:t>
      </w:r>
      <w:r w:rsidR="009846D5" w:rsidRPr="00FE46C1">
        <w:rPr>
          <w:rFonts w:ascii="Lato" w:eastAsia="Times New Roman" w:hAnsi="Lato" w:cs="Times New Roman"/>
          <w:bCs/>
          <w:iCs/>
          <w:color w:val="000000"/>
          <w:spacing w:val="4"/>
          <w:shd w:val="clear" w:color="auto" w:fill="FFFFFF"/>
          <w:lang w:eastAsia="pl-PL"/>
        </w:rPr>
        <w:t xml:space="preserve">, </w:t>
      </w:r>
      <w:r w:rsidRPr="00FE46C1">
        <w:rPr>
          <w:rFonts w:ascii="Lato" w:eastAsia="Times New Roman" w:hAnsi="Lato" w:cs="Times New Roman"/>
          <w:bCs/>
          <w:iCs/>
          <w:color w:val="000000"/>
          <w:spacing w:val="4"/>
          <w:shd w:val="clear" w:color="auto" w:fill="FFFFFF"/>
          <w:lang w:eastAsia="pl-PL"/>
        </w:rPr>
        <w:t xml:space="preserve">czy inwestor złoży skargę </w:t>
      </w:r>
      <w:r w:rsidR="00980012">
        <w:rPr>
          <w:rFonts w:ascii="Lato" w:eastAsia="Times New Roman" w:hAnsi="Lato" w:cs="Times New Roman"/>
          <w:bCs/>
          <w:iCs/>
          <w:color w:val="000000"/>
          <w:spacing w:val="4"/>
          <w:shd w:val="clear" w:color="auto" w:fill="FFFFFF"/>
          <w:lang w:eastAsia="pl-PL"/>
        </w:rPr>
        <w:br/>
      </w:r>
      <w:r w:rsidRPr="00FE46C1">
        <w:rPr>
          <w:rFonts w:ascii="Lato" w:eastAsia="Times New Roman" w:hAnsi="Lato" w:cs="Times New Roman"/>
          <w:bCs/>
          <w:iCs/>
          <w:color w:val="000000"/>
          <w:spacing w:val="4"/>
          <w:shd w:val="clear" w:color="auto" w:fill="FFFFFF"/>
          <w:lang w:eastAsia="pl-PL"/>
        </w:rPr>
        <w:t xml:space="preserve">do sądu administracyjnego </w:t>
      </w:r>
      <w:r w:rsidR="00174672" w:rsidRPr="00FE46C1">
        <w:rPr>
          <w:rFonts w:ascii="Lato" w:eastAsia="Times New Roman" w:hAnsi="Lato" w:cs="Times New Roman"/>
          <w:bCs/>
          <w:iCs/>
          <w:color w:val="000000"/>
          <w:spacing w:val="4"/>
          <w:shd w:val="clear" w:color="auto" w:fill="FFFFFF"/>
          <w:lang w:eastAsia="pl-PL"/>
        </w:rPr>
        <w:t xml:space="preserve">na </w:t>
      </w:r>
      <w:r w:rsidR="009846D5" w:rsidRPr="00FE46C1">
        <w:rPr>
          <w:rFonts w:ascii="Lato" w:eastAsia="Times New Roman" w:hAnsi="Lato" w:cs="Times New Roman"/>
          <w:bCs/>
          <w:iCs/>
          <w:color w:val="000000"/>
          <w:spacing w:val="4"/>
          <w:shd w:val="clear" w:color="auto" w:fill="FFFFFF"/>
          <w:lang w:eastAsia="pl-PL"/>
        </w:rPr>
        <w:t xml:space="preserve">ww. </w:t>
      </w:r>
      <w:r w:rsidR="00174672" w:rsidRPr="00FE46C1">
        <w:rPr>
          <w:rFonts w:ascii="Lato" w:eastAsia="Times New Roman" w:hAnsi="Lato" w:cs="Times New Roman"/>
          <w:bCs/>
          <w:iCs/>
          <w:color w:val="000000"/>
          <w:spacing w:val="4"/>
          <w:shd w:val="clear" w:color="auto" w:fill="FFFFFF"/>
          <w:lang w:eastAsia="pl-PL"/>
        </w:rPr>
        <w:t xml:space="preserve">postanowienie Prezesa Urzędu Transportu Kolejowego z dnia 18 września 2024 r., znak: DOP-WUDI.484.1096.2024.3.MO, </w:t>
      </w:r>
      <w:r w:rsidR="00980012">
        <w:rPr>
          <w:rFonts w:ascii="Lato" w:eastAsia="Times New Roman" w:hAnsi="Lato" w:cs="Times New Roman"/>
          <w:bCs/>
          <w:iCs/>
          <w:color w:val="000000"/>
          <w:spacing w:val="4"/>
          <w:shd w:val="clear" w:color="auto" w:fill="FFFFFF"/>
          <w:lang w:eastAsia="pl-PL"/>
        </w:rPr>
        <w:br/>
      </w:r>
      <w:r w:rsidR="00174672" w:rsidRPr="00FE46C1">
        <w:rPr>
          <w:rFonts w:ascii="Lato" w:eastAsia="Times New Roman" w:hAnsi="Lato" w:cs="Times New Roman"/>
          <w:bCs/>
          <w:iCs/>
          <w:color w:val="000000"/>
          <w:spacing w:val="4"/>
          <w:shd w:val="clear" w:color="auto" w:fill="FFFFFF"/>
          <w:lang w:eastAsia="pl-PL"/>
        </w:rPr>
        <w:t xml:space="preserve">w przedmiocie odmowy uzgodnienia projektu decyzji o warunkach zabudowy. </w:t>
      </w:r>
    </w:p>
    <w:p w14:paraId="7F109B5A" w14:textId="630B4E62" w:rsidR="009846D5" w:rsidRPr="00FE46C1" w:rsidRDefault="00174672" w:rsidP="00D94873">
      <w:pPr>
        <w:widowControl w:val="0"/>
        <w:spacing w:after="240" w:line="240" w:lineRule="exact"/>
        <w:ind w:right="-2"/>
        <w:jc w:val="both"/>
        <w:rPr>
          <w:rFonts w:ascii="Lato" w:eastAsia="Times New Roman" w:hAnsi="Lato" w:cs="Times New Roman"/>
          <w:bCs/>
          <w:iCs/>
          <w:color w:val="000000"/>
          <w:spacing w:val="4"/>
          <w:shd w:val="clear" w:color="auto" w:fill="FFFFFF"/>
          <w:lang w:eastAsia="pl-PL"/>
        </w:rPr>
      </w:pPr>
      <w:r w:rsidRPr="00FE46C1">
        <w:rPr>
          <w:rFonts w:ascii="Lato" w:eastAsia="Times New Roman" w:hAnsi="Lato" w:cs="Times New Roman"/>
          <w:bCs/>
          <w:iCs/>
          <w:color w:val="000000"/>
          <w:spacing w:val="4"/>
          <w:shd w:val="clear" w:color="auto" w:fill="FFFFFF"/>
          <w:lang w:eastAsia="pl-PL"/>
        </w:rPr>
        <w:t>Nie ma racji skarżąc</w:t>
      </w:r>
      <w:r w:rsidR="005C1EBB" w:rsidRPr="00FE46C1">
        <w:rPr>
          <w:rFonts w:ascii="Lato" w:eastAsia="Times New Roman" w:hAnsi="Lato" w:cs="Times New Roman"/>
          <w:bCs/>
          <w:iCs/>
          <w:color w:val="000000"/>
          <w:spacing w:val="4"/>
          <w:shd w:val="clear" w:color="auto" w:fill="FFFFFF"/>
          <w:lang w:eastAsia="pl-PL"/>
        </w:rPr>
        <w:t>a</w:t>
      </w:r>
      <w:r w:rsidRPr="00FE46C1">
        <w:rPr>
          <w:rFonts w:ascii="Lato" w:eastAsia="Times New Roman" w:hAnsi="Lato" w:cs="Times New Roman"/>
          <w:bCs/>
          <w:iCs/>
          <w:color w:val="000000"/>
          <w:spacing w:val="4"/>
          <w:shd w:val="clear" w:color="auto" w:fill="FFFFFF"/>
          <w:lang w:eastAsia="pl-PL"/>
        </w:rPr>
        <w:t xml:space="preserve"> przyjmując, że </w:t>
      </w:r>
      <w:r w:rsidR="0065141B" w:rsidRPr="00FE46C1">
        <w:rPr>
          <w:rFonts w:ascii="Lato" w:eastAsia="Times New Roman" w:hAnsi="Lato" w:cs="Times New Roman"/>
          <w:bCs/>
          <w:iCs/>
          <w:color w:val="000000"/>
          <w:spacing w:val="4"/>
          <w:shd w:val="clear" w:color="auto" w:fill="FFFFFF"/>
          <w:lang w:eastAsia="pl-PL"/>
        </w:rPr>
        <w:t xml:space="preserve">nie zostały spełnione warunki do wydania decyzji </w:t>
      </w:r>
      <w:r w:rsidR="009846D5" w:rsidRPr="00FE46C1">
        <w:rPr>
          <w:rFonts w:ascii="Lato" w:eastAsia="Times New Roman" w:hAnsi="Lato" w:cs="Times New Roman"/>
          <w:bCs/>
          <w:iCs/>
          <w:color w:val="000000"/>
          <w:spacing w:val="4"/>
          <w:shd w:val="clear" w:color="auto" w:fill="FFFFFF"/>
          <w:lang w:eastAsia="pl-PL"/>
        </w:rPr>
        <w:br/>
      </w:r>
      <w:r w:rsidR="0065141B" w:rsidRPr="00FE46C1">
        <w:rPr>
          <w:rFonts w:ascii="Lato" w:eastAsia="Times New Roman" w:hAnsi="Lato" w:cs="Times New Roman"/>
          <w:bCs/>
          <w:iCs/>
          <w:color w:val="000000"/>
          <w:spacing w:val="4"/>
          <w:shd w:val="clear" w:color="auto" w:fill="FFFFFF"/>
          <w:lang w:eastAsia="pl-PL"/>
        </w:rPr>
        <w:t>o odmowie ustalenia warunków zabudowy, skoro sprawa uzgodnie</w:t>
      </w:r>
      <w:r w:rsidRPr="00FE46C1">
        <w:rPr>
          <w:rFonts w:ascii="Lato" w:eastAsia="Times New Roman" w:hAnsi="Lato" w:cs="Times New Roman"/>
          <w:bCs/>
          <w:iCs/>
          <w:color w:val="000000"/>
          <w:spacing w:val="4"/>
          <w:shd w:val="clear" w:color="auto" w:fill="FFFFFF"/>
          <w:lang w:eastAsia="pl-PL"/>
        </w:rPr>
        <w:t xml:space="preserve">nia z Prezesem Urzędu Transportu Kolejowego </w:t>
      </w:r>
      <w:r w:rsidR="0065141B" w:rsidRPr="00FE46C1">
        <w:rPr>
          <w:rFonts w:ascii="Lato" w:eastAsia="Times New Roman" w:hAnsi="Lato" w:cs="Times New Roman"/>
          <w:bCs/>
          <w:iCs/>
          <w:color w:val="000000"/>
          <w:spacing w:val="4"/>
          <w:shd w:val="clear" w:color="auto" w:fill="FFFFFF"/>
          <w:lang w:eastAsia="pl-PL"/>
        </w:rPr>
        <w:t>nie została prawomocnie zakończona i wyjaśniona</w:t>
      </w:r>
      <w:r w:rsidRPr="00FE46C1">
        <w:rPr>
          <w:rFonts w:ascii="Lato" w:eastAsia="Times New Roman" w:hAnsi="Lato" w:cs="Times New Roman"/>
          <w:bCs/>
          <w:iCs/>
          <w:color w:val="000000"/>
          <w:spacing w:val="4"/>
          <w:shd w:val="clear" w:color="auto" w:fill="FFFFFF"/>
          <w:lang w:eastAsia="pl-PL"/>
        </w:rPr>
        <w:t>.</w:t>
      </w:r>
      <w:r w:rsidR="005B4E1A" w:rsidRPr="00FE46C1">
        <w:rPr>
          <w:rFonts w:ascii="Lato" w:eastAsia="Times New Roman" w:hAnsi="Lato" w:cs="Times New Roman"/>
          <w:bCs/>
          <w:iCs/>
          <w:color w:val="000000"/>
          <w:spacing w:val="4"/>
          <w:shd w:val="clear" w:color="auto" w:fill="FFFFFF"/>
          <w:lang w:eastAsia="pl-PL"/>
        </w:rPr>
        <w:t xml:space="preserve"> </w:t>
      </w:r>
      <w:r w:rsidR="008D4D5C">
        <w:rPr>
          <w:rFonts w:ascii="Lato" w:eastAsia="Times New Roman" w:hAnsi="Lato" w:cs="Times New Roman"/>
          <w:bCs/>
          <w:iCs/>
          <w:color w:val="000000"/>
          <w:spacing w:val="4"/>
          <w:shd w:val="clear" w:color="auto" w:fill="FFFFFF"/>
          <w:lang w:eastAsia="pl-PL"/>
        </w:rPr>
        <w:br/>
      </w:r>
      <w:r w:rsidR="005B4E1A" w:rsidRPr="00FE46C1">
        <w:rPr>
          <w:rFonts w:ascii="Lato" w:eastAsia="Times New Roman" w:hAnsi="Lato" w:cs="Times New Roman"/>
          <w:bCs/>
          <w:iCs/>
          <w:color w:val="000000"/>
          <w:spacing w:val="4"/>
          <w:shd w:val="clear" w:color="auto" w:fill="FFFFFF"/>
          <w:lang w:eastAsia="pl-PL"/>
        </w:rPr>
        <w:t xml:space="preserve">Jest bezsporne, że w dacie wydania </w:t>
      </w:r>
      <w:r w:rsidR="00140979" w:rsidRPr="00FE46C1">
        <w:rPr>
          <w:rFonts w:ascii="Lato" w:eastAsia="Times New Roman" w:hAnsi="Lato" w:cs="Times New Roman"/>
          <w:bCs/>
          <w:iCs/>
          <w:color w:val="000000"/>
          <w:spacing w:val="4"/>
          <w:shd w:val="clear" w:color="auto" w:fill="FFFFFF"/>
          <w:lang w:eastAsia="pl-PL"/>
        </w:rPr>
        <w:t xml:space="preserve">decyzji Wojewody Łódzkiego (tj. w dniu </w:t>
      </w:r>
      <w:r w:rsidR="008D4D5C">
        <w:rPr>
          <w:rFonts w:ascii="Lato" w:eastAsia="Times New Roman" w:hAnsi="Lato" w:cs="Times New Roman"/>
          <w:bCs/>
          <w:iCs/>
          <w:color w:val="000000"/>
          <w:spacing w:val="4"/>
          <w:shd w:val="clear" w:color="auto" w:fill="FFFFFF"/>
          <w:lang w:eastAsia="pl-PL"/>
        </w:rPr>
        <w:br/>
      </w:r>
      <w:r w:rsidR="00140979" w:rsidRPr="00FE46C1">
        <w:rPr>
          <w:rFonts w:ascii="Lato" w:eastAsia="Times New Roman" w:hAnsi="Lato" w:cs="Times New Roman"/>
          <w:bCs/>
          <w:iCs/>
          <w:color w:val="000000"/>
          <w:spacing w:val="4"/>
          <w:shd w:val="clear" w:color="auto" w:fill="FFFFFF"/>
          <w:lang w:eastAsia="pl-PL"/>
        </w:rPr>
        <w:t xml:space="preserve">2 października 2024 r.) organ I instancji dysponował ostatecznym w administracyjnym toku instancji ww. postanowieniem Prezesa Urzędu Transportu Kolejowego z dnia 18 września 2024 r., znak: DOP-WUDI.484.1096.2024.3.MO, w przedmiocie odmowy uzgodnienia projektu decyzji o warunkach zabudowy. </w:t>
      </w:r>
      <w:r w:rsidR="00CF691B" w:rsidRPr="00FE46C1">
        <w:rPr>
          <w:rFonts w:ascii="Lato" w:eastAsia="Times New Roman" w:hAnsi="Lato" w:cs="Times New Roman"/>
          <w:bCs/>
          <w:iCs/>
          <w:color w:val="000000"/>
          <w:spacing w:val="4"/>
          <w:shd w:val="clear" w:color="auto" w:fill="FFFFFF"/>
          <w:lang w:eastAsia="pl-PL"/>
        </w:rPr>
        <w:t xml:space="preserve">Postanowienie w przedmiocie odmowy uzgodnienia decyzji o warunkach zabudowy </w:t>
      </w:r>
      <w:r w:rsidR="009846D5" w:rsidRPr="00FE46C1">
        <w:rPr>
          <w:rFonts w:ascii="Lato" w:eastAsia="Times New Roman" w:hAnsi="Lato" w:cs="Times New Roman"/>
          <w:bCs/>
          <w:iCs/>
          <w:color w:val="000000"/>
          <w:spacing w:val="4"/>
          <w:shd w:val="clear" w:color="auto" w:fill="FFFFFF"/>
          <w:lang w:eastAsia="pl-PL"/>
        </w:rPr>
        <w:t xml:space="preserve">było </w:t>
      </w:r>
      <w:r w:rsidR="00CF691B" w:rsidRPr="00FE46C1">
        <w:rPr>
          <w:rFonts w:ascii="Lato" w:eastAsia="Times New Roman" w:hAnsi="Lato" w:cs="Times New Roman"/>
          <w:bCs/>
          <w:iCs/>
          <w:color w:val="000000"/>
          <w:spacing w:val="4"/>
          <w:shd w:val="clear" w:color="auto" w:fill="FFFFFF"/>
          <w:lang w:eastAsia="pl-PL"/>
        </w:rPr>
        <w:t>ostateczne i funkcjon</w:t>
      </w:r>
      <w:r w:rsidR="009846D5" w:rsidRPr="00FE46C1">
        <w:rPr>
          <w:rFonts w:ascii="Lato" w:eastAsia="Times New Roman" w:hAnsi="Lato" w:cs="Times New Roman"/>
          <w:bCs/>
          <w:iCs/>
          <w:color w:val="000000"/>
          <w:spacing w:val="4"/>
          <w:shd w:val="clear" w:color="auto" w:fill="FFFFFF"/>
          <w:lang w:eastAsia="pl-PL"/>
        </w:rPr>
        <w:t>owało</w:t>
      </w:r>
      <w:r w:rsidR="00CF691B" w:rsidRPr="00FE46C1">
        <w:rPr>
          <w:rFonts w:ascii="Lato" w:eastAsia="Times New Roman" w:hAnsi="Lato" w:cs="Times New Roman"/>
          <w:bCs/>
          <w:iCs/>
          <w:color w:val="000000"/>
          <w:spacing w:val="4"/>
          <w:shd w:val="clear" w:color="auto" w:fill="FFFFFF"/>
          <w:lang w:eastAsia="pl-PL"/>
        </w:rPr>
        <w:t xml:space="preserve"> </w:t>
      </w:r>
      <w:r w:rsidR="008D4D5C">
        <w:rPr>
          <w:rFonts w:ascii="Lato" w:eastAsia="Times New Roman" w:hAnsi="Lato" w:cs="Times New Roman"/>
          <w:bCs/>
          <w:iCs/>
          <w:color w:val="000000"/>
          <w:spacing w:val="4"/>
          <w:shd w:val="clear" w:color="auto" w:fill="FFFFFF"/>
          <w:lang w:eastAsia="pl-PL"/>
        </w:rPr>
        <w:br/>
      </w:r>
      <w:r w:rsidR="00CF691B" w:rsidRPr="00FE46C1">
        <w:rPr>
          <w:rFonts w:ascii="Lato" w:eastAsia="Times New Roman" w:hAnsi="Lato" w:cs="Times New Roman"/>
          <w:bCs/>
          <w:iCs/>
          <w:color w:val="000000"/>
          <w:spacing w:val="4"/>
          <w:shd w:val="clear" w:color="auto" w:fill="FFFFFF"/>
          <w:lang w:eastAsia="pl-PL"/>
        </w:rPr>
        <w:t>w obrocie prawnym, zatem nie istniała przeszkoda do wydania decyzji w przedmiocie warunków zabudowy</w:t>
      </w:r>
      <w:r w:rsidR="00B946F0" w:rsidRPr="00FE46C1">
        <w:rPr>
          <w:rFonts w:ascii="Lato" w:eastAsia="Times New Roman" w:hAnsi="Lato" w:cs="Times New Roman"/>
          <w:bCs/>
          <w:iCs/>
          <w:color w:val="000000"/>
          <w:spacing w:val="4"/>
          <w:shd w:val="clear" w:color="auto" w:fill="FFFFFF"/>
          <w:lang w:eastAsia="pl-PL"/>
        </w:rPr>
        <w:t xml:space="preserve">. </w:t>
      </w:r>
      <w:r w:rsidR="00CF691B" w:rsidRPr="00FE46C1">
        <w:rPr>
          <w:rFonts w:ascii="Lato" w:eastAsia="Times New Roman" w:hAnsi="Lato" w:cs="Times New Roman"/>
          <w:bCs/>
          <w:iCs/>
          <w:color w:val="000000"/>
          <w:spacing w:val="4"/>
          <w:shd w:val="clear" w:color="auto" w:fill="FFFFFF"/>
          <w:lang w:eastAsia="pl-PL"/>
        </w:rPr>
        <w:t xml:space="preserve">Wniesienie przez skarżącą skargi do Wojewódzkiego Sądu Administracyjnego w Warszawie w celu kontroli legalności ostatecznego postanowienia Prezesa Urzędu Transportu Kolejowego z dnia 18 września 2024 r. </w:t>
      </w:r>
      <w:r w:rsidR="00F32409" w:rsidRPr="00FE46C1">
        <w:rPr>
          <w:rFonts w:ascii="Lato" w:eastAsia="Times New Roman" w:hAnsi="Lato" w:cs="Times New Roman"/>
          <w:bCs/>
          <w:iCs/>
          <w:color w:val="000000"/>
          <w:spacing w:val="4"/>
          <w:shd w:val="clear" w:color="auto" w:fill="FFFFFF"/>
          <w:lang w:eastAsia="pl-PL"/>
        </w:rPr>
        <w:t>odmawiającego</w:t>
      </w:r>
      <w:r w:rsidR="00CF691B" w:rsidRPr="00FE46C1">
        <w:rPr>
          <w:rFonts w:ascii="Lato" w:eastAsia="Times New Roman" w:hAnsi="Lato" w:cs="Times New Roman"/>
          <w:bCs/>
          <w:iCs/>
          <w:color w:val="000000"/>
          <w:spacing w:val="4"/>
          <w:shd w:val="clear" w:color="auto" w:fill="FFFFFF"/>
          <w:lang w:eastAsia="pl-PL"/>
        </w:rPr>
        <w:t xml:space="preserve"> uzgodnienia projektu decyzji o warunkach zabudowy, nie stanowiło przeszkody </w:t>
      </w:r>
      <w:r w:rsidR="008D4D5C">
        <w:rPr>
          <w:rFonts w:ascii="Lato" w:eastAsia="Times New Roman" w:hAnsi="Lato" w:cs="Times New Roman"/>
          <w:bCs/>
          <w:iCs/>
          <w:color w:val="000000"/>
          <w:spacing w:val="4"/>
          <w:shd w:val="clear" w:color="auto" w:fill="FFFFFF"/>
          <w:lang w:eastAsia="pl-PL"/>
        </w:rPr>
        <w:br/>
      </w:r>
      <w:r w:rsidR="00CF691B" w:rsidRPr="00FE46C1">
        <w:rPr>
          <w:rFonts w:ascii="Lato" w:eastAsia="Times New Roman" w:hAnsi="Lato" w:cs="Times New Roman"/>
          <w:bCs/>
          <w:iCs/>
          <w:color w:val="000000"/>
          <w:spacing w:val="4"/>
          <w:shd w:val="clear" w:color="auto" w:fill="FFFFFF"/>
          <w:lang w:eastAsia="pl-PL"/>
        </w:rPr>
        <w:t xml:space="preserve">do </w:t>
      </w:r>
      <w:r w:rsidR="00F32409" w:rsidRPr="00FE46C1">
        <w:rPr>
          <w:rFonts w:ascii="Lato" w:eastAsia="Times New Roman" w:hAnsi="Lato" w:cs="Times New Roman"/>
          <w:bCs/>
          <w:iCs/>
          <w:color w:val="000000"/>
          <w:spacing w:val="4"/>
          <w:shd w:val="clear" w:color="auto" w:fill="FFFFFF"/>
          <w:lang w:eastAsia="pl-PL"/>
        </w:rPr>
        <w:t xml:space="preserve"> zakończenia postępowania</w:t>
      </w:r>
      <w:r w:rsidR="009846D5" w:rsidRPr="00FE46C1">
        <w:rPr>
          <w:rFonts w:ascii="Lato" w:eastAsia="Times New Roman" w:hAnsi="Lato" w:cs="Times New Roman"/>
          <w:bCs/>
          <w:iCs/>
          <w:color w:val="000000"/>
          <w:spacing w:val="4"/>
          <w:shd w:val="clear" w:color="auto" w:fill="FFFFFF"/>
          <w:lang w:eastAsia="pl-PL"/>
        </w:rPr>
        <w:t xml:space="preserve"> głównego</w:t>
      </w:r>
      <w:r w:rsidR="00F32409" w:rsidRPr="00FE46C1">
        <w:rPr>
          <w:rFonts w:ascii="Lato" w:eastAsia="Times New Roman" w:hAnsi="Lato" w:cs="Times New Roman"/>
          <w:bCs/>
          <w:iCs/>
          <w:color w:val="000000"/>
          <w:spacing w:val="4"/>
          <w:shd w:val="clear" w:color="auto" w:fill="FFFFFF"/>
          <w:lang w:eastAsia="pl-PL"/>
        </w:rPr>
        <w:t xml:space="preserve"> w I instancji i wydania decyzji</w:t>
      </w:r>
      <w:r w:rsidR="00CF691B" w:rsidRPr="00FE46C1">
        <w:rPr>
          <w:rFonts w:ascii="Lato" w:eastAsia="Times New Roman" w:hAnsi="Lato" w:cs="Times New Roman"/>
          <w:bCs/>
          <w:iCs/>
          <w:color w:val="000000"/>
          <w:spacing w:val="4"/>
          <w:shd w:val="clear" w:color="auto" w:fill="FFFFFF"/>
          <w:lang w:eastAsia="pl-PL"/>
        </w:rPr>
        <w:t xml:space="preserve">. </w:t>
      </w:r>
    </w:p>
    <w:p w14:paraId="2D56F83A" w14:textId="357FDEF7" w:rsidR="00CF691B" w:rsidRPr="00FE46C1" w:rsidRDefault="00100A46" w:rsidP="00D94873">
      <w:pPr>
        <w:widowControl w:val="0"/>
        <w:spacing w:after="240" w:line="240" w:lineRule="exact"/>
        <w:ind w:right="-2"/>
        <w:jc w:val="both"/>
        <w:rPr>
          <w:rFonts w:ascii="Lato" w:eastAsia="Times New Roman" w:hAnsi="Lato" w:cs="Times New Roman"/>
          <w:bCs/>
          <w:iCs/>
          <w:color w:val="000000"/>
          <w:spacing w:val="4"/>
          <w:shd w:val="clear" w:color="auto" w:fill="FFFFFF"/>
          <w:lang w:eastAsia="pl-PL"/>
        </w:rPr>
      </w:pPr>
      <w:r w:rsidRPr="00FE46C1">
        <w:rPr>
          <w:rFonts w:ascii="Lato" w:eastAsia="Times New Roman" w:hAnsi="Lato" w:cs="Times New Roman"/>
          <w:bCs/>
          <w:iCs/>
          <w:color w:val="000000"/>
          <w:spacing w:val="4"/>
          <w:shd w:val="clear" w:color="auto" w:fill="FFFFFF"/>
          <w:lang w:eastAsia="pl-PL"/>
        </w:rPr>
        <w:t xml:space="preserve">Wojewoda Łódzki </w:t>
      </w:r>
      <w:r w:rsidR="00140979" w:rsidRPr="00FE46C1">
        <w:rPr>
          <w:rFonts w:ascii="Lato" w:eastAsia="Times New Roman" w:hAnsi="Lato" w:cs="Times New Roman"/>
          <w:bCs/>
          <w:iCs/>
          <w:color w:val="000000"/>
          <w:spacing w:val="4"/>
          <w:shd w:val="clear" w:color="auto" w:fill="FFFFFF"/>
          <w:lang w:eastAsia="pl-PL"/>
        </w:rPr>
        <w:t>nie musi</w:t>
      </w:r>
      <w:r w:rsidRPr="00FE46C1">
        <w:rPr>
          <w:rFonts w:ascii="Lato" w:eastAsia="Times New Roman" w:hAnsi="Lato" w:cs="Times New Roman"/>
          <w:bCs/>
          <w:iCs/>
          <w:color w:val="000000"/>
          <w:spacing w:val="4"/>
          <w:shd w:val="clear" w:color="auto" w:fill="FFFFFF"/>
          <w:lang w:eastAsia="pl-PL"/>
        </w:rPr>
        <w:t>ał</w:t>
      </w:r>
      <w:r w:rsidR="00140979" w:rsidRPr="00FE46C1">
        <w:rPr>
          <w:rFonts w:ascii="Lato" w:eastAsia="Times New Roman" w:hAnsi="Lato" w:cs="Times New Roman"/>
          <w:bCs/>
          <w:iCs/>
          <w:color w:val="000000"/>
          <w:spacing w:val="4"/>
          <w:shd w:val="clear" w:color="auto" w:fill="FFFFFF"/>
          <w:lang w:eastAsia="pl-PL"/>
        </w:rPr>
        <w:t xml:space="preserve"> </w:t>
      </w:r>
      <w:r w:rsidR="009846D5" w:rsidRPr="00FE46C1">
        <w:rPr>
          <w:rFonts w:ascii="Lato" w:eastAsia="Times New Roman" w:hAnsi="Lato" w:cs="Times New Roman"/>
          <w:bCs/>
          <w:iCs/>
          <w:color w:val="000000"/>
          <w:spacing w:val="4"/>
          <w:shd w:val="clear" w:color="auto" w:fill="FFFFFF"/>
          <w:lang w:eastAsia="pl-PL"/>
        </w:rPr>
        <w:t xml:space="preserve">zatem </w:t>
      </w:r>
      <w:r w:rsidR="00140979" w:rsidRPr="00FE46C1">
        <w:rPr>
          <w:rFonts w:ascii="Lato" w:eastAsia="Times New Roman" w:hAnsi="Lato" w:cs="Times New Roman"/>
          <w:bCs/>
          <w:iCs/>
          <w:color w:val="000000"/>
          <w:spacing w:val="4"/>
          <w:shd w:val="clear" w:color="auto" w:fill="FFFFFF"/>
          <w:lang w:eastAsia="pl-PL"/>
        </w:rPr>
        <w:t xml:space="preserve">czekać na prawomocność postanowienia o odmowie uzgodnienia </w:t>
      </w:r>
      <w:r w:rsidR="00F32409" w:rsidRPr="00FE46C1">
        <w:rPr>
          <w:rFonts w:ascii="Lato" w:eastAsia="Times New Roman" w:hAnsi="Lato" w:cs="Times New Roman"/>
          <w:bCs/>
          <w:iCs/>
          <w:color w:val="000000"/>
          <w:spacing w:val="4"/>
          <w:shd w:val="clear" w:color="auto" w:fill="FFFFFF"/>
          <w:lang w:eastAsia="pl-PL"/>
        </w:rPr>
        <w:t xml:space="preserve">projektu </w:t>
      </w:r>
      <w:r w:rsidR="00140979" w:rsidRPr="00FE46C1">
        <w:rPr>
          <w:rFonts w:ascii="Lato" w:eastAsia="Times New Roman" w:hAnsi="Lato" w:cs="Times New Roman"/>
          <w:bCs/>
          <w:iCs/>
          <w:color w:val="000000"/>
          <w:spacing w:val="4"/>
          <w:shd w:val="clear" w:color="auto" w:fill="FFFFFF"/>
          <w:lang w:eastAsia="pl-PL"/>
        </w:rPr>
        <w:t>decyzji</w:t>
      </w:r>
      <w:r w:rsidR="00F32409" w:rsidRPr="00FE46C1">
        <w:rPr>
          <w:rFonts w:ascii="Lato" w:eastAsia="Times New Roman" w:hAnsi="Lato" w:cs="Times New Roman"/>
          <w:bCs/>
          <w:iCs/>
          <w:color w:val="000000"/>
          <w:spacing w:val="4"/>
          <w:shd w:val="clear" w:color="auto" w:fill="FFFFFF"/>
          <w:lang w:eastAsia="pl-PL"/>
        </w:rPr>
        <w:t xml:space="preserve"> o warunkach zabudowy</w:t>
      </w:r>
      <w:r w:rsidR="00140979" w:rsidRPr="00FE46C1">
        <w:rPr>
          <w:rFonts w:ascii="Lato" w:eastAsia="Times New Roman" w:hAnsi="Lato" w:cs="Times New Roman"/>
          <w:bCs/>
          <w:iCs/>
          <w:color w:val="000000"/>
          <w:spacing w:val="4"/>
          <w:shd w:val="clear" w:color="auto" w:fill="FFFFFF"/>
          <w:lang w:eastAsia="pl-PL"/>
        </w:rPr>
        <w:t xml:space="preserve">, </w:t>
      </w:r>
      <w:r w:rsidRPr="00FE46C1">
        <w:rPr>
          <w:rFonts w:ascii="Lato" w:eastAsia="Times New Roman" w:hAnsi="Lato" w:cs="Times New Roman"/>
          <w:bCs/>
          <w:iCs/>
          <w:color w:val="000000"/>
          <w:spacing w:val="4"/>
          <w:shd w:val="clear" w:color="auto" w:fill="FFFFFF"/>
          <w:lang w:eastAsia="pl-PL"/>
        </w:rPr>
        <w:t xml:space="preserve">bowiem brak jego prawomocności </w:t>
      </w:r>
      <w:r w:rsidR="00140979" w:rsidRPr="00FE46C1">
        <w:rPr>
          <w:rFonts w:ascii="Lato" w:eastAsia="Times New Roman" w:hAnsi="Lato" w:cs="Times New Roman"/>
          <w:bCs/>
          <w:iCs/>
          <w:color w:val="000000"/>
          <w:spacing w:val="4"/>
          <w:shd w:val="clear" w:color="auto" w:fill="FFFFFF"/>
          <w:lang w:eastAsia="pl-PL"/>
        </w:rPr>
        <w:t>nie wstrzym</w:t>
      </w:r>
      <w:r w:rsidR="005C1EBB" w:rsidRPr="00FE46C1">
        <w:rPr>
          <w:rFonts w:ascii="Lato" w:eastAsia="Times New Roman" w:hAnsi="Lato" w:cs="Times New Roman"/>
          <w:bCs/>
          <w:iCs/>
          <w:color w:val="000000"/>
          <w:spacing w:val="4"/>
          <w:shd w:val="clear" w:color="auto" w:fill="FFFFFF"/>
          <w:lang w:eastAsia="pl-PL"/>
        </w:rPr>
        <w:t>ywał</w:t>
      </w:r>
      <w:r w:rsidR="00140979" w:rsidRPr="00FE46C1">
        <w:rPr>
          <w:rFonts w:ascii="Lato" w:eastAsia="Times New Roman" w:hAnsi="Lato" w:cs="Times New Roman"/>
          <w:bCs/>
          <w:iCs/>
          <w:color w:val="000000"/>
          <w:spacing w:val="4"/>
          <w:shd w:val="clear" w:color="auto" w:fill="FFFFFF"/>
          <w:lang w:eastAsia="pl-PL"/>
        </w:rPr>
        <w:t xml:space="preserve"> biegu głównego postępowania</w:t>
      </w:r>
      <w:r w:rsidR="005C1EBB" w:rsidRPr="00FE46C1">
        <w:rPr>
          <w:rFonts w:ascii="Lato" w:eastAsia="Times New Roman" w:hAnsi="Lato" w:cs="Times New Roman"/>
          <w:bCs/>
          <w:iCs/>
          <w:color w:val="000000"/>
          <w:spacing w:val="4"/>
          <w:shd w:val="clear" w:color="auto" w:fill="FFFFFF"/>
          <w:lang w:eastAsia="pl-PL"/>
        </w:rPr>
        <w:t xml:space="preserve"> i możliwości jego zakończenia</w:t>
      </w:r>
      <w:r w:rsidR="00B946F0" w:rsidRPr="00FE46C1">
        <w:rPr>
          <w:rFonts w:ascii="Lato" w:eastAsia="Times New Roman" w:hAnsi="Lato" w:cs="Times New Roman"/>
          <w:bCs/>
          <w:iCs/>
          <w:color w:val="000000"/>
          <w:spacing w:val="4"/>
          <w:shd w:val="clear" w:color="auto" w:fill="FFFFFF"/>
          <w:lang w:eastAsia="pl-PL"/>
        </w:rPr>
        <w:t>, gdyż organ</w:t>
      </w:r>
      <w:r w:rsidR="00364066" w:rsidRPr="00FE46C1">
        <w:rPr>
          <w:rFonts w:ascii="Lato" w:eastAsia="Times New Roman" w:hAnsi="Lato" w:cs="Times New Roman"/>
          <w:bCs/>
          <w:iCs/>
          <w:color w:val="000000"/>
          <w:spacing w:val="4"/>
          <w:shd w:val="clear" w:color="auto" w:fill="FFFFFF"/>
          <w:lang w:eastAsia="pl-PL"/>
        </w:rPr>
        <w:t xml:space="preserve"> I instancji</w:t>
      </w:r>
      <w:r w:rsidR="00B946F0" w:rsidRPr="00FE46C1">
        <w:rPr>
          <w:rFonts w:ascii="Lato" w:eastAsia="Times New Roman" w:hAnsi="Lato" w:cs="Times New Roman"/>
          <w:bCs/>
          <w:iCs/>
          <w:color w:val="000000"/>
          <w:spacing w:val="4"/>
          <w:shd w:val="clear" w:color="auto" w:fill="FFFFFF"/>
          <w:lang w:eastAsia="pl-PL"/>
        </w:rPr>
        <w:t xml:space="preserve"> rozstrzygając sprawę miał obowiązek respektować stan prawny ukształtowany pozostającym w obrocie prawnym ww. postanowieniem Prezesa Urzędu Transportu Kolejowego z dnia 18 września 2024 r. odmawiającym ostatecznie uzgodnienia projektu decyzji o warunkach zabudowy</w:t>
      </w:r>
      <w:r w:rsidR="00CF691B" w:rsidRPr="00FE46C1">
        <w:rPr>
          <w:rFonts w:ascii="Lato" w:eastAsia="Times New Roman" w:hAnsi="Lato" w:cs="Times New Roman"/>
          <w:bCs/>
          <w:iCs/>
          <w:color w:val="000000"/>
          <w:spacing w:val="4"/>
          <w:shd w:val="clear" w:color="auto" w:fill="FFFFFF"/>
          <w:lang w:eastAsia="pl-PL"/>
        </w:rPr>
        <w:t xml:space="preserve">. Postanowienie ostateczne objęte </w:t>
      </w:r>
      <w:r w:rsidR="00F32409" w:rsidRPr="00FE46C1">
        <w:rPr>
          <w:rFonts w:ascii="Lato" w:eastAsia="Times New Roman" w:hAnsi="Lato" w:cs="Times New Roman"/>
          <w:bCs/>
          <w:iCs/>
          <w:color w:val="000000"/>
          <w:spacing w:val="4"/>
          <w:shd w:val="clear" w:color="auto" w:fill="FFFFFF"/>
          <w:lang w:eastAsia="pl-PL"/>
        </w:rPr>
        <w:t xml:space="preserve">jest </w:t>
      </w:r>
      <w:r w:rsidR="00CF691B" w:rsidRPr="00FE46C1">
        <w:rPr>
          <w:rFonts w:ascii="Lato" w:eastAsia="Times New Roman" w:hAnsi="Lato" w:cs="Times New Roman"/>
          <w:bCs/>
          <w:iCs/>
          <w:color w:val="000000"/>
          <w:spacing w:val="4"/>
          <w:shd w:val="clear" w:color="auto" w:fill="FFFFFF"/>
          <w:lang w:eastAsia="pl-PL"/>
        </w:rPr>
        <w:t xml:space="preserve">domniemaniem prawidłowości </w:t>
      </w:r>
      <w:r w:rsidR="005B4E1A" w:rsidRPr="00FE46C1">
        <w:rPr>
          <w:rFonts w:ascii="Lato" w:eastAsia="Times New Roman" w:hAnsi="Lato" w:cs="Times New Roman"/>
          <w:bCs/>
          <w:iCs/>
          <w:color w:val="000000"/>
          <w:spacing w:val="4"/>
          <w:shd w:val="clear" w:color="auto" w:fill="FFFFFF"/>
          <w:lang w:eastAsia="pl-PL"/>
        </w:rPr>
        <w:t xml:space="preserve">(por. wyrok Naczelnego Sądu Administracyjnego </w:t>
      </w:r>
      <w:r w:rsidR="009846D5" w:rsidRPr="00FE46C1">
        <w:rPr>
          <w:rFonts w:ascii="Lato" w:eastAsia="Times New Roman" w:hAnsi="Lato" w:cs="Times New Roman"/>
          <w:bCs/>
          <w:iCs/>
          <w:color w:val="000000"/>
          <w:spacing w:val="4"/>
          <w:shd w:val="clear" w:color="auto" w:fill="FFFFFF"/>
          <w:lang w:eastAsia="pl-PL"/>
        </w:rPr>
        <w:br/>
      </w:r>
      <w:r w:rsidR="005B4E1A" w:rsidRPr="00FE46C1">
        <w:rPr>
          <w:rFonts w:ascii="Lato" w:eastAsia="Times New Roman" w:hAnsi="Lato" w:cs="Times New Roman"/>
          <w:bCs/>
          <w:iCs/>
          <w:color w:val="000000"/>
          <w:spacing w:val="4"/>
          <w:shd w:val="clear" w:color="auto" w:fill="FFFFFF"/>
          <w:lang w:eastAsia="pl-PL"/>
        </w:rPr>
        <w:t>z dnia 26 maja 2022 r., sygn. akt II OSK 1154/19,</w:t>
      </w:r>
      <w:r w:rsidR="00F32409" w:rsidRPr="00FE46C1">
        <w:rPr>
          <w:rFonts w:ascii="Lato" w:eastAsia="Times New Roman" w:hAnsi="Lato" w:cs="Times New Roman"/>
          <w:bCs/>
          <w:iCs/>
          <w:color w:val="000000"/>
          <w:spacing w:val="4"/>
          <w:shd w:val="clear" w:color="auto" w:fill="FFFFFF"/>
          <w:lang w:eastAsia="pl-PL"/>
        </w:rPr>
        <w:t xml:space="preserve"> </w:t>
      </w:r>
      <w:proofErr w:type="spellStart"/>
      <w:r w:rsidR="005B4E1A" w:rsidRPr="00FE46C1">
        <w:rPr>
          <w:rFonts w:ascii="Lato" w:eastAsia="Times New Roman" w:hAnsi="Lato" w:cs="Times New Roman"/>
          <w:bCs/>
          <w:iCs/>
          <w:color w:val="000000"/>
          <w:spacing w:val="4"/>
          <w:shd w:val="clear" w:color="auto" w:fill="FFFFFF"/>
          <w:lang w:eastAsia="pl-PL"/>
        </w:rPr>
        <w:t>opubl</w:t>
      </w:r>
      <w:proofErr w:type="spellEnd"/>
      <w:r w:rsidR="005B4E1A" w:rsidRPr="00FE46C1">
        <w:rPr>
          <w:rFonts w:ascii="Lato" w:eastAsia="Times New Roman" w:hAnsi="Lato" w:cs="Times New Roman"/>
          <w:bCs/>
          <w:iCs/>
          <w:color w:val="000000"/>
          <w:spacing w:val="4"/>
          <w:shd w:val="clear" w:color="auto" w:fill="FFFFFF"/>
          <w:lang w:eastAsia="pl-PL"/>
        </w:rPr>
        <w:t xml:space="preserve">. Centralna Baza Orzeczeń Sądów </w:t>
      </w:r>
      <w:r w:rsidR="005B4E1A" w:rsidRPr="00FE46C1">
        <w:rPr>
          <w:rFonts w:ascii="Lato" w:eastAsia="Times New Roman" w:hAnsi="Lato" w:cs="Times New Roman"/>
          <w:bCs/>
          <w:iCs/>
          <w:color w:val="000000"/>
          <w:spacing w:val="4"/>
          <w:shd w:val="clear" w:color="auto" w:fill="FFFFFF"/>
          <w:lang w:eastAsia="pl-PL"/>
        </w:rPr>
        <w:lastRenderedPageBreak/>
        <w:t>Administracyjnych).</w:t>
      </w:r>
      <w:r w:rsidR="009846D5" w:rsidRPr="00FE46C1">
        <w:rPr>
          <w:rFonts w:ascii="Lato" w:eastAsia="Times New Roman" w:hAnsi="Lato" w:cs="Times New Roman"/>
          <w:bCs/>
          <w:iCs/>
          <w:color w:val="000000"/>
          <w:spacing w:val="4"/>
          <w:shd w:val="clear" w:color="auto" w:fill="FFFFFF"/>
          <w:lang w:eastAsia="pl-PL"/>
        </w:rPr>
        <w:t xml:space="preserve"> </w:t>
      </w:r>
      <w:r w:rsidR="00B946F0" w:rsidRPr="00FE46C1">
        <w:rPr>
          <w:rFonts w:ascii="Lato" w:eastAsia="Times New Roman" w:hAnsi="Lato" w:cs="Times New Roman"/>
          <w:bCs/>
          <w:iCs/>
          <w:color w:val="000000"/>
          <w:spacing w:val="4"/>
          <w:shd w:val="clear" w:color="auto" w:fill="FFFFFF"/>
          <w:lang w:eastAsia="pl-PL"/>
        </w:rPr>
        <w:t>W</w:t>
      </w:r>
      <w:r w:rsidR="005C1EBB" w:rsidRPr="00FE46C1">
        <w:rPr>
          <w:rFonts w:ascii="Lato" w:eastAsia="Times New Roman" w:hAnsi="Lato" w:cs="Times New Roman"/>
          <w:bCs/>
          <w:iCs/>
          <w:color w:val="000000"/>
          <w:spacing w:val="4"/>
          <w:shd w:val="clear" w:color="auto" w:fill="FFFFFF"/>
          <w:lang w:eastAsia="pl-PL"/>
        </w:rPr>
        <w:t xml:space="preserve">eryfikacja postanowień uzgodnieniowych nie może być dokonywana przez organ prowadzący postępowanie główne. Dopóki postanowienie uzgodnieniowe nie zostanie w odpowiednim trybie wyeliminowane z obrotu prawnego, organ prowadzący postępowanie główne ma obowiązek uwzględnić je, rozstrzygając sprawę (por. wyrok Naczelnego Sądu Administracyjnego z dnia 19 kwietnia 2023 r., sygn. akt II OSK 1306/20, </w:t>
      </w:r>
      <w:proofErr w:type="spellStart"/>
      <w:r w:rsidR="005C1EBB" w:rsidRPr="00FE46C1">
        <w:rPr>
          <w:rFonts w:ascii="Lato" w:eastAsia="Times New Roman" w:hAnsi="Lato" w:cs="Times New Roman"/>
          <w:bCs/>
          <w:iCs/>
          <w:color w:val="000000"/>
          <w:spacing w:val="4"/>
          <w:shd w:val="clear" w:color="auto" w:fill="FFFFFF"/>
          <w:lang w:eastAsia="pl-PL"/>
        </w:rPr>
        <w:t>opubl</w:t>
      </w:r>
      <w:proofErr w:type="spellEnd"/>
      <w:r w:rsidR="005C1EBB" w:rsidRPr="00FE46C1">
        <w:rPr>
          <w:rFonts w:ascii="Lato" w:eastAsia="Times New Roman" w:hAnsi="Lato" w:cs="Times New Roman"/>
          <w:bCs/>
          <w:iCs/>
          <w:color w:val="000000"/>
          <w:spacing w:val="4"/>
          <w:shd w:val="clear" w:color="auto" w:fill="FFFFFF"/>
          <w:lang w:eastAsia="pl-PL"/>
        </w:rPr>
        <w:t>. Centralna Baza Orzeczeń Sądów Administracyjnych).</w:t>
      </w:r>
      <w:r w:rsidR="00CF691B" w:rsidRPr="00FE46C1">
        <w:rPr>
          <w:rFonts w:ascii="Lato" w:eastAsia="Times New Roman" w:hAnsi="Lato" w:cs="Times New Roman"/>
          <w:bCs/>
          <w:iCs/>
          <w:color w:val="000000"/>
          <w:spacing w:val="4"/>
          <w:shd w:val="clear" w:color="auto" w:fill="FFFFFF"/>
          <w:lang w:eastAsia="pl-PL"/>
        </w:rPr>
        <w:t xml:space="preserve"> </w:t>
      </w:r>
    </w:p>
    <w:p w14:paraId="31EB0479" w14:textId="0E59CB13" w:rsidR="00A13D3F" w:rsidRPr="00FE46C1" w:rsidRDefault="00913096" w:rsidP="00D94873">
      <w:pPr>
        <w:widowControl w:val="0"/>
        <w:spacing w:after="240" w:line="240" w:lineRule="exact"/>
        <w:ind w:right="-2"/>
        <w:jc w:val="both"/>
        <w:rPr>
          <w:rFonts w:ascii="Lato" w:eastAsia="Times New Roman" w:hAnsi="Lato" w:cs="Times New Roman"/>
          <w:bCs/>
          <w:iCs/>
          <w:color w:val="000000"/>
          <w:spacing w:val="4"/>
          <w:shd w:val="clear" w:color="auto" w:fill="FFFFFF"/>
          <w:lang w:eastAsia="pl-PL"/>
        </w:rPr>
      </w:pPr>
      <w:r w:rsidRPr="00FE46C1">
        <w:rPr>
          <w:rFonts w:ascii="Lato" w:eastAsia="Times New Roman" w:hAnsi="Lato" w:cs="Times New Roman"/>
          <w:bCs/>
          <w:iCs/>
          <w:color w:val="000000"/>
          <w:spacing w:val="4"/>
          <w:shd w:val="clear" w:color="auto" w:fill="FFFFFF"/>
          <w:lang w:eastAsia="pl-PL"/>
        </w:rPr>
        <w:t>Niezależnie od powyższego, w</w:t>
      </w:r>
      <w:r w:rsidR="00B946F0" w:rsidRPr="00FE46C1">
        <w:rPr>
          <w:rFonts w:ascii="Lato" w:eastAsia="Times New Roman" w:hAnsi="Lato" w:cs="Times New Roman"/>
          <w:bCs/>
          <w:iCs/>
          <w:color w:val="000000"/>
          <w:spacing w:val="4"/>
          <w:shd w:val="clear" w:color="auto" w:fill="FFFFFF"/>
          <w:lang w:eastAsia="pl-PL"/>
        </w:rPr>
        <w:t>ypada w tym miejscu zauważy</w:t>
      </w:r>
      <w:r w:rsidRPr="00FE46C1">
        <w:rPr>
          <w:rFonts w:ascii="Lato" w:eastAsia="Times New Roman" w:hAnsi="Lato" w:cs="Times New Roman"/>
          <w:bCs/>
          <w:iCs/>
          <w:color w:val="000000"/>
          <w:spacing w:val="4"/>
          <w:shd w:val="clear" w:color="auto" w:fill="FFFFFF"/>
          <w:lang w:eastAsia="pl-PL"/>
        </w:rPr>
        <w:t>ć</w:t>
      </w:r>
      <w:r w:rsidR="00B946F0" w:rsidRPr="00FE46C1">
        <w:rPr>
          <w:rFonts w:ascii="Lato" w:eastAsia="Times New Roman" w:hAnsi="Lato" w:cs="Times New Roman"/>
          <w:bCs/>
          <w:iCs/>
          <w:color w:val="000000"/>
          <w:spacing w:val="4"/>
          <w:shd w:val="clear" w:color="auto" w:fill="FFFFFF"/>
          <w:lang w:eastAsia="pl-PL"/>
        </w:rPr>
        <w:t xml:space="preserve">, że </w:t>
      </w:r>
      <w:r w:rsidRPr="00FE46C1">
        <w:rPr>
          <w:rFonts w:ascii="Lato" w:eastAsia="Times New Roman" w:hAnsi="Lato" w:cs="Times New Roman"/>
          <w:bCs/>
          <w:iCs/>
          <w:color w:val="000000"/>
          <w:spacing w:val="4"/>
          <w:shd w:val="clear" w:color="auto" w:fill="FFFFFF"/>
          <w:lang w:eastAsia="pl-PL"/>
        </w:rPr>
        <w:t>prawomocnym wyrokiem z dnia 3 kwietnia 2025 r., sygn. akt VII SA/</w:t>
      </w:r>
      <w:proofErr w:type="spellStart"/>
      <w:r w:rsidRPr="00FE46C1">
        <w:rPr>
          <w:rFonts w:ascii="Lato" w:eastAsia="Times New Roman" w:hAnsi="Lato" w:cs="Times New Roman"/>
          <w:bCs/>
          <w:iCs/>
          <w:color w:val="000000"/>
          <w:spacing w:val="4"/>
          <w:shd w:val="clear" w:color="auto" w:fill="FFFFFF"/>
          <w:lang w:eastAsia="pl-PL"/>
        </w:rPr>
        <w:t>Wa</w:t>
      </w:r>
      <w:proofErr w:type="spellEnd"/>
      <w:r w:rsidRPr="00FE46C1">
        <w:rPr>
          <w:rFonts w:ascii="Lato" w:eastAsia="Times New Roman" w:hAnsi="Lato" w:cs="Times New Roman"/>
          <w:bCs/>
          <w:iCs/>
          <w:color w:val="000000"/>
          <w:spacing w:val="4"/>
          <w:shd w:val="clear" w:color="auto" w:fill="FFFFFF"/>
          <w:lang w:eastAsia="pl-PL"/>
        </w:rPr>
        <w:t xml:space="preserve"> 2845/24</w:t>
      </w:r>
      <w:r w:rsidR="009846D5" w:rsidRPr="00FE46C1">
        <w:rPr>
          <w:rFonts w:ascii="Lato" w:eastAsia="Times New Roman" w:hAnsi="Lato" w:cs="Times New Roman"/>
          <w:bCs/>
          <w:iCs/>
          <w:color w:val="000000"/>
          <w:spacing w:val="4"/>
          <w:shd w:val="clear" w:color="auto" w:fill="FFFFFF"/>
          <w:lang w:eastAsia="pl-PL"/>
        </w:rPr>
        <w:t xml:space="preserve"> (</w:t>
      </w:r>
      <w:proofErr w:type="spellStart"/>
      <w:r w:rsidR="009846D5" w:rsidRPr="00FE46C1">
        <w:rPr>
          <w:rFonts w:ascii="Lato" w:eastAsia="Times New Roman" w:hAnsi="Lato" w:cs="Times New Roman"/>
          <w:bCs/>
          <w:iCs/>
          <w:color w:val="000000"/>
          <w:spacing w:val="4"/>
          <w:shd w:val="clear" w:color="auto" w:fill="FFFFFF"/>
          <w:lang w:eastAsia="pl-PL"/>
        </w:rPr>
        <w:t>opubl</w:t>
      </w:r>
      <w:proofErr w:type="spellEnd"/>
      <w:r w:rsidR="009846D5" w:rsidRPr="00FE46C1">
        <w:rPr>
          <w:rFonts w:ascii="Lato" w:eastAsia="Times New Roman" w:hAnsi="Lato" w:cs="Times New Roman"/>
          <w:bCs/>
          <w:iCs/>
          <w:color w:val="000000"/>
          <w:spacing w:val="4"/>
          <w:shd w:val="clear" w:color="auto" w:fill="FFFFFF"/>
          <w:lang w:eastAsia="pl-PL"/>
        </w:rPr>
        <w:t>.</w:t>
      </w:r>
      <w:r w:rsidR="009846D5" w:rsidRPr="00FE46C1">
        <w:rPr>
          <w:rFonts w:ascii="Lato" w:hAnsi="Lato"/>
        </w:rPr>
        <w:t xml:space="preserve"> </w:t>
      </w:r>
      <w:r w:rsidR="009846D5" w:rsidRPr="00FE46C1">
        <w:rPr>
          <w:rFonts w:ascii="Lato" w:eastAsia="Times New Roman" w:hAnsi="Lato" w:cs="Times New Roman"/>
          <w:bCs/>
          <w:iCs/>
          <w:color w:val="000000"/>
          <w:spacing w:val="4"/>
          <w:shd w:val="clear" w:color="auto" w:fill="FFFFFF"/>
          <w:lang w:eastAsia="pl-PL"/>
        </w:rPr>
        <w:t xml:space="preserve">Centralna Baza Orzeczeń Sądów Administracyjnych) </w:t>
      </w:r>
      <w:r w:rsidRPr="00FE46C1">
        <w:rPr>
          <w:rFonts w:ascii="Lato" w:eastAsia="Times New Roman" w:hAnsi="Lato" w:cs="Times New Roman"/>
          <w:bCs/>
          <w:iCs/>
          <w:color w:val="000000"/>
          <w:spacing w:val="4"/>
          <w:shd w:val="clear" w:color="auto" w:fill="FFFFFF"/>
          <w:lang w:eastAsia="pl-PL"/>
        </w:rPr>
        <w:t>Wojewódzki Sąd Administracyjny w Warszawie oddalił skargę Pani A</w:t>
      </w:r>
      <w:r w:rsidR="00E07301">
        <w:rPr>
          <w:rFonts w:ascii="Lato" w:eastAsia="Times New Roman" w:hAnsi="Lato" w:cs="Times New Roman"/>
          <w:bCs/>
          <w:iCs/>
          <w:color w:val="000000"/>
          <w:spacing w:val="4"/>
          <w:shd w:val="clear" w:color="auto" w:fill="FFFFFF"/>
          <w:lang w:eastAsia="pl-PL"/>
        </w:rPr>
        <w:t>.</w:t>
      </w:r>
      <w:r w:rsidRPr="00FE46C1">
        <w:rPr>
          <w:rFonts w:ascii="Lato" w:eastAsia="Times New Roman" w:hAnsi="Lato" w:cs="Times New Roman"/>
          <w:bCs/>
          <w:iCs/>
          <w:color w:val="000000"/>
          <w:spacing w:val="4"/>
          <w:shd w:val="clear" w:color="auto" w:fill="FFFFFF"/>
          <w:lang w:eastAsia="pl-PL"/>
        </w:rPr>
        <w:t>K</w:t>
      </w:r>
      <w:r w:rsidR="00E07301">
        <w:rPr>
          <w:rFonts w:ascii="Lato" w:eastAsia="Times New Roman" w:hAnsi="Lato" w:cs="Times New Roman"/>
          <w:bCs/>
          <w:iCs/>
          <w:color w:val="000000"/>
          <w:spacing w:val="4"/>
          <w:shd w:val="clear" w:color="auto" w:fill="FFFFFF"/>
          <w:lang w:eastAsia="pl-PL"/>
        </w:rPr>
        <w:t>.</w:t>
      </w:r>
      <w:r w:rsidRPr="00FE46C1">
        <w:rPr>
          <w:rFonts w:ascii="Lato" w:eastAsia="Times New Roman" w:hAnsi="Lato" w:cs="Times New Roman"/>
          <w:bCs/>
          <w:iCs/>
          <w:color w:val="000000"/>
          <w:spacing w:val="4"/>
          <w:shd w:val="clear" w:color="auto" w:fill="FFFFFF"/>
          <w:lang w:eastAsia="pl-PL"/>
        </w:rPr>
        <w:t xml:space="preserve"> na </w:t>
      </w:r>
      <w:r w:rsidR="00D94873" w:rsidRPr="00FE46C1">
        <w:rPr>
          <w:rFonts w:ascii="Lato" w:eastAsia="Times New Roman" w:hAnsi="Lato" w:cs="Times New Roman"/>
          <w:bCs/>
          <w:iCs/>
          <w:color w:val="000000"/>
          <w:spacing w:val="4"/>
          <w:shd w:val="clear" w:color="auto" w:fill="FFFFFF"/>
          <w:lang w:eastAsia="pl-PL"/>
        </w:rPr>
        <w:t xml:space="preserve">ww. </w:t>
      </w:r>
      <w:r w:rsidRPr="00FE46C1">
        <w:rPr>
          <w:rFonts w:ascii="Lato" w:eastAsia="Times New Roman" w:hAnsi="Lato" w:cs="Times New Roman"/>
          <w:bCs/>
          <w:iCs/>
          <w:color w:val="000000"/>
          <w:spacing w:val="4"/>
          <w:shd w:val="clear" w:color="auto" w:fill="FFFFFF"/>
          <w:lang w:eastAsia="pl-PL"/>
        </w:rPr>
        <w:t xml:space="preserve">postanowienie Prezesa Urzędu Transportu Kolejowego z dnia 18 września 2024 r. w przedmiocie odmowy uzgodnienia projektu decyzji </w:t>
      </w:r>
      <w:r w:rsidR="00E07301">
        <w:rPr>
          <w:rFonts w:ascii="Lato" w:eastAsia="Times New Roman" w:hAnsi="Lato" w:cs="Times New Roman"/>
          <w:bCs/>
          <w:iCs/>
          <w:color w:val="000000"/>
          <w:spacing w:val="4"/>
          <w:shd w:val="clear" w:color="auto" w:fill="FFFFFF"/>
          <w:lang w:eastAsia="pl-PL"/>
        </w:rPr>
        <w:br/>
      </w:r>
      <w:r w:rsidRPr="00FE46C1">
        <w:rPr>
          <w:rFonts w:ascii="Lato" w:eastAsia="Times New Roman" w:hAnsi="Lato" w:cs="Times New Roman"/>
          <w:bCs/>
          <w:iCs/>
          <w:color w:val="000000"/>
          <w:spacing w:val="4"/>
          <w:shd w:val="clear" w:color="auto" w:fill="FFFFFF"/>
          <w:lang w:eastAsia="pl-PL"/>
        </w:rPr>
        <w:t xml:space="preserve">o warunkach zabudowy. </w:t>
      </w:r>
      <w:r w:rsidR="00D94873" w:rsidRPr="00FE46C1">
        <w:rPr>
          <w:rFonts w:ascii="Lato" w:eastAsia="Times New Roman" w:hAnsi="Lato" w:cs="Times New Roman"/>
          <w:bCs/>
          <w:iCs/>
          <w:color w:val="000000"/>
          <w:spacing w:val="4"/>
          <w:shd w:val="clear" w:color="auto" w:fill="FFFFFF"/>
          <w:lang w:eastAsia="pl-PL"/>
        </w:rPr>
        <w:t xml:space="preserve">A zatem kwestia odmowy uzgodnienia projektu decyzji </w:t>
      </w:r>
      <w:r w:rsidR="00E07301">
        <w:rPr>
          <w:rFonts w:ascii="Lato" w:eastAsia="Times New Roman" w:hAnsi="Lato" w:cs="Times New Roman"/>
          <w:bCs/>
          <w:iCs/>
          <w:color w:val="000000"/>
          <w:spacing w:val="4"/>
          <w:shd w:val="clear" w:color="auto" w:fill="FFFFFF"/>
          <w:lang w:eastAsia="pl-PL"/>
        </w:rPr>
        <w:br/>
      </w:r>
      <w:r w:rsidR="00D94873" w:rsidRPr="00FE46C1">
        <w:rPr>
          <w:rFonts w:ascii="Lato" w:eastAsia="Times New Roman" w:hAnsi="Lato" w:cs="Times New Roman"/>
          <w:bCs/>
          <w:iCs/>
          <w:color w:val="000000"/>
          <w:spacing w:val="4"/>
          <w:shd w:val="clear" w:color="auto" w:fill="FFFFFF"/>
          <w:lang w:eastAsia="pl-PL"/>
        </w:rPr>
        <w:t xml:space="preserve">o warunkach zabudowy przez Prezesa Urzędu Transportu Kolejowego została </w:t>
      </w:r>
      <w:r w:rsidR="00C52D73">
        <w:rPr>
          <w:rFonts w:ascii="Lato" w:eastAsia="Times New Roman" w:hAnsi="Lato" w:cs="Times New Roman"/>
          <w:bCs/>
          <w:iCs/>
          <w:color w:val="000000"/>
          <w:spacing w:val="4"/>
          <w:shd w:val="clear" w:color="auto" w:fill="FFFFFF"/>
          <w:lang w:eastAsia="pl-PL"/>
        </w:rPr>
        <w:br/>
      </w:r>
      <w:r w:rsidR="00D94873" w:rsidRPr="00FE46C1">
        <w:rPr>
          <w:rFonts w:ascii="Lato" w:eastAsia="Times New Roman" w:hAnsi="Lato" w:cs="Times New Roman"/>
          <w:bCs/>
          <w:iCs/>
          <w:color w:val="000000"/>
          <w:spacing w:val="4"/>
          <w:shd w:val="clear" w:color="auto" w:fill="FFFFFF"/>
          <w:lang w:eastAsia="pl-PL"/>
        </w:rPr>
        <w:t>nie tylko ostatecznie, ale również</w:t>
      </w:r>
      <w:r w:rsidR="009846D5" w:rsidRPr="00FE46C1">
        <w:rPr>
          <w:rFonts w:ascii="Lato" w:eastAsia="Times New Roman" w:hAnsi="Lato" w:cs="Times New Roman"/>
          <w:bCs/>
          <w:iCs/>
          <w:color w:val="000000"/>
          <w:spacing w:val="4"/>
          <w:shd w:val="clear" w:color="auto" w:fill="FFFFFF"/>
          <w:lang w:eastAsia="pl-PL"/>
        </w:rPr>
        <w:t xml:space="preserve"> także</w:t>
      </w:r>
      <w:r w:rsidR="00D94873" w:rsidRPr="00FE46C1">
        <w:rPr>
          <w:rFonts w:ascii="Lato" w:eastAsia="Times New Roman" w:hAnsi="Lato" w:cs="Times New Roman"/>
          <w:bCs/>
          <w:iCs/>
          <w:color w:val="000000"/>
          <w:spacing w:val="4"/>
          <w:shd w:val="clear" w:color="auto" w:fill="FFFFFF"/>
          <w:lang w:eastAsia="pl-PL"/>
        </w:rPr>
        <w:t xml:space="preserve"> prawomocnie zakończona. </w:t>
      </w:r>
    </w:p>
    <w:p w14:paraId="4A6A8EE6" w14:textId="3DC5B47E" w:rsidR="00A13D3F" w:rsidRPr="00FE46C1" w:rsidRDefault="000A1D40" w:rsidP="00D94873">
      <w:pPr>
        <w:spacing w:after="240" w:line="240" w:lineRule="exact"/>
        <w:jc w:val="both"/>
        <w:rPr>
          <w:rFonts w:ascii="Lato" w:hAnsi="Lato"/>
          <w:bCs/>
          <w:iCs/>
          <w:spacing w:val="4"/>
          <w:lang w:bidi="pl-PL"/>
        </w:rPr>
      </w:pPr>
      <w:r w:rsidRPr="00FE46C1">
        <w:rPr>
          <w:rFonts w:ascii="Lato" w:hAnsi="Lato"/>
          <w:bCs/>
          <w:iCs/>
          <w:spacing w:val="4"/>
          <w:lang w:bidi="pl-PL"/>
        </w:rPr>
        <w:t>Podsumowując powyższe rozważania, organ II instancji uznał, że w sprawie zachodzą przesłanki do utrzymania w mocy decyzji Wojewody</w:t>
      </w:r>
      <w:r w:rsidR="00913096" w:rsidRPr="00FE46C1">
        <w:rPr>
          <w:rFonts w:ascii="Lato" w:hAnsi="Lato"/>
          <w:bCs/>
          <w:iCs/>
          <w:spacing w:val="4"/>
          <w:lang w:bidi="pl-PL"/>
        </w:rPr>
        <w:t xml:space="preserve"> Łódzkiego</w:t>
      </w:r>
      <w:r w:rsidRPr="00FE46C1">
        <w:rPr>
          <w:rFonts w:ascii="Lato" w:hAnsi="Lato"/>
          <w:bCs/>
          <w:iCs/>
          <w:spacing w:val="4"/>
          <w:lang w:bidi="pl-PL"/>
        </w:rPr>
        <w:t xml:space="preserve">, na podstawie </w:t>
      </w:r>
      <w:r w:rsidR="005A352F" w:rsidRPr="00FE46C1">
        <w:rPr>
          <w:rFonts w:ascii="Lato" w:hAnsi="Lato"/>
          <w:bCs/>
          <w:iCs/>
          <w:spacing w:val="4"/>
          <w:lang w:bidi="pl-PL"/>
        </w:rPr>
        <w:br/>
      </w:r>
      <w:r w:rsidRPr="00FE46C1">
        <w:rPr>
          <w:rFonts w:ascii="Lato" w:hAnsi="Lato"/>
          <w:bCs/>
          <w:iCs/>
          <w:spacing w:val="4"/>
          <w:lang w:bidi="pl-PL"/>
        </w:rPr>
        <w:t xml:space="preserve">art. 138 § 1 pkt 1 kpa. </w:t>
      </w:r>
      <w:r w:rsidR="00247EE5" w:rsidRPr="00FE46C1">
        <w:rPr>
          <w:rFonts w:ascii="Lato" w:hAnsi="Lato"/>
          <w:bCs/>
          <w:iCs/>
          <w:spacing w:val="4"/>
          <w:lang w:bidi="pl-PL"/>
        </w:rPr>
        <w:t xml:space="preserve">Wobec czego orzeczono jak w rozstrzygnięciu. </w:t>
      </w:r>
    </w:p>
    <w:p w14:paraId="2C26F1D6" w14:textId="20A88591" w:rsidR="00A13D3F" w:rsidRPr="00FE46C1" w:rsidRDefault="00A13D3F" w:rsidP="00D94873">
      <w:pPr>
        <w:spacing w:after="240" w:line="240" w:lineRule="exact"/>
        <w:jc w:val="both"/>
        <w:rPr>
          <w:rFonts w:ascii="Lato" w:hAnsi="Lato" w:cs="Arial"/>
          <w:bCs/>
          <w:spacing w:val="4"/>
          <w:lang w:bidi="pl-PL"/>
        </w:rPr>
      </w:pPr>
      <w:r w:rsidRPr="00FE46C1">
        <w:rPr>
          <w:rFonts w:ascii="Lato" w:hAnsi="Lato" w:cs="Arial"/>
          <w:bCs/>
          <w:spacing w:val="4"/>
          <w:lang w:bidi="pl-PL"/>
        </w:rPr>
        <w:t xml:space="preserve">Nie mógł zostać także uwzględniony zawarty w odwołaniu wniosek skarżącej </w:t>
      </w:r>
      <w:r w:rsidRPr="00FE46C1">
        <w:rPr>
          <w:rFonts w:ascii="Lato" w:hAnsi="Lato" w:cs="Arial"/>
          <w:bCs/>
          <w:spacing w:val="4"/>
          <w:lang w:bidi="pl-PL"/>
        </w:rPr>
        <w:br/>
        <w:t>o przyznanie jej zwrotu kosztów postępowania, bowiem ani przepisy kpa ani</w:t>
      </w:r>
      <w:r w:rsidR="00D94873" w:rsidRPr="00FE46C1">
        <w:rPr>
          <w:rFonts w:ascii="Lato" w:hAnsi="Lato" w:cs="Arial"/>
          <w:bCs/>
          <w:spacing w:val="4"/>
          <w:lang w:bidi="pl-PL"/>
        </w:rPr>
        <w:t xml:space="preserve"> </w:t>
      </w:r>
      <w:r w:rsidRPr="00FE46C1">
        <w:rPr>
          <w:rFonts w:ascii="Lato" w:hAnsi="Lato" w:cs="Arial"/>
          <w:bCs/>
          <w:spacing w:val="4"/>
          <w:lang w:bidi="pl-PL"/>
        </w:rPr>
        <w:t xml:space="preserve">ustawy </w:t>
      </w:r>
      <w:r w:rsidRPr="00FE46C1">
        <w:rPr>
          <w:rFonts w:ascii="Lato" w:hAnsi="Lato" w:cs="Arial"/>
          <w:bCs/>
          <w:spacing w:val="4"/>
          <w:lang w:bidi="pl-PL"/>
        </w:rPr>
        <w:br/>
      </w:r>
      <w:r w:rsidRPr="00FE46C1">
        <w:rPr>
          <w:rFonts w:ascii="Lato" w:hAnsi="Lato" w:cs="Arial"/>
          <w:bCs/>
          <w:iCs/>
          <w:spacing w:val="4"/>
          <w:lang w:bidi="pl-PL"/>
        </w:rPr>
        <w:t>o planowaniu i zagospodarowaniu przestrzennym</w:t>
      </w:r>
      <w:r w:rsidRPr="00FE46C1">
        <w:rPr>
          <w:rFonts w:ascii="Lato" w:hAnsi="Lato" w:cs="Arial"/>
          <w:bCs/>
          <w:spacing w:val="4"/>
          <w:lang w:bidi="pl-PL"/>
        </w:rPr>
        <w:t>, stanowiące podstawę do wydania zaskarżonej decyzji, nie przewidują możliwości orzeczenia o zwrocie skarżącym kosztów postępowania odwoławczego.</w:t>
      </w:r>
    </w:p>
    <w:p w14:paraId="6D1879ED" w14:textId="6F43C5B0" w:rsidR="00A13D3F" w:rsidRPr="00FE46C1" w:rsidRDefault="00A13D3F" w:rsidP="00D94873">
      <w:pPr>
        <w:spacing w:after="240" w:line="240" w:lineRule="exact"/>
        <w:jc w:val="both"/>
        <w:rPr>
          <w:rFonts w:ascii="Lato" w:hAnsi="Lato" w:cs="Arial"/>
          <w:bCs/>
          <w:spacing w:val="4"/>
          <w:lang w:bidi="pl-PL"/>
        </w:rPr>
      </w:pPr>
      <w:r w:rsidRPr="00FE46C1">
        <w:rPr>
          <w:rFonts w:ascii="Lato" w:hAnsi="Lato" w:cs="Arial"/>
          <w:bCs/>
          <w:spacing w:val="4"/>
          <w:lang w:bidi="pl-PL"/>
        </w:rPr>
        <w:t xml:space="preserve">Niezależnie od powyższego należy wyjaśnić, iż każde z podań, w tym obejmujące środki zaskarżenia, podlega regulacji dotyczącej opłat i kosztów postępowania zawartej </w:t>
      </w:r>
      <w:r w:rsidRPr="00FE46C1">
        <w:rPr>
          <w:rFonts w:ascii="Lato" w:hAnsi="Lato" w:cs="Arial"/>
          <w:bCs/>
          <w:spacing w:val="4"/>
          <w:lang w:bidi="pl-PL"/>
        </w:rPr>
        <w:br/>
        <w:t xml:space="preserve">w art. 261–267 kpa. Trzeba jednak zaznaczyć, że na gruncie brzmienia załącznika </w:t>
      </w:r>
      <w:r w:rsidRPr="00FE46C1">
        <w:rPr>
          <w:rFonts w:ascii="Lato" w:hAnsi="Lato" w:cs="Arial"/>
          <w:bCs/>
          <w:spacing w:val="4"/>
          <w:lang w:bidi="pl-PL"/>
        </w:rPr>
        <w:br/>
        <w:t>do ustawy z dnia 16 listopada 2006 r. o opłacie skarbowej (</w:t>
      </w:r>
      <w:proofErr w:type="spellStart"/>
      <w:r w:rsidRPr="00FE46C1">
        <w:rPr>
          <w:rFonts w:ascii="Lato" w:hAnsi="Lato" w:cs="Arial"/>
          <w:bCs/>
          <w:spacing w:val="4"/>
          <w:lang w:bidi="pl-PL"/>
        </w:rPr>
        <w:t>t.j</w:t>
      </w:r>
      <w:proofErr w:type="spellEnd"/>
      <w:r w:rsidRPr="00FE46C1">
        <w:rPr>
          <w:rFonts w:ascii="Lato" w:hAnsi="Lato" w:cs="Arial"/>
          <w:bCs/>
          <w:spacing w:val="4"/>
          <w:lang w:bidi="pl-PL"/>
        </w:rPr>
        <w:t xml:space="preserve">. Dz.U. z 2025 r. poz. 1154), w tym w szczególności pkt 53 jego części I, wszystkie środki zaskarżenia przysługujące na drodze administracyjnej nie podlegają opłacie skarbowej. To samo dotyczy również innych kategorii opłat o charakterze administracyjnym. Można więc stwierdzić, że, co do zasady, środki zaskarżenia przysługujące na drodze administracyjnej są wolne od jakichkolwiek opłat związanych stricte z wniesieniem tych środków (tj. takich opłat, których uiszczenie stanowi warunek dopuszczalności danego środka). Natomiast uprawnienie do żądania zwrotu kosztów postępowania przysługuje tym osobom, które zostały wezwane przez organ na podstawie przepisów uregulowanych w Rozdziale </w:t>
      </w:r>
      <w:r w:rsidRPr="00FE46C1">
        <w:rPr>
          <w:rFonts w:ascii="Lato" w:hAnsi="Lato" w:cs="Arial"/>
          <w:bCs/>
          <w:spacing w:val="4"/>
          <w:lang w:bidi="pl-PL"/>
        </w:rPr>
        <w:br/>
        <w:t xml:space="preserve">9 Działu I kpa (zob. M. Jaśkowska, Komentarz aktualizowany do art. 263 Kodeksu postępowania administracyjnego, Lex/el.). </w:t>
      </w:r>
    </w:p>
    <w:p w14:paraId="5F0A7B79" w14:textId="77777777" w:rsidR="00A13D3F" w:rsidRPr="00FE46C1" w:rsidRDefault="00A13D3F" w:rsidP="00D94873">
      <w:pPr>
        <w:spacing w:after="240" w:line="240" w:lineRule="exact"/>
        <w:jc w:val="both"/>
        <w:rPr>
          <w:rFonts w:ascii="Lato" w:hAnsi="Lato" w:cs="Arial"/>
          <w:bCs/>
          <w:spacing w:val="4"/>
          <w:lang w:bidi="pl-PL"/>
        </w:rPr>
      </w:pPr>
      <w:r w:rsidRPr="00FE46C1">
        <w:rPr>
          <w:rFonts w:ascii="Lato" w:hAnsi="Lato" w:cs="Arial"/>
          <w:bCs/>
          <w:spacing w:val="4"/>
          <w:lang w:bidi="pl-PL"/>
        </w:rPr>
        <w:t xml:space="preserve">W wyroku Naczelnego Sądu Administracyjnego z dnia 17 maja 2017 r., sygn. akt II OSK 2877/15, wskazano, iż art. 262 § 1 pkt 1 i </w:t>
      </w:r>
      <w:hyperlink r:id="rId9" w:anchor="/document/16784712?unitId=art(262)par(1)pkt(2)&amp;cm=DOCUMENT" w:history="1">
        <w:r w:rsidRPr="00FE46C1">
          <w:rPr>
            <w:rStyle w:val="Hipercze"/>
            <w:rFonts w:ascii="Lato" w:hAnsi="Lato" w:cs="Arial"/>
            <w:bCs/>
            <w:color w:val="auto"/>
            <w:spacing w:val="4"/>
            <w:u w:val="none"/>
            <w:lang w:bidi="pl-PL"/>
          </w:rPr>
          <w:t>2</w:t>
        </w:r>
      </w:hyperlink>
      <w:r w:rsidRPr="00FE46C1">
        <w:rPr>
          <w:rFonts w:ascii="Lato" w:hAnsi="Lato" w:cs="Arial"/>
          <w:bCs/>
          <w:spacing w:val="4"/>
          <w:lang w:bidi="pl-PL"/>
        </w:rPr>
        <w:t xml:space="preserve"> kpa wprawdzie normuje rozdział kosztów pomiędzy organem i stronami postępowania, lecz nie stanowi podstawy prawnej </w:t>
      </w:r>
      <w:r w:rsidRPr="00FE46C1">
        <w:rPr>
          <w:rFonts w:ascii="Lato" w:hAnsi="Lato" w:cs="Arial"/>
          <w:bCs/>
          <w:spacing w:val="4"/>
          <w:lang w:bidi="pl-PL"/>
        </w:rPr>
        <w:br/>
        <w:t xml:space="preserve">do przyznawania przez organ administracji na rzecz strony zwrotu poniesionych przez stronę kosztów postępowania i to niezależnie od tego, czy koszty przeprowadzonego przez stronę dowodu okazały się istotne dla rozstrzygnięcia danej sprawy. Także przepis </w:t>
      </w:r>
      <w:hyperlink r:id="rId10" w:anchor="/document/16784712?unitId=art(263)par(2)&amp;cm=DOCUMENT" w:history="1">
        <w:r w:rsidRPr="00FE46C1">
          <w:rPr>
            <w:rStyle w:val="Hipercze"/>
            <w:rFonts w:ascii="Lato" w:hAnsi="Lato" w:cs="Arial"/>
            <w:bCs/>
            <w:color w:val="auto"/>
            <w:spacing w:val="4"/>
            <w:u w:val="none"/>
            <w:lang w:bidi="pl-PL"/>
          </w:rPr>
          <w:t>art. 263 § 2</w:t>
        </w:r>
      </w:hyperlink>
      <w:r w:rsidRPr="00FE46C1">
        <w:rPr>
          <w:rFonts w:ascii="Lato" w:hAnsi="Lato" w:cs="Arial"/>
          <w:bCs/>
          <w:spacing w:val="4"/>
          <w:lang w:bidi="pl-PL"/>
        </w:rPr>
        <w:t xml:space="preserve"> kpa reguluje wyłącznie sprawę obliczania kosztów przez organ administracji prowadzący postępowanie; nie stwarza stronie uprawnienia do ubiegania się o zwrot jakichkolwiek poniesionych przez nią kosztów. Przepisy </w:t>
      </w:r>
      <w:hyperlink r:id="rId11" w:anchor="/document/16784712?unitId=art(262)&amp;cm=DOCUMENT" w:history="1">
        <w:r w:rsidRPr="00FE46C1">
          <w:rPr>
            <w:rStyle w:val="Hipercze"/>
            <w:rFonts w:ascii="Lato" w:hAnsi="Lato" w:cs="Arial"/>
            <w:bCs/>
            <w:color w:val="auto"/>
            <w:spacing w:val="4"/>
            <w:u w:val="none"/>
            <w:lang w:bidi="pl-PL"/>
          </w:rPr>
          <w:t>art. 262</w:t>
        </w:r>
      </w:hyperlink>
      <w:r w:rsidRPr="00FE46C1">
        <w:rPr>
          <w:rFonts w:ascii="Lato" w:hAnsi="Lato" w:cs="Arial"/>
          <w:bCs/>
          <w:spacing w:val="4"/>
          <w:lang w:bidi="pl-PL"/>
        </w:rPr>
        <w:t xml:space="preserve">, </w:t>
      </w:r>
      <w:hyperlink r:id="rId12" w:anchor="/document/16784712?unitId=art(263)&amp;cm=DOCUMENT" w:history="1">
        <w:r w:rsidRPr="00FE46C1">
          <w:rPr>
            <w:rStyle w:val="Hipercze"/>
            <w:rFonts w:ascii="Lato" w:hAnsi="Lato" w:cs="Arial"/>
            <w:bCs/>
            <w:color w:val="auto"/>
            <w:spacing w:val="4"/>
            <w:u w:val="none"/>
            <w:lang w:bidi="pl-PL"/>
          </w:rPr>
          <w:t>art. 263</w:t>
        </w:r>
      </w:hyperlink>
      <w:r w:rsidRPr="00FE46C1">
        <w:rPr>
          <w:rFonts w:ascii="Lato" w:hAnsi="Lato" w:cs="Arial"/>
          <w:bCs/>
          <w:spacing w:val="4"/>
          <w:lang w:bidi="pl-PL"/>
        </w:rPr>
        <w:t xml:space="preserve"> i </w:t>
      </w:r>
      <w:hyperlink r:id="rId13" w:anchor="/document/16784712?unitId=art(264)&amp;cm=DOCUMENT" w:history="1">
        <w:r w:rsidRPr="00FE46C1">
          <w:rPr>
            <w:rStyle w:val="Hipercze"/>
            <w:rFonts w:ascii="Lato" w:hAnsi="Lato" w:cs="Arial"/>
            <w:bCs/>
            <w:color w:val="auto"/>
            <w:spacing w:val="4"/>
            <w:u w:val="none"/>
            <w:lang w:bidi="pl-PL"/>
          </w:rPr>
          <w:t>art. 264</w:t>
        </w:r>
      </w:hyperlink>
      <w:r w:rsidRPr="00FE46C1">
        <w:rPr>
          <w:rFonts w:ascii="Lato" w:hAnsi="Lato" w:cs="Arial"/>
          <w:bCs/>
          <w:spacing w:val="4"/>
          <w:lang w:bidi="pl-PL"/>
        </w:rPr>
        <w:t xml:space="preserve"> kpa nie stanowią ani podstawy prawnej do zgłoszenia przez stronę żądania zwrotu przez organ administracji publicznej kosztów poniesionych przez stronę postępowania, ani też podstawy prawnej do orzekania przez organ administracji publicznej o zwrocie kosztów na rzecz strony postępowania administracyjnego. Przepisy te dotyczą sytuacji, kiedy </w:t>
      </w:r>
      <w:r w:rsidRPr="00FE46C1">
        <w:rPr>
          <w:rFonts w:ascii="Lato" w:hAnsi="Lato" w:cs="Arial"/>
          <w:bCs/>
          <w:spacing w:val="4"/>
          <w:lang w:bidi="pl-PL"/>
        </w:rPr>
        <w:lastRenderedPageBreak/>
        <w:t xml:space="preserve">organ administracji obciąża stronę kosztami postępowania. Nie mają zaś zastosowania do sytuacji, kiedy strona ponosi koszty na skutek podjęcia czynności, które mają </w:t>
      </w:r>
      <w:r w:rsidRPr="00FE46C1">
        <w:rPr>
          <w:rFonts w:ascii="Lato" w:hAnsi="Lato" w:cs="Arial"/>
          <w:bCs/>
          <w:spacing w:val="4"/>
          <w:lang w:bidi="pl-PL"/>
        </w:rPr>
        <w:br/>
        <w:t xml:space="preserve">jej zapewnić skuteczną obronę jej interesów prawnych. </w:t>
      </w:r>
    </w:p>
    <w:p w14:paraId="35693358" w14:textId="1603D1AC" w:rsidR="00A13D3F" w:rsidRPr="00FE46C1" w:rsidRDefault="00A13D3F" w:rsidP="00D94873">
      <w:pPr>
        <w:spacing w:after="240" w:line="240" w:lineRule="exact"/>
        <w:jc w:val="both"/>
        <w:rPr>
          <w:rFonts w:ascii="Lato" w:hAnsi="Lato" w:cs="Arial"/>
          <w:bCs/>
          <w:spacing w:val="4"/>
          <w:lang w:bidi="pl-PL"/>
        </w:rPr>
      </w:pPr>
      <w:r w:rsidRPr="00FE46C1">
        <w:rPr>
          <w:rFonts w:ascii="Lato" w:hAnsi="Lato" w:cs="Arial"/>
          <w:bCs/>
          <w:spacing w:val="4"/>
          <w:lang w:bidi="pl-PL"/>
        </w:rPr>
        <w:t xml:space="preserve">Z uwagi na powyższe, żądanie skarżącej w ww. zakresie uznać należy za bezzasadne </w:t>
      </w:r>
      <w:r w:rsidRPr="00FE46C1">
        <w:rPr>
          <w:rFonts w:ascii="Lato" w:hAnsi="Lato" w:cs="Arial"/>
          <w:bCs/>
          <w:spacing w:val="4"/>
          <w:lang w:bidi="pl-PL"/>
        </w:rPr>
        <w:br/>
        <w:t>i nie mające pokrycia w obowiązującym stanie prawnym.</w:t>
      </w:r>
    </w:p>
    <w:p w14:paraId="29A134F5" w14:textId="37D4C3FE" w:rsidR="004E42B7" w:rsidRPr="00FE46C1" w:rsidRDefault="004E42B7" w:rsidP="00D94873">
      <w:pPr>
        <w:spacing w:after="240" w:line="240" w:lineRule="exact"/>
        <w:jc w:val="both"/>
        <w:rPr>
          <w:rFonts w:ascii="Lato" w:hAnsi="Lato"/>
          <w:bCs/>
          <w:iCs/>
          <w:spacing w:val="4"/>
          <w:lang w:bidi="pl-PL"/>
        </w:rPr>
      </w:pPr>
      <w:r w:rsidRPr="00FE46C1">
        <w:rPr>
          <w:rFonts w:ascii="Lato" w:eastAsia="Times New Roman" w:hAnsi="Lato" w:cs="Arial"/>
          <w:spacing w:val="4"/>
          <w:lang w:eastAsia="pl-PL"/>
        </w:rPr>
        <w:t xml:space="preserve">Niniejsza decyzja jest ostateczna. </w:t>
      </w:r>
    </w:p>
    <w:p w14:paraId="047C6F73" w14:textId="34CC4733" w:rsidR="00073AA3" w:rsidRPr="00FE46C1" w:rsidRDefault="004E42B7" w:rsidP="00D94873">
      <w:pPr>
        <w:spacing w:after="240" w:line="240" w:lineRule="exact"/>
        <w:jc w:val="both"/>
        <w:outlineLvl w:val="0"/>
        <w:rPr>
          <w:rFonts w:ascii="Lato" w:eastAsia="Times New Roman" w:hAnsi="Lato" w:cs="Arial"/>
          <w:bCs/>
          <w:iCs/>
          <w:spacing w:val="4"/>
          <w:lang w:eastAsia="pl-PL"/>
        </w:rPr>
      </w:pPr>
      <w:r w:rsidRPr="00FE46C1">
        <w:rPr>
          <w:rFonts w:ascii="Lato" w:eastAsia="Times New Roman" w:hAnsi="Lato" w:cs="Arial"/>
          <w:bCs/>
          <w:iCs/>
          <w:spacing w:val="4"/>
          <w:lang w:eastAsia="pl-PL"/>
        </w:rPr>
        <w:t xml:space="preserve">Na decyzję, na podstawie art. 53 § 1 i art. 54 § 1 ustawy z dnia 30 sierpnia 2002 r. </w:t>
      </w:r>
      <w:r w:rsidRPr="00FE46C1">
        <w:rPr>
          <w:rFonts w:ascii="Lato" w:eastAsia="Times New Roman" w:hAnsi="Lato" w:cs="Arial"/>
          <w:bCs/>
          <w:iCs/>
          <w:spacing w:val="4"/>
          <w:lang w:eastAsia="pl-PL"/>
        </w:rPr>
        <w:br/>
        <w:t>– Prawo o postępowaniu przed sądami administracyjnymi (</w:t>
      </w:r>
      <w:proofErr w:type="spellStart"/>
      <w:r w:rsidRPr="00FE46C1">
        <w:rPr>
          <w:rFonts w:ascii="Lato" w:eastAsia="Times New Roman" w:hAnsi="Lato" w:cs="Arial"/>
          <w:bCs/>
          <w:iCs/>
          <w:spacing w:val="4"/>
          <w:lang w:eastAsia="pl-PL"/>
        </w:rPr>
        <w:t>t.j</w:t>
      </w:r>
      <w:proofErr w:type="spellEnd"/>
      <w:r w:rsidRPr="00FE46C1">
        <w:rPr>
          <w:rFonts w:ascii="Lato" w:eastAsia="Times New Roman" w:hAnsi="Lato" w:cs="Arial"/>
          <w:bCs/>
          <w:iCs/>
          <w:spacing w:val="4"/>
          <w:lang w:eastAsia="pl-PL"/>
        </w:rPr>
        <w:t xml:space="preserve">. Dz.U. z 2024 r. poz. 935, </w:t>
      </w:r>
      <w:r w:rsidRPr="00FE46C1">
        <w:rPr>
          <w:rFonts w:ascii="Lato" w:eastAsia="Times New Roman" w:hAnsi="Lato" w:cs="Arial"/>
          <w:bCs/>
          <w:iCs/>
          <w:spacing w:val="4"/>
          <w:lang w:eastAsia="pl-PL"/>
        </w:rPr>
        <w:br/>
        <w:t>z późn.zm.), zwanej dalej „</w:t>
      </w:r>
      <w:proofErr w:type="spellStart"/>
      <w:r w:rsidRPr="00FE46C1">
        <w:rPr>
          <w:rFonts w:ascii="Lato" w:eastAsia="Times New Roman" w:hAnsi="Lato" w:cs="Arial"/>
          <w:bCs/>
          <w:spacing w:val="4"/>
          <w:lang w:eastAsia="pl-PL"/>
        </w:rPr>
        <w:t>ppsa</w:t>
      </w:r>
      <w:proofErr w:type="spellEnd"/>
      <w:r w:rsidRPr="00FE46C1">
        <w:rPr>
          <w:rFonts w:ascii="Lato" w:eastAsia="Times New Roman" w:hAnsi="Lato" w:cs="Arial"/>
          <w:bCs/>
          <w:iCs/>
          <w:spacing w:val="4"/>
          <w:lang w:eastAsia="pl-PL"/>
        </w:rPr>
        <w:t xml:space="preserve">”, przysługuje skarga do Wojewódzkiego Sądu Administracyjnego w Warszawie, wnoszona za pośrednictwem Ministra Finansów </w:t>
      </w:r>
      <w:r w:rsidRPr="00FE46C1">
        <w:rPr>
          <w:rFonts w:ascii="Lato" w:eastAsia="Times New Roman" w:hAnsi="Lato" w:cs="Arial"/>
          <w:bCs/>
          <w:iCs/>
          <w:spacing w:val="4"/>
          <w:lang w:eastAsia="pl-PL"/>
        </w:rPr>
        <w:br/>
        <w:t>i Gospodarki, w terminie 30 dni od dnia doręczenia decyzji.</w:t>
      </w:r>
    </w:p>
    <w:p w14:paraId="1CBA2EDB" w14:textId="3062A12A" w:rsidR="008C3910" w:rsidRPr="00FE46C1" w:rsidRDefault="008C3910" w:rsidP="00D94873">
      <w:pPr>
        <w:spacing w:after="240" w:line="240" w:lineRule="exact"/>
        <w:jc w:val="both"/>
        <w:outlineLvl w:val="0"/>
        <w:rPr>
          <w:rFonts w:ascii="Lato" w:eastAsia="Times New Roman" w:hAnsi="Lato" w:cs="Arial"/>
          <w:b/>
          <w:spacing w:val="4"/>
          <w:u w:val="single"/>
        </w:rPr>
      </w:pPr>
      <w:r w:rsidRPr="00FE46C1">
        <w:rPr>
          <w:rFonts w:ascii="Lato" w:eastAsia="Times New Roman" w:hAnsi="Lato" w:cs="Arial"/>
          <w:bCs/>
          <w:iCs/>
          <w:spacing w:val="4"/>
          <w:lang w:eastAsia="pl-PL"/>
        </w:rPr>
        <w:t xml:space="preserve">Jednocześnie informuję, że do skargi należy załączyć dowód uiszczenia wpisu </w:t>
      </w:r>
      <w:r w:rsidR="00225809" w:rsidRPr="00FE46C1">
        <w:rPr>
          <w:rFonts w:ascii="Lato" w:eastAsia="Times New Roman" w:hAnsi="Lato" w:cs="Arial"/>
          <w:bCs/>
          <w:iCs/>
          <w:spacing w:val="4"/>
          <w:lang w:eastAsia="pl-PL"/>
        </w:rPr>
        <w:br/>
      </w:r>
      <w:r w:rsidRPr="00FE46C1">
        <w:rPr>
          <w:rFonts w:ascii="Lato" w:eastAsia="Times New Roman" w:hAnsi="Lato" w:cs="Arial"/>
          <w:bCs/>
          <w:iCs/>
          <w:spacing w:val="4"/>
          <w:lang w:eastAsia="pl-PL"/>
        </w:rPr>
        <w:t>od wniesienia skargi w kwocie 500 zł, płatnego w kasie sądu lub na rachunek bankowy sądu wskazany w publikatorze teleinformatycznym – Biuletynie Informacji Publicznej sądu (</w:t>
      </w:r>
      <w:r w:rsidRPr="00FE46C1">
        <w:rPr>
          <w:rFonts w:ascii="Lato" w:eastAsia="Times New Roman" w:hAnsi="Lato" w:cs="Arial"/>
          <w:bCs/>
          <w:spacing w:val="4"/>
          <w:lang w:eastAsia="pl-PL"/>
        </w:rPr>
        <w:t>http://bip.warszawa.wsa.gov.pl</w:t>
      </w:r>
      <w:r w:rsidRPr="00FE46C1">
        <w:rPr>
          <w:rFonts w:ascii="Lato" w:eastAsia="Times New Roman" w:hAnsi="Lato" w:cs="Arial"/>
          <w:bCs/>
          <w:iCs/>
          <w:spacing w:val="4"/>
          <w:lang w:eastAsia="pl-PL"/>
        </w:rPr>
        <w:t xml:space="preserve">). Strony mogą ubiegać się o przyznanie prawa pomocy, polegającego na zwolnieniu z kosztów sądowych oraz ustanowieniu adwokata lub radcy prawnego. Szczegółowe zasady dotyczące przyznawania prawa pomocy uregulowane są w art. 243-262 </w:t>
      </w:r>
      <w:proofErr w:type="spellStart"/>
      <w:r w:rsidRPr="00FE46C1">
        <w:rPr>
          <w:rFonts w:ascii="Lato" w:eastAsia="Times New Roman" w:hAnsi="Lato" w:cs="Arial"/>
          <w:bCs/>
          <w:spacing w:val="4"/>
          <w:lang w:eastAsia="pl-PL"/>
        </w:rPr>
        <w:t>ppsa</w:t>
      </w:r>
      <w:proofErr w:type="spellEnd"/>
      <w:r w:rsidRPr="00FE46C1">
        <w:rPr>
          <w:rFonts w:ascii="Lato" w:eastAsia="Times New Roman" w:hAnsi="Lato" w:cs="Arial"/>
          <w:bCs/>
          <w:iCs/>
          <w:spacing w:val="4"/>
          <w:lang w:eastAsia="pl-PL"/>
        </w:rPr>
        <w:t>.</w:t>
      </w:r>
    </w:p>
    <w:p w14:paraId="10398342" w14:textId="77777777" w:rsidR="0010348E" w:rsidRDefault="0010348E" w:rsidP="00172396">
      <w:pPr>
        <w:shd w:val="clear" w:color="auto" w:fill="FFFFFF"/>
        <w:spacing w:after="80" w:line="240" w:lineRule="auto"/>
        <w:jc w:val="both"/>
        <w:rPr>
          <w:rFonts w:ascii="Lato" w:eastAsia="Times New Roman" w:hAnsi="Lato" w:cs="Arial"/>
          <w:b/>
          <w:spacing w:val="4"/>
          <w:u w:val="single"/>
        </w:rPr>
      </w:pPr>
    </w:p>
    <w:p w14:paraId="36FFC64F" w14:textId="77777777" w:rsidR="007D35BA" w:rsidRPr="00B3376C" w:rsidRDefault="007D35BA" w:rsidP="007D35BA">
      <w:pPr>
        <w:spacing w:after="120" w:line="260" w:lineRule="exact"/>
        <w:ind w:left="4111"/>
        <w:rPr>
          <w:rFonts w:ascii="Lato" w:hAnsi="Lato"/>
          <w:b/>
          <w:bCs/>
        </w:rPr>
      </w:pPr>
      <w:r w:rsidRPr="00B3376C">
        <w:rPr>
          <w:rFonts w:ascii="Lato" w:hAnsi="Lato"/>
          <w:b/>
          <w:bCs/>
        </w:rPr>
        <w:t>Z upoważnienia</w:t>
      </w:r>
    </w:p>
    <w:p w14:paraId="0D67A669" w14:textId="77777777" w:rsidR="007D35BA" w:rsidRPr="00B3376C" w:rsidRDefault="007D35BA" w:rsidP="007D35BA">
      <w:pPr>
        <w:spacing w:after="120" w:line="260" w:lineRule="exact"/>
        <w:ind w:left="4111"/>
        <w:rPr>
          <w:rFonts w:ascii="Lato" w:hAnsi="Lato"/>
        </w:rPr>
      </w:pPr>
      <w:r>
        <w:rPr>
          <w:rFonts w:ascii="Lato" w:hAnsi="Lato"/>
        </w:rPr>
        <w:t>Edyta Lubaszewska</w:t>
      </w:r>
    </w:p>
    <w:p w14:paraId="5C67B839" w14:textId="77777777" w:rsidR="007D35BA" w:rsidRPr="00B3376C" w:rsidRDefault="007D35BA" w:rsidP="007D35BA">
      <w:pPr>
        <w:spacing w:after="120" w:line="260" w:lineRule="exact"/>
        <w:ind w:left="4111"/>
        <w:rPr>
          <w:rFonts w:ascii="Lato" w:hAnsi="Lato"/>
        </w:rPr>
      </w:pPr>
      <w:r>
        <w:rPr>
          <w:rFonts w:ascii="Lato" w:hAnsi="Lato"/>
        </w:rPr>
        <w:t>dyrektor</w:t>
      </w:r>
    </w:p>
    <w:p w14:paraId="121357C0" w14:textId="77777777" w:rsidR="007D35BA" w:rsidRPr="00B3376C" w:rsidRDefault="007D35BA" w:rsidP="007D35BA">
      <w:pPr>
        <w:spacing w:after="120" w:line="260" w:lineRule="exact"/>
        <w:ind w:left="4111"/>
        <w:rPr>
          <w:rFonts w:ascii="Lato" w:hAnsi="Lato"/>
        </w:rPr>
      </w:pPr>
      <w:r>
        <w:rPr>
          <w:rFonts w:ascii="Lato" w:hAnsi="Lato"/>
        </w:rPr>
        <w:t>Departament Lokalizacji Inwestycji</w:t>
      </w:r>
    </w:p>
    <w:p w14:paraId="0B1A0997" w14:textId="77777777" w:rsidR="007D35BA" w:rsidRPr="00B3376C" w:rsidRDefault="007D35BA" w:rsidP="007D35BA">
      <w:pPr>
        <w:spacing w:after="120" w:line="260" w:lineRule="exact"/>
        <w:ind w:left="4111"/>
        <w:rPr>
          <w:rFonts w:ascii="Lato" w:hAnsi="Lato"/>
        </w:rPr>
      </w:pPr>
      <w:r>
        <w:rPr>
          <w:rFonts w:ascii="Lato" w:hAnsi="Lato"/>
        </w:rPr>
        <w:t>/ kwalifikowany podpis elektroniczny /</w:t>
      </w:r>
    </w:p>
    <w:p w14:paraId="00EE991C" w14:textId="77777777" w:rsidR="007D35BA" w:rsidRPr="00B3376C" w:rsidRDefault="007D35BA" w:rsidP="007D35BA">
      <w:pPr>
        <w:spacing w:after="120" w:line="260" w:lineRule="exact"/>
        <w:ind w:left="4111"/>
        <w:rPr>
          <w:rFonts w:ascii="Lato" w:hAnsi="Lato"/>
          <w:color w:val="000000" w:themeColor="text1"/>
        </w:rPr>
      </w:pPr>
      <w:r w:rsidRPr="00B3376C">
        <w:rPr>
          <w:rFonts w:ascii="Lato" w:hAnsi="Lato"/>
          <w:color w:val="000000" w:themeColor="text1"/>
        </w:rPr>
        <w:t>w Ministerstwie Rozwoju i Technologii</w:t>
      </w:r>
    </w:p>
    <w:p w14:paraId="29C17C72" w14:textId="77777777" w:rsidR="000A1D40" w:rsidRDefault="000A1D40" w:rsidP="00172396">
      <w:pPr>
        <w:shd w:val="clear" w:color="auto" w:fill="FFFFFF"/>
        <w:spacing w:after="80" w:line="240" w:lineRule="auto"/>
        <w:jc w:val="both"/>
        <w:rPr>
          <w:rFonts w:ascii="Lato" w:eastAsia="Times New Roman" w:hAnsi="Lato" w:cs="Arial"/>
          <w:b/>
          <w:spacing w:val="4"/>
          <w:u w:val="single"/>
        </w:rPr>
      </w:pPr>
    </w:p>
    <w:p w14:paraId="086306C5" w14:textId="77777777" w:rsidR="000A1D40" w:rsidRDefault="000A1D40" w:rsidP="00172396">
      <w:pPr>
        <w:shd w:val="clear" w:color="auto" w:fill="FFFFFF"/>
        <w:spacing w:after="80" w:line="240" w:lineRule="auto"/>
        <w:jc w:val="both"/>
        <w:rPr>
          <w:rFonts w:ascii="Lato" w:eastAsia="Times New Roman" w:hAnsi="Lato" w:cs="Arial"/>
          <w:b/>
          <w:spacing w:val="4"/>
          <w:u w:val="single"/>
        </w:rPr>
      </w:pPr>
    </w:p>
    <w:p w14:paraId="45DDCEAB" w14:textId="77777777" w:rsidR="000A1D40" w:rsidRDefault="000A1D40" w:rsidP="00172396">
      <w:pPr>
        <w:shd w:val="clear" w:color="auto" w:fill="FFFFFF"/>
        <w:spacing w:after="80" w:line="240" w:lineRule="auto"/>
        <w:jc w:val="both"/>
        <w:rPr>
          <w:rFonts w:ascii="Lato" w:eastAsia="Times New Roman" w:hAnsi="Lato" w:cs="Arial"/>
          <w:b/>
          <w:spacing w:val="4"/>
          <w:u w:val="single"/>
        </w:rPr>
      </w:pPr>
    </w:p>
    <w:p w14:paraId="31DCC2F2" w14:textId="77777777" w:rsidR="002E1880" w:rsidRDefault="002E1880" w:rsidP="00172396">
      <w:pPr>
        <w:shd w:val="clear" w:color="auto" w:fill="FFFFFF"/>
        <w:spacing w:after="80" w:line="240" w:lineRule="auto"/>
        <w:jc w:val="both"/>
        <w:rPr>
          <w:rFonts w:ascii="Lato" w:eastAsia="Times New Roman" w:hAnsi="Lato" w:cs="Arial"/>
          <w:b/>
          <w:spacing w:val="4"/>
          <w:u w:val="single"/>
        </w:rPr>
      </w:pPr>
    </w:p>
    <w:p w14:paraId="7542857C" w14:textId="77777777" w:rsidR="007D35BA" w:rsidRDefault="007D35BA" w:rsidP="00A13D3F">
      <w:pPr>
        <w:spacing w:after="80"/>
        <w:jc w:val="both"/>
        <w:rPr>
          <w:rFonts w:ascii="Lato" w:hAnsi="Lato" w:cs="Arial"/>
          <w:b/>
          <w:bCs/>
          <w:spacing w:val="4"/>
          <w:u w:val="single"/>
        </w:rPr>
      </w:pPr>
    </w:p>
    <w:p w14:paraId="5356B6A3" w14:textId="64990008" w:rsidR="00105FF6" w:rsidRPr="004013F7" w:rsidRDefault="006C5194" w:rsidP="00A13D3F">
      <w:pPr>
        <w:shd w:val="clear" w:color="auto" w:fill="FFFFFF"/>
        <w:spacing w:after="0" w:line="240" w:lineRule="auto"/>
        <w:contextualSpacing/>
        <w:rPr>
          <w:rFonts w:ascii="Lato" w:eastAsia="Times New Roman" w:hAnsi="Lato" w:cs="Arial"/>
          <w:spacing w:val="4"/>
          <w:lang w:eastAsia="pl-PL"/>
        </w:rPr>
      </w:pPr>
      <w:r w:rsidRPr="006C5194">
        <w:rPr>
          <w:rFonts w:ascii="Lato" w:eastAsia="Times New Roman" w:hAnsi="Lato" w:cs="Arial"/>
          <w:spacing w:val="4"/>
          <w:lang w:eastAsia="pl-PL"/>
        </w:rPr>
        <w:t xml:space="preserve"> </w:t>
      </w:r>
    </w:p>
    <w:sectPr w:rsidR="00105FF6" w:rsidRPr="004013F7" w:rsidSect="00155CEC">
      <w:headerReference w:type="default" r:id="rId14"/>
      <w:footerReference w:type="default" r:id="rId15"/>
      <w:headerReference w:type="first" r:id="rId16"/>
      <w:footerReference w:type="first" r:id="rId17"/>
      <w:pgSz w:w="11906" w:h="16838"/>
      <w:pgMar w:top="2268" w:right="1134" w:bottom="1418" w:left="1985"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F065A3" w14:textId="77777777" w:rsidR="001A1418" w:rsidRDefault="001A1418" w:rsidP="009276B2">
      <w:pPr>
        <w:spacing w:after="0" w:line="240" w:lineRule="auto"/>
      </w:pPr>
      <w:r>
        <w:separator/>
      </w:r>
    </w:p>
  </w:endnote>
  <w:endnote w:type="continuationSeparator" w:id="0">
    <w:p w14:paraId="31AAA04D" w14:textId="77777777" w:rsidR="001A1418" w:rsidRDefault="001A1418" w:rsidP="00927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ato">
    <w:altName w:val="Lato"/>
    <w:charset w:val="00"/>
    <w:family w:val="swiss"/>
    <w:pitch w:val="variable"/>
    <w:sig w:usb0="E10002FF" w:usb1="5000ECFF" w:usb2="00000021" w:usb3="00000000" w:csb0="0000019F" w:csb1="00000000"/>
    <w:embedRegular r:id="rId1" w:fontKey="{DA74B151-008C-4F31-9F7A-5A04A1D19FE7}"/>
    <w:embedBold r:id="rId2" w:fontKey="{F85DA33D-B887-4B8B-889F-EA0D1643E473}"/>
    <w:embedItalic r:id="rId3" w:fontKey="{ADD27667-DAEA-4BDB-A936-F51DF5E708A8}"/>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embedRegular r:id="rId4" w:fontKey="{99D844F8-E089-4702-AB79-38A6E67F0CB5}"/>
    <w:embedBold r:id="rId5" w:fontKey="{CB36C585-E2CA-4758-AC09-39118F8F7D80}"/>
    <w:embedItalic r:id="rId6" w:fontKey="{F5F0A563-30EC-4F57-882D-EB69F99C4FBE}"/>
    <w:embedBoldItalic r:id="rId7" w:fontKey="{F8C0E34A-C348-41BA-AF40-CFBF29F04D84}"/>
  </w:font>
  <w:font w:name="Calibri Light">
    <w:panose1 w:val="020F0302020204030204"/>
    <w:charset w:val="EE"/>
    <w:family w:val="swiss"/>
    <w:pitch w:val="variable"/>
    <w:sig w:usb0="E4002EFF" w:usb1="C200247B" w:usb2="00000009" w:usb3="00000000" w:csb0="000001FF" w:csb1="00000000"/>
    <w:embedRegular r:id="rId8" w:fontKey="{5EF445D2-9237-45D6-A067-D030E153C31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894055"/>
      <w:docPartObj>
        <w:docPartGallery w:val="Page Numbers (Bottom of Page)"/>
        <w:docPartUnique/>
      </w:docPartObj>
    </w:sdtPr>
    <w:sdtEndPr>
      <w:rPr>
        <w:rFonts w:ascii="Lato" w:hAnsi="Lato"/>
        <w:sz w:val="16"/>
        <w:szCs w:val="16"/>
      </w:rPr>
    </w:sdtEndPr>
    <w:sdtContent>
      <w:p w14:paraId="498155B3" w14:textId="3E791AC9" w:rsidR="00BD6E7B" w:rsidRPr="00145C2E" w:rsidRDefault="00BD6E7B" w:rsidP="00BD6E7B">
        <w:pPr>
          <w:pStyle w:val="Stopka"/>
          <w:jc w:val="center"/>
          <w:rPr>
            <w:rFonts w:ascii="Lato" w:hAnsi="Lato"/>
            <w:sz w:val="16"/>
            <w:szCs w:val="16"/>
          </w:rPr>
        </w:pPr>
        <w:r w:rsidRPr="00145C2E">
          <w:rPr>
            <w:rFonts w:ascii="Lato" w:hAnsi="Lato"/>
            <w:sz w:val="16"/>
            <w:szCs w:val="16"/>
          </w:rPr>
          <w:fldChar w:fldCharType="begin"/>
        </w:r>
        <w:r w:rsidRPr="00145C2E">
          <w:rPr>
            <w:rFonts w:ascii="Lato" w:hAnsi="Lato"/>
            <w:sz w:val="16"/>
            <w:szCs w:val="16"/>
          </w:rPr>
          <w:instrText>PAGE   \* MERGEFORMAT</w:instrText>
        </w:r>
        <w:r w:rsidRPr="00145C2E">
          <w:rPr>
            <w:rFonts w:ascii="Lato" w:hAnsi="Lato"/>
            <w:sz w:val="16"/>
            <w:szCs w:val="16"/>
          </w:rPr>
          <w:fldChar w:fldCharType="separate"/>
        </w:r>
        <w:r>
          <w:rPr>
            <w:rFonts w:ascii="Lato" w:hAnsi="Lato"/>
            <w:sz w:val="16"/>
            <w:szCs w:val="16"/>
          </w:rPr>
          <w:t>2</w:t>
        </w:r>
        <w:r w:rsidRPr="00145C2E">
          <w:rPr>
            <w:rFonts w:ascii="Lato" w:hAnsi="Lato"/>
            <w:sz w:val="16"/>
            <w:szCs w:val="16"/>
          </w:rPr>
          <w:fldChar w:fldCharType="end"/>
        </w:r>
        <w:r w:rsidRPr="00145C2E">
          <w:rPr>
            <w:rFonts w:ascii="Lato" w:hAnsi="Lato"/>
            <w:sz w:val="16"/>
            <w:szCs w:val="16"/>
          </w:rPr>
          <w:t>(</w:t>
        </w:r>
        <w:r w:rsidR="00A13D3F">
          <w:rPr>
            <w:rFonts w:ascii="Lato" w:hAnsi="Lato"/>
            <w:sz w:val="16"/>
            <w:szCs w:val="16"/>
          </w:rPr>
          <w:t>6</w:t>
        </w:r>
        <w:r w:rsidRPr="00145C2E">
          <w:rPr>
            <w:rFonts w:ascii="Lato" w:hAnsi="Lato"/>
            <w:sz w:val="16"/>
            <w:szCs w:val="16"/>
          </w:rPr>
          <w:t>)</w:t>
        </w:r>
      </w:p>
    </w:sdtContent>
  </w:sdt>
  <w:p w14:paraId="37821F1F" w14:textId="58F1EF71" w:rsidR="003A1976" w:rsidRDefault="003A1976" w:rsidP="003A1976">
    <w:pPr>
      <w:pStyle w:val="Stopka"/>
      <w:tabs>
        <w:tab w:val="clear" w:pos="4536"/>
        <w:tab w:val="clear" w:pos="9072"/>
        <w:tab w:val="left" w:pos="5954"/>
      </w:tabs>
      <w:spacing w:line="200" w:lineRule="exact"/>
      <w:ind w:left="5954" w:hanging="5954"/>
      <w:jc w:val="both"/>
      <w:rPr>
        <w:rFonts w:ascii="Lato" w:hAnsi="Lato"/>
        <w:sz w:val="14"/>
        <w:szCs w:val="14"/>
      </w:rPr>
    </w:pPr>
    <w:r>
      <w:rPr>
        <w:rFonts w:ascii="Lato" w:hAnsi="Lato"/>
        <w:sz w:val="14"/>
        <w:szCs w:val="14"/>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5D335" w14:textId="27EC59AB" w:rsidR="00947F4D" w:rsidRDefault="00947F4D" w:rsidP="00274D44">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59A64A" w14:textId="77777777" w:rsidR="001A1418" w:rsidRDefault="001A1418" w:rsidP="009276B2">
      <w:pPr>
        <w:spacing w:after="0" w:line="240" w:lineRule="auto"/>
      </w:pPr>
      <w:r>
        <w:separator/>
      </w:r>
    </w:p>
  </w:footnote>
  <w:footnote w:type="continuationSeparator" w:id="0">
    <w:p w14:paraId="27755E88" w14:textId="77777777" w:rsidR="001A1418" w:rsidRDefault="001A1418" w:rsidP="009276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09E76" w14:textId="1F9418C8" w:rsidR="009276B2" w:rsidRDefault="009276B2"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24734" w14:textId="02AB47F9" w:rsidR="00947F4D" w:rsidRDefault="00656845">
    <w:pPr>
      <w:pStyle w:val="Nagwek"/>
    </w:pPr>
    <w:r>
      <w:rPr>
        <w:noProof/>
        <w:lang w:eastAsia="pl-PL"/>
      </w:rPr>
      <w:drawing>
        <wp:anchor distT="0" distB="0" distL="114300" distR="114300" simplePos="0" relativeHeight="251659264" behindDoc="0" locked="0" layoutInCell="1" allowOverlap="1" wp14:anchorId="7FF4DD77" wp14:editId="42699D94">
          <wp:simplePos x="0" y="0"/>
          <wp:positionH relativeFrom="column">
            <wp:posOffset>-863600</wp:posOffset>
          </wp:positionH>
          <wp:positionV relativeFrom="paragraph">
            <wp:posOffset>406400</wp:posOffset>
          </wp:positionV>
          <wp:extent cx="3172460" cy="1017270"/>
          <wp:effectExtent l="0" t="0" r="0" b="0"/>
          <wp:wrapThrough wrapText="bothSides">
            <wp:wrapPolygon edited="0">
              <wp:start x="3026" y="2427"/>
              <wp:lineTo x="1643" y="3775"/>
              <wp:lineTo x="951" y="6472"/>
              <wp:lineTo x="865" y="8360"/>
              <wp:lineTo x="865" y="10247"/>
              <wp:lineTo x="1297" y="16989"/>
              <wp:lineTo x="2248" y="18067"/>
              <wp:lineTo x="3026" y="18607"/>
              <wp:lineTo x="20666" y="18607"/>
              <wp:lineTo x="20839" y="9708"/>
              <wp:lineTo x="19110" y="9169"/>
              <wp:lineTo x="11241" y="7281"/>
              <wp:lineTo x="11500" y="5393"/>
              <wp:lineTo x="10117" y="4854"/>
              <wp:lineTo x="3459" y="2427"/>
              <wp:lineTo x="3026" y="2427"/>
            </wp:wrapPolygon>
          </wp:wrapThrough>
          <wp:docPr id="5" name="Obraz 5" descr="Obraz zawierający logo, symbol, Grafika, projekt graficzny&#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az 5" descr="Obraz zawierający logo, symbol, Grafika, projekt graficzny&#10;&#10;Zawartość wygenerowana przez AI może być niepoprawna."/>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172460" cy="10172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FFFFFFFF"/>
    <w:lvl w:ilvl="0">
      <w:numFmt w:val="decimal"/>
      <w:lvlText w:val="%1"/>
      <w:lvlJc w:val="left"/>
      <w:rPr>
        <w:rFonts w:ascii="Arial" w:hAnsi="Arial" w:cs="Arial"/>
        <w:b w:val="0"/>
        <w:bCs w:val="0"/>
        <w:i w:val="0"/>
        <w:iCs w:val="0"/>
        <w:smallCaps w:val="0"/>
        <w:strike w:val="0"/>
        <w:color w:val="000000"/>
        <w:spacing w:val="0"/>
        <w:w w:val="100"/>
        <w:position w:val="0"/>
        <w:sz w:val="19"/>
        <w:szCs w:val="19"/>
        <w:u w:val="none"/>
      </w:rPr>
    </w:lvl>
    <w:lvl w:ilvl="1">
      <w:start w:val="1"/>
      <w:numFmt w:val="upperRoman"/>
      <w:lvlText w:val="%2."/>
      <w:lvlJc w:val="left"/>
      <w:rPr>
        <w:rFonts w:ascii="Arial" w:hAnsi="Arial" w:cs="Arial"/>
        <w:b w:val="0"/>
        <w:bCs w:val="0"/>
        <w:i w:val="0"/>
        <w:iCs w:val="0"/>
        <w:smallCaps w:val="0"/>
        <w:strike w:val="0"/>
        <w:color w:val="000000"/>
        <w:spacing w:val="0"/>
        <w:w w:val="100"/>
        <w:position w:val="0"/>
        <w:sz w:val="19"/>
        <w:szCs w:val="19"/>
        <w:u w:val="none"/>
      </w:rPr>
    </w:lvl>
    <w:lvl w:ilvl="2">
      <w:start w:val="1"/>
      <w:numFmt w:val="upperRoman"/>
      <w:lvlText w:val="%2."/>
      <w:lvlJc w:val="left"/>
      <w:rPr>
        <w:rFonts w:ascii="Arial" w:hAnsi="Arial" w:cs="Arial"/>
        <w:b w:val="0"/>
        <w:bCs w:val="0"/>
        <w:i w:val="0"/>
        <w:iCs w:val="0"/>
        <w:smallCaps w:val="0"/>
        <w:strike w:val="0"/>
        <w:color w:val="000000"/>
        <w:spacing w:val="0"/>
        <w:w w:val="100"/>
        <w:position w:val="0"/>
        <w:sz w:val="19"/>
        <w:szCs w:val="19"/>
        <w:u w:val="none"/>
      </w:rPr>
    </w:lvl>
    <w:lvl w:ilvl="3">
      <w:start w:val="1"/>
      <w:numFmt w:val="upperRoman"/>
      <w:lvlText w:val="%2."/>
      <w:lvlJc w:val="left"/>
      <w:rPr>
        <w:rFonts w:ascii="Arial" w:hAnsi="Arial" w:cs="Arial"/>
        <w:b w:val="0"/>
        <w:bCs w:val="0"/>
        <w:i w:val="0"/>
        <w:iCs w:val="0"/>
        <w:smallCaps w:val="0"/>
        <w:strike w:val="0"/>
        <w:color w:val="000000"/>
        <w:spacing w:val="0"/>
        <w:w w:val="100"/>
        <w:position w:val="0"/>
        <w:sz w:val="19"/>
        <w:szCs w:val="19"/>
        <w:u w:val="none"/>
      </w:rPr>
    </w:lvl>
    <w:lvl w:ilvl="4">
      <w:start w:val="1"/>
      <w:numFmt w:val="upperRoman"/>
      <w:lvlText w:val="%2."/>
      <w:lvlJc w:val="left"/>
      <w:rPr>
        <w:rFonts w:ascii="Arial" w:hAnsi="Arial" w:cs="Arial"/>
        <w:b w:val="0"/>
        <w:bCs w:val="0"/>
        <w:i w:val="0"/>
        <w:iCs w:val="0"/>
        <w:smallCaps w:val="0"/>
        <w:strike w:val="0"/>
        <w:color w:val="000000"/>
        <w:spacing w:val="0"/>
        <w:w w:val="100"/>
        <w:position w:val="0"/>
        <w:sz w:val="19"/>
        <w:szCs w:val="19"/>
        <w:u w:val="none"/>
      </w:rPr>
    </w:lvl>
    <w:lvl w:ilvl="5">
      <w:start w:val="1"/>
      <w:numFmt w:val="upperRoman"/>
      <w:lvlText w:val="%2."/>
      <w:lvlJc w:val="left"/>
      <w:rPr>
        <w:rFonts w:ascii="Arial" w:hAnsi="Arial" w:cs="Arial"/>
        <w:b w:val="0"/>
        <w:bCs w:val="0"/>
        <w:i w:val="0"/>
        <w:iCs w:val="0"/>
        <w:smallCaps w:val="0"/>
        <w:strike w:val="0"/>
        <w:color w:val="000000"/>
        <w:spacing w:val="0"/>
        <w:w w:val="100"/>
        <w:position w:val="0"/>
        <w:sz w:val="19"/>
        <w:szCs w:val="19"/>
        <w:u w:val="none"/>
      </w:rPr>
    </w:lvl>
    <w:lvl w:ilvl="6">
      <w:start w:val="1"/>
      <w:numFmt w:val="upperRoman"/>
      <w:lvlText w:val="%2."/>
      <w:lvlJc w:val="left"/>
      <w:rPr>
        <w:rFonts w:ascii="Arial" w:hAnsi="Arial" w:cs="Arial"/>
        <w:b w:val="0"/>
        <w:bCs w:val="0"/>
        <w:i w:val="0"/>
        <w:iCs w:val="0"/>
        <w:smallCaps w:val="0"/>
        <w:strike w:val="0"/>
        <w:color w:val="000000"/>
        <w:spacing w:val="0"/>
        <w:w w:val="100"/>
        <w:position w:val="0"/>
        <w:sz w:val="19"/>
        <w:szCs w:val="19"/>
        <w:u w:val="none"/>
      </w:rPr>
    </w:lvl>
    <w:lvl w:ilvl="7">
      <w:start w:val="1"/>
      <w:numFmt w:val="upperRoman"/>
      <w:lvlText w:val="%2."/>
      <w:lvlJc w:val="left"/>
      <w:rPr>
        <w:rFonts w:ascii="Arial" w:hAnsi="Arial" w:cs="Arial"/>
        <w:b w:val="0"/>
        <w:bCs w:val="0"/>
        <w:i w:val="0"/>
        <w:iCs w:val="0"/>
        <w:smallCaps w:val="0"/>
        <w:strike w:val="0"/>
        <w:color w:val="000000"/>
        <w:spacing w:val="0"/>
        <w:w w:val="100"/>
        <w:position w:val="0"/>
        <w:sz w:val="19"/>
        <w:szCs w:val="19"/>
        <w:u w:val="none"/>
      </w:rPr>
    </w:lvl>
    <w:lvl w:ilvl="8">
      <w:start w:val="1"/>
      <w:numFmt w:val="upperRoman"/>
      <w:lvlText w:val="%2."/>
      <w:lvlJc w:val="left"/>
      <w:rPr>
        <w:rFonts w:ascii="Arial" w:hAnsi="Arial" w:cs="Arial"/>
        <w:b w:val="0"/>
        <w:bCs w:val="0"/>
        <w:i w:val="0"/>
        <w:iCs w:val="0"/>
        <w:smallCaps w:val="0"/>
        <w:strike w:val="0"/>
        <w:color w:val="000000"/>
        <w:spacing w:val="0"/>
        <w:w w:val="100"/>
        <w:position w:val="0"/>
        <w:sz w:val="19"/>
        <w:szCs w:val="19"/>
        <w:u w:val="none"/>
      </w:rPr>
    </w:lvl>
  </w:abstractNum>
  <w:abstractNum w:abstractNumId="1" w15:restartNumberingAfterBreak="0">
    <w:nsid w:val="00000003"/>
    <w:multiLevelType w:val="multilevel"/>
    <w:tmpl w:val="FFFFFFFF"/>
    <w:lvl w:ilvl="0">
      <w:start w:val="1"/>
      <w:numFmt w:val="bullet"/>
      <w:lvlText w:val="-"/>
      <w:lvlJc w:val="left"/>
      <w:rPr>
        <w:rFonts w:ascii="Arial" w:hAnsi="Arial" w:cs="Arial"/>
        <w:b w:val="0"/>
        <w:bCs w:val="0"/>
        <w:i w:val="0"/>
        <w:iCs w:val="0"/>
        <w:smallCaps w:val="0"/>
        <w:strike w:val="0"/>
        <w:color w:val="000000"/>
        <w:spacing w:val="0"/>
        <w:w w:val="100"/>
        <w:position w:val="0"/>
        <w:sz w:val="20"/>
        <w:szCs w:val="20"/>
        <w:u w:val="none"/>
      </w:rPr>
    </w:lvl>
    <w:lvl w:ilvl="1">
      <w:start w:val="2"/>
      <w:numFmt w:val="decimal"/>
      <w:lvlText w:val="%2."/>
      <w:lvlJc w:val="left"/>
      <w:rPr>
        <w:rFonts w:ascii="Arial" w:hAnsi="Arial" w:cs="Arial"/>
        <w:b w:val="0"/>
        <w:bCs w:val="0"/>
        <w:i/>
        <w:iCs/>
        <w:smallCaps w:val="0"/>
        <w:strike w:val="0"/>
        <w:color w:val="566984"/>
        <w:spacing w:val="0"/>
        <w:w w:val="100"/>
        <w:position w:val="0"/>
        <w:sz w:val="20"/>
        <w:szCs w:val="20"/>
        <w:u w:val="none"/>
      </w:rPr>
    </w:lvl>
    <w:lvl w:ilvl="2">
      <w:start w:val="2"/>
      <w:numFmt w:val="decimal"/>
      <w:lvlText w:val="%2."/>
      <w:lvlJc w:val="left"/>
      <w:rPr>
        <w:rFonts w:ascii="Arial" w:hAnsi="Arial" w:cs="Arial"/>
        <w:b w:val="0"/>
        <w:bCs w:val="0"/>
        <w:i/>
        <w:iCs/>
        <w:smallCaps w:val="0"/>
        <w:strike w:val="0"/>
        <w:color w:val="566984"/>
        <w:spacing w:val="0"/>
        <w:w w:val="100"/>
        <w:position w:val="0"/>
        <w:sz w:val="20"/>
        <w:szCs w:val="20"/>
        <w:u w:val="none"/>
      </w:rPr>
    </w:lvl>
    <w:lvl w:ilvl="3">
      <w:start w:val="2"/>
      <w:numFmt w:val="decimal"/>
      <w:lvlText w:val="%2."/>
      <w:lvlJc w:val="left"/>
      <w:rPr>
        <w:rFonts w:ascii="Arial" w:hAnsi="Arial" w:cs="Arial"/>
        <w:b w:val="0"/>
        <w:bCs w:val="0"/>
        <w:i/>
        <w:iCs/>
        <w:smallCaps w:val="0"/>
        <w:strike w:val="0"/>
        <w:color w:val="566984"/>
        <w:spacing w:val="0"/>
        <w:w w:val="100"/>
        <w:position w:val="0"/>
        <w:sz w:val="20"/>
        <w:szCs w:val="20"/>
        <w:u w:val="none"/>
      </w:rPr>
    </w:lvl>
    <w:lvl w:ilvl="4">
      <w:start w:val="2"/>
      <w:numFmt w:val="decimal"/>
      <w:lvlText w:val="%2."/>
      <w:lvlJc w:val="left"/>
      <w:rPr>
        <w:rFonts w:ascii="Arial" w:hAnsi="Arial" w:cs="Arial"/>
        <w:b w:val="0"/>
        <w:bCs w:val="0"/>
        <w:i/>
        <w:iCs/>
        <w:smallCaps w:val="0"/>
        <w:strike w:val="0"/>
        <w:color w:val="566984"/>
        <w:spacing w:val="0"/>
        <w:w w:val="100"/>
        <w:position w:val="0"/>
        <w:sz w:val="20"/>
        <w:szCs w:val="20"/>
        <w:u w:val="none"/>
      </w:rPr>
    </w:lvl>
    <w:lvl w:ilvl="5">
      <w:start w:val="2"/>
      <w:numFmt w:val="decimal"/>
      <w:lvlText w:val="%2."/>
      <w:lvlJc w:val="left"/>
      <w:rPr>
        <w:rFonts w:ascii="Arial" w:hAnsi="Arial" w:cs="Arial"/>
        <w:b w:val="0"/>
        <w:bCs w:val="0"/>
        <w:i/>
        <w:iCs/>
        <w:smallCaps w:val="0"/>
        <w:strike w:val="0"/>
        <w:color w:val="566984"/>
        <w:spacing w:val="0"/>
        <w:w w:val="100"/>
        <w:position w:val="0"/>
        <w:sz w:val="20"/>
        <w:szCs w:val="20"/>
        <w:u w:val="none"/>
      </w:rPr>
    </w:lvl>
    <w:lvl w:ilvl="6">
      <w:start w:val="2"/>
      <w:numFmt w:val="decimal"/>
      <w:lvlText w:val="%2."/>
      <w:lvlJc w:val="left"/>
      <w:rPr>
        <w:rFonts w:ascii="Arial" w:hAnsi="Arial" w:cs="Arial"/>
        <w:b w:val="0"/>
        <w:bCs w:val="0"/>
        <w:i/>
        <w:iCs/>
        <w:smallCaps w:val="0"/>
        <w:strike w:val="0"/>
        <w:color w:val="566984"/>
        <w:spacing w:val="0"/>
        <w:w w:val="100"/>
        <w:position w:val="0"/>
        <w:sz w:val="20"/>
        <w:szCs w:val="20"/>
        <w:u w:val="none"/>
      </w:rPr>
    </w:lvl>
    <w:lvl w:ilvl="7">
      <w:start w:val="2"/>
      <w:numFmt w:val="decimal"/>
      <w:lvlText w:val="%2."/>
      <w:lvlJc w:val="left"/>
      <w:rPr>
        <w:rFonts w:ascii="Arial" w:hAnsi="Arial" w:cs="Arial"/>
        <w:b w:val="0"/>
        <w:bCs w:val="0"/>
        <w:i/>
        <w:iCs/>
        <w:smallCaps w:val="0"/>
        <w:strike w:val="0"/>
        <w:color w:val="566984"/>
        <w:spacing w:val="0"/>
        <w:w w:val="100"/>
        <w:position w:val="0"/>
        <w:sz w:val="20"/>
        <w:szCs w:val="20"/>
        <w:u w:val="none"/>
      </w:rPr>
    </w:lvl>
    <w:lvl w:ilvl="8">
      <w:start w:val="2"/>
      <w:numFmt w:val="decimal"/>
      <w:lvlText w:val="%2."/>
      <w:lvlJc w:val="left"/>
      <w:rPr>
        <w:rFonts w:ascii="Arial" w:hAnsi="Arial" w:cs="Arial"/>
        <w:b w:val="0"/>
        <w:bCs w:val="0"/>
        <w:i/>
        <w:iCs/>
        <w:smallCaps w:val="0"/>
        <w:strike w:val="0"/>
        <w:color w:val="566984"/>
        <w:spacing w:val="0"/>
        <w:w w:val="100"/>
        <w:position w:val="0"/>
        <w:sz w:val="20"/>
        <w:szCs w:val="20"/>
        <w:u w:val="none"/>
      </w:rPr>
    </w:lvl>
  </w:abstractNum>
  <w:abstractNum w:abstractNumId="2" w15:restartNumberingAfterBreak="0">
    <w:nsid w:val="00000004"/>
    <w:multiLevelType w:val="multilevel"/>
    <w:tmpl w:val="00000004"/>
    <w:name w:val="WWNum25"/>
    <w:lvl w:ilvl="0">
      <w:start w:val="297"/>
      <w:numFmt w:val="decimal"/>
      <w:lvlText w:val="%1."/>
      <w:lvlJc w:val="left"/>
      <w:pPr>
        <w:tabs>
          <w:tab w:val="num" w:pos="644"/>
        </w:tabs>
        <w:ind w:left="644" w:hanging="360"/>
      </w:pPr>
      <w:rPr>
        <w:b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5"/>
    <w:multiLevelType w:val="multilevel"/>
    <w:tmpl w:val="FFFFFFFF"/>
    <w:lvl w:ilvl="0">
      <w:start w:val="1"/>
      <w:numFmt w:val="bullet"/>
      <w:lvlText w:val="•"/>
      <w:lvlJc w:val="left"/>
      <w:rPr>
        <w:rFonts w:ascii="Arial" w:hAnsi="Arial" w:cs="Arial"/>
        <w:b w:val="0"/>
        <w:bCs w:val="0"/>
        <w:i/>
        <w:iCs/>
        <w:smallCaps w:val="0"/>
        <w:strike w:val="0"/>
        <w:color w:val="000000"/>
        <w:spacing w:val="0"/>
        <w:w w:val="100"/>
        <w:position w:val="0"/>
        <w:sz w:val="20"/>
        <w:szCs w:val="20"/>
        <w:u w:val="none"/>
      </w:rPr>
    </w:lvl>
    <w:lvl w:ilvl="1">
      <w:start w:val="1"/>
      <w:numFmt w:val="lowerLetter"/>
      <w:lvlText w:val="%2)"/>
      <w:lvlJc w:val="left"/>
      <w:rPr>
        <w:rFonts w:ascii="Arial" w:hAnsi="Arial" w:cs="Arial"/>
        <w:b w:val="0"/>
        <w:bCs w:val="0"/>
        <w:i w:val="0"/>
        <w:iCs w:val="0"/>
        <w:smallCaps w:val="0"/>
        <w:strike w:val="0"/>
        <w:color w:val="000000"/>
        <w:spacing w:val="0"/>
        <w:w w:val="100"/>
        <w:position w:val="0"/>
        <w:sz w:val="20"/>
        <w:szCs w:val="20"/>
        <w:u w:val="none"/>
      </w:rPr>
    </w:lvl>
    <w:lvl w:ilvl="2">
      <w:start w:val="1"/>
      <w:numFmt w:val="decimal"/>
      <w:lvlText w:val="%3."/>
      <w:lvlJc w:val="left"/>
      <w:rPr>
        <w:rFonts w:ascii="Arial" w:hAnsi="Arial" w:cs="Arial"/>
        <w:b w:val="0"/>
        <w:bCs w:val="0"/>
        <w:i w:val="0"/>
        <w:iCs w:val="0"/>
        <w:smallCaps w:val="0"/>
        <w:strike w:val="0"/>
        <w:color w:val="000000"/>
        <w:spacing w:val="0"/>
        <w:w w:val="100"/>
        <w:position w:val="0"/>
        <w:sz w:val="13"/>
        <w:szCs w:val="13"/>
        <w:u w:val="none"/>
      </w:rPr>
    </w:lvl>
    <w:lvl w:ilvl="3">
      <w:start w:val="1"/>
      <w:numFmt w:val="decimal"/>
      <w:lvlText w:val="%4."/>
      <w:lvlJc w:val="left"/>
      <w:rPr>
        <w:rFonts w:ascii="Arial" w:hAnsi="Arial" w:cs="Arial"/>
        <w:b w:val="0"/>
        <w:bCs w:val="0"/>
        <w:i w:val="0"/>
        <w:iCs w:val="0"/>
        <w:smallCaps w:val="0"/>
        <w:strike w:val="0"/>
        <w:color w:val="000000"/>
        <w:spacing w:val="0"/>
        <w:w w:val="100"/>
        <w:position w:val="0"/>
        <w:sz w:val="13"/>
        <w:szCs w:val="13"/>
        <w:u w:val="none"/>
      </w:rPr>
    </w:lvl>
    <w:lvl w:ilvl="4">
      <w:start w:val="1"/>
      <w:numFmt w:val="decimal"/>
      <w:lvlText w:val="%4."/>
      <w:lvlJc w:val="left"/>
      <w:rPr>
        <w:rFonts w:ascii="Arial" w:hAnsi="Arial" w:cs="Arial"/>
        <w:b w:val="0"/>
        <w:bCs w:val="0"/>
        <w:i w:val="0"/>
        <w:iCs w:val="0"/>
        <w:smallCaps w:val="0"/>
        <w:strike w:val="0"/>
        <w:color w:val="000000"/>
        <w:spacing w:val="0"/>
        <w:w w:val="100"/>
        <w:position w:val="0"/>
        <w:sz w:val="13"/>
        <w:szCs w:val="13"/>
        <w:u w:val="none"/>
      </w:rPr>
    </w:lvl>
    <w:lvl w:ilvl="5">
      <w:start w:val="1"/>
      <w:numFmt w:val="decimal"/>
      <w:lvlText w:val="%4."/>
      <w:lvlJc w:val="left"/>
      <w:rPr>
        <w:rFonts w:ascii="Arial" w:hAnsi="Arial" w:cs="Arial"/>
        <w:b w:val="0"/>
        <w:bCs w:val="0"/>
        <w:i w:val="0"/>
        <w:iCs w:val="0"/>
        <w:smallCaps w:val="0"/>
        <w:strike w:val="0"/>
        <w:color w:val="000000"/>
        <w:spacing w:val="0"/>
        <w:w w:val="100"/>
        <w:position w:val="0"/>
        <w:sz w:val="13"/>
        <w:szCs w:val="13"/>
        <w:u w:val="none"/>
      </w:rPr>
    </w:lvl>
    <w:lvl w:ilvl="6">
      <w:start w:val="1"/>
      <w:numFmt w:val="decimal"/>
      <w:lvlText w:val="%4."/>
      <w:lvlJc w:val="left"/>
      <w:rPr>
        <w:rFonts w:ascii="Arial" w:hAnsi="Arial" w:cs="Arial"/>
        <w:b w:val="0"/>
        <w:bCs w:val="0"/>
        <w:i w:val="0"/>
        <w:iCs w:val="0"/>
        <w:smallCaps w:val="0"/>
        <w:strike w:val="0"/>
        <w:color w:val="000000"/>
        <w:spacing w:val="0"/>
        <w:w w:val="100"/>
        <w:position w:val="0"/>
        <w:sz w:val="13"/>
        <w:szCs w:val="13"/>
        <w:u w:val="none"/>
      </w:rPr>
    </w:lvl>
    <w:lvl w:ilvl="7">
      <w:start w:val="1"/>
      <w:numFmt w:val="decimal"/>
      <w:lvlText w:val="%4."/>
      <w:lvlJc w:val="left"/>
      <w:rPr>
        <w:rFonts w:ascii="Arial" w:hAnsi="Arial" w:cs="Arial"/>
        <w:b w:val="0"/>
        <w:bCs w:val="0"/>
        <w:i w:val="0"/>
        <w:iCs w:val="0"/>
        <w:smallCaps w:val="0"/>
        <w:strike w:val="0"/>
        <w:color w:val="000000"/>
        <w:spacing w:val="0"/>
        <w:w w:val="100"/>
        <w:position w:val="0"/>
        <w:sz w:val="13"/>
        <w:szCs w:val="13"/>
        <w:u w:val="none"/>
      </w:rPr>
    </w:lvl>
    <w:lvl w:ilvl="8">
      <w:start w:val="1"/>
      <w:numFmt w:val="decimal"/>
      <w:lvlText w:val="%4."/>
      <w:lvlJc w:val="left"/>
      <w:rPr>
        <w:rFonts w:ascii="Arial" w:hAnsi="Arial" w:cs="Arial"/>
        <w:b w:val="0"/>
        <w:bCs w:val="0"/>
        <w:i w:val="0"/>
        <w:iCs w:val="0"/>
        <w:smallCaps w:val="0"/>
        <w:strike w:val="0"/>
        <w:color w:val="000000"/>
        <w:spacing w:val="0"/>
        <w:w w:val="100"/>
        <w:position w:val="0"/>
        <w:sz w:val="13"/>
        <w:szCs w:val="13"/>
        <w:u w:val="none"/>
      </w:rPr>
    </w:lvl>
  </w:abstractNum>
  <w:abstractNum w:abstractNumId="4" w15:restartNumberingAfterBreak="0">
    <w:nsid w:val="00237CF1"/>
    <w:multiLevelType w:val="hybridMultilevel"/>
    <w:tmpl w:val="84CA9E1A"/>
    <w:lvl w:ilvl="0" w:tplc="F2BA76CA">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06C6032C"/>
    <w:multiLevelType w:val="hybridMultilevel"/>
    <w:tmpl w:val="41B294C8"/>
    <w:lvl w:ilvl="0" w:tplc="3C061B16">
      <w:start w:val="1"/>
      <w:numFmt w:val="decimal"/>
      <w:lvlText w:val="%1."/>
      <w:lvlJc w:val="left"/>
      <w:pPr>
        <w:ind w:left="360" w:hanging="360"/>
      </w:pPr>
      <w:rPr>
        <w:rFonts w:ascii="Lato" w:hAnsi="Lato" w:cs="Arial" w:hint="default"/>
        <w:b w:val="0"/>
        <w:bCs w:val="0"/>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90773C0"/>
    <w:multiLevelType w:val="hybridMultilevel"/>
    <w:tmpl w:val="AB206632"/>
    <w:lvl w:ilvl="0" w:tplc="04150001">
      <w:start w:val="1"/>
      <w:numFmt w:val="bullet"/>
      <w:lvlText w:val=""/>
      <w:lvlJc w:val="left"/>
      <w:pPr>
        <w:ind w:left="1434" w:hanging="360"/>
      </w:pPr>
      <w:rPr>
        <w:rFonts w:ascii="Symbol" w:hAnsi="Symbol" w:hint="default"/>
      </w:rPr>
    </w:lvl>
    <w:lvl w:ilvl="1" w:tplc="04150003" w:tentative="1">
      <w:start w:val="1"/>
      <w:numFmt w:val="bullet"/>
      <w:lvlText w:val="o"/>
      <w:lvlJc w:val="left"/>
      <w:pPr>
        <w:ind w:left="2154" w:hanging="360"/>
      </w:pPr>
      <w:rPr>
        <w:rFonts w:ascii="Courier New" w:hAnsi="Courier New" w:cs="Courier New" w:hint="default"/>
      </w:rPr>
    </w:lvl>
    <w:lvl w:ilvl="2" w:tplc="04150005" w:tentative="1">
      <w:start w:val="1"/>
      <w:numFmt w:val="bullet"/>
      <w:lvlText w:val=""/>
      <w:lvlJc w:val="left"/>
      <w:pPr>
        <w:ind w:left="2874" w:hanging="360"/>
      </w:pPr>
      <w:rPr>
        <w:rFonts w:ascii="Wingdings" w:hAnsi="Wingdings" w:hint="default"/>
      </w:rPr>
    </w:lvl>
    <w:lvl w:ilvl="3" w:tplc="04150001" w:tentative="1">
      <w:start w:val="1"/>
      <w:numFmt w:val="bullet"/>
      <w:lvlText w:val=""/>
      <w:lvlJc w:val="left"/>
      <w:pPr>
        <w:ind w:left="3594" w:hanging="360"/>
      </w:pPr>
      <w:rPr>
        <w:rFonts w:ascii="Symbol" w:hAnsi="Symbol" w:hint="default"/>
      </w:rPr>
    </w:lvl>
    <w:lvl w:ilvl="4" w:tplc="04150003" w:tentative="1">
      <w:start w:val="1"/>
      <w:numFmt w:val="bullet"/>
      <w:lvlText w:val="o"/>
      <w:lvlJc w:val="left"/>
      <w:pPr>
        <w:ind w:left="4314" w:hanging="360"/>
      </w:pPr>
      <w:rPr>
        <w:rFonts w:ascii="Courier New" w:hAnsi="Courier New" w:cs="Courier New" w:hint="default"/>
      </w:rPr>
    </w:lvl>
    <w:lvl w:ilvl="5" w:tplc="04150005" w:tentative="1">
      <w:start w:val="1"/>
      <w:numFmt w:val="bullet"/>
      <w:lvlText w:val=""/>
      <w:lvlJc w:val="left"/>
      <w:pPr>
        <w:ind w:left="5034" w:hanging="360"/>
      </w:pPr>
      <w:rPr>
        <w:rFonts w:ascii="Wingdings" w:hAnsi="Wingdings" w:hint="default"/>
      </w:rPr>
    </w:lvl>
    <w:lvl w:ilvl="6" w:tplc="04150001" w:tentative="1">
      <w:start w:val="1"/>
      <w:numFmt w:val="bullet"/>
      <w:lvlText w:val=""/>
      <w:lvlJc w:val="left"/>
      <w:pPr>
        <w:ind w:left="5754" w:hanging="360"/>
      </w:pPr>
      <w:rPr>
        <w:rFonts w:ascii="Symbol" w:hAnsi="Symbol" w:hint="default"/>
      </w:rPr>
    </w:lvl>
    <w:lvl w:ilvl="7" w:tplc="04150003" w:tentative="1">
      <w:start w:val="1"/>
      <w:numFmt w:val="bullet"/>
      <w:lvlText w:val="o"/>
      <w:lvlJc w:val="left"/>
      <w:pPr>
        <w:ind w:left="6474" w:hanging="360"/>
      </w:pPr>
      <w:rPr>
        <w:rFonts w:ascii="Courier New" w:hAnsi="Courier New" w:cs="Courier New" w:hint="default"/>
      </w:rPr>
    </w:lvl>
    <w:lvl w:ilvl="8" w:tplc="04150005" w:tentative="1">
      <w:start w:val="1"/>
      <w:numFmt w:val="bullet"/>
      <w:lvlText w:val=""/>
      <w:lvlJc w:val="left"/>
      <w:pPr>
        <w:ind w:left="7194" w:hanging="360"/>
      </w:pPr>
      <w:rPr>
        <w:rFonts w:ascii="Wingdings" w:hAnsi="Wingdings" w:hint="default"/>
      </w:rPr>
    </w:lvl>
  </w:abstractNum>
  <w:abstractNum w:abstractNumId="7" w15:restartNumberingAfterBreak="0">
    <w:nsid w:val="0A231F50"/>
    <w:multiLevelType w:val="hybridMultilevel"/>
    <w:tmpl w:val="B714090A"/>
    <w:lvl w:ilvl="0" w:tplc="969A0A9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0C717A44"/>
    <w:multiLevelType w:val="hybridMultilevel"/>
    <w:tmpl w:val="A8D0BB7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0DA826E3"/>
    <w:multiLevelType w:val="hybridMultilevel"/>
    <w:tmpl w:val="3B5816D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E260571"/>
    <w:multiLevelType w:val="hybridMultilevel"/>
    <w:tmpl w:val="F176D704"/>
    <w:lvl w:ilvl="0" w:tplc="3DECE3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0610CBA"/>
    <w:multiLevelType w:val="hybridMultilevel"/>
    <w:tmpl w:val="062054D2"/>
    <w:lvl w:ilvl="0" w:tplc="0415000F">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 w15:restartNumberingAfterBreak="0">
    <w:nsid w:val="10733B51"/>
    <w:multiLevelType w:val="hybridMultilevel"/>
    <w:tmpl w:val="4462F3E4"/>
    <w:lvl w:ilvl="0" w:tplc="B4247ACC">
      <w:start w:val="1"/>
      <w:numFmt w:val="decimal"/>
      <w:lvlText w:val="%1."/>
      <w:lvlJc w:val="left"/>
      <w:pPr>
        <w:tabs>
          <w:tab w:val="num" w:pos="720"/>
        </w:tabs>
        <w:ind w:left="720" w:hanging="360"/>
      </w:pPr>
      <w:rPr>
        <w:rFonts w:cs="Times New Roman"/>
      </w:rPr>
    </w:lvl>
    <w:lvl w:ilvl="1" w:tplc="7B5C051A">
      <w:start w:val="1"/>
      <w:numFmt w:val="lowerLetter"/>
      <w:lvlText w:val="%2."/>
      <w:lvlJc w:val="left"/>
      <w:pPr>
        <w:tabs>
          <w:tab w:val="num" w:pos="1440"/>
        </w:tabs>
        <w:ind w:left="1440" w:hanging="360"/>
      </w:pPr>
      <w:rPr>
        <w:rFonts w:cs="Times New Roman"/>
      </w:rPr>
    </w:lvl>
    <w:lvl w:ilvl="2" w:tplc="F9142EC2">
      <w:start w:val="1"/>
      <w:numFmt w:val="lowerRoman"/>
      <w:lvlText w:val="%3."/>
      <w:lvlJc w:val="right"/>
      <w:pPr>
        <w:tabs>
          <w:tab w:val="num" w:pos="2160"/>
        </w:tabs>
        <w:ind w:left="2160" w:hanging="180"/>
      </w:pPr>
      <w:rPr>
        <w:rFonts w:cs="Times New Roman"/>
      </w:rPr>
    </w:lvl>
    <w:lvl w:ilvl="3" w:tplc="55E47394">
      <w:start w:val="1"/>
      <w:numFmt w:val="decimal"/>
      <w:lvlText w:val="%4."/>
      <w:lvlJc w:val="left"/>
      <w:pPr>
        <w:tabs>
          <w:tab w:val="num" w:pos="2880"/>
        </w:tabs>
        <w:ind w:left="2880" w:hanging="360"/>
      </w:pPr>
      <w:rPr>
        <w:rFonts w:cs="Times New Roman"/>
      </w:rPr>
    </w:lvl>
    <w:lvl w:ilvl="4" w:tplc="794A907E">
      <w:start w:val="1"/>
      <w:numFmt w:val="lowerLetter"/>
      <w:lvlText w:val="%5."/>
      <w:lvlJc w:val="left"/>
      <w:pPr>
        <w:tabs>
          <w:tab w:val="num" w:pos="3600"/>
        </w:tabs>
        <w:ind w:left="3600" w:hanging="360"/>
      </w:pPr>
      <w:rPr>
        <w:rFonts w:cs="Times New Roman"/>
      </w:rPr>
    </w:lvl>
    <w:lvl w:ilvl="5" w:tplc="CC0A418E">
      <w:start w:val="1"/>
      <w:numFmt w:val="lowerRoman"/>
      <w:lvlText w:val="%6."/>
      <w:lvlJc w:val="right"/>
      <w:pPr>
        <w:tabs>
          <w:tab w:val="num" w:pos="4320"/>
        </w:tabs>
        <w:ind w:left="4320" w:hanging="180"/>
      </w:pPr>
      <w:rPr>
        <w:rFonts w:cs="Times New Roman"/>
      </w:rPr>
    </w:lvl>
    <w:lvl w:ilvl="6" w:tplc="5CC4675C">
      <w:start w:val="1"/>
      <w:numFmt w:val="decimal"/>
      <w:lvlText w:val="%7."/>
      <w:lvlJc w:val="left"/>
      <w:pPr>
        <w:tabs>
          <w:tab w:val="num" w:pos="5040"/>
        </w:tabs>
        <w:ind w:left="5040" w:hanging="360"/>
      </w:pPr>
      <w:rPr>
        <w:rFonts w:cs="Times New Roman"/>
      </w:rPr>
    </w:lvl>
    <w:lvl w:ilvl="7" w:tplc="D1FA1EEE">
      <w:start w:val="1"/>
      <w:numFmt w:val="lowerLetter"/>
      <w:lvlText w:val="%8."/>
      <w:lvlJc w:val="left"/>
      <w:pPr>
        <w:tabs>
          <w:tab w:val="num" w:pos="5760"/>
        </w:tabs>
        <w:ind w:left="5760" w:hanging="360"/>
      </w:pPr>
      <w:rPr>
        <w:rFonts w:cs="Times New Roman"/>
      </w:rPr>
    </w:lvl>
    <w:lvl w:ilvl="8" w:tplc="D9088AE2">
      <w:start w:val="1"/>
      <w:numFmt w:val="lowerRoman"/>
      <w:lvlText w:val="%9."/>
      <w:lvlJc w:val="right"/>
      <w:pPr>
        <w:tabs>
          <w:tab w:val="num" w:pos="6480"/>
        </w:tabs>
        <w:ind w:left="6480" w:hanging="180"/>
      </w:pPr>
      <w:rPr>
        <w:rFonts w:cs="Times New Roman"/>
      </w:rPr>
    </w:lvl>
  </w:abstractNum>
  <w:abstractNum w:abstractNumId="13" w15:restartNumberingAfterBreak="0">
    <w:nsid w:val="108A3F28"/>
    <w:multiLevelType w:val="hybridMultilevel"/>
    <w:tmpl w:val="34EE10B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11064175"/>
    <w:multiLevelType w:val="hybridMultilevel"/>
    <w:tmpl w:val="CBAE48DE"/>
    <w:lvl w:ilvl="0" w:tplc="0AA01B2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15:restartNumberingAfterBreak="0">
    <w:nsid w:val="13891F7B"/>
    <w:multiLevelType w:val="hybridMultilevel"/>
    <w:tmpl w:val="D5B4F0F4"/>
    <w:lvl w:ilvl="0" w:tplc="FFFFFFFF">
      <w:start w:val="1"/>
      <w:numFmt w:val="decimal"/>
      <w:lvlText w:val="%1."/>
      <w:lvlJc w:val="left"/>
      <w:pPr>
        <w:ind w:left="360" w:hanging="360"/>
      </w:pPr>
      <w:rPr>
        <w:rFonts w:ascii="Lato" w:hAnsi="Lato" w:cs="Arial" w:hint="default"/>
        <w:i w:val="0"/>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15CE438C"/>
    <w:multiLevelType w:val="hybridMultilevel"/>
    <w:tmpl w:val="937C92F4"/>
    <w:lvl w:ilvl="0" w:tplc="3FA03E3A">
      <w:start w:val="1"/>
      <w:numFmt w:val="bullet"/>
      <w:lvlText w:val=""/>
      <w:lvlJc w:val="left"/>
      <w:pPr>
        <w:ind w:left="644" w:hanging="360"/>
      </w:pPr>
      <w:rPr>
        <w:rFonts w:ascii="Symbol" w:hAnsi="Symbol" w:hint="default"/>
        <w:sz w:val="22"/>
        <w:szCs w:val="22"/>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17" w15:restartNumberingAfterBreak="0">
    <w:nsid w:val="199A55DD"/>
    <w:multiLevelType w:val="hybridMultilevel"/>
    <w:tmpl w:val="D7CC6D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B8209A1"/>
    <w:multiLevelType w:val="hybridMultilevel"/>
    <w:tmpl w:val="86D65D9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1BAA1219"/>
    <w:multiLevelType w:val="hybridMultilevel"/>
    <w:tmpl w:val="EC0412E2"/>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0" w15:restartNumberingAfterBreak="0">
    <w:nsid w:val="1C6D4B2A"/>
    <w:multiLevelType w:val="hybridMultilevel"/>
    <w:tmpl w:val="B5C4BA0C"/>
    <w:lvl w:ilvl="0" w:tplc="04150001">
      <w:start w:val="1"/>
      <w:numFmt w:val="bullet"/>
      <w:lvlText w:val=""/>
      <w:lvlJc w:val="left"/>
      <w:pPr>
        <w:ind w:left="1434" w:hanging="360"/>
      </w:pPr>
      <w:rPr>
        <w:rFonts w:ascii="Symbol" w:hAnsi="Symbol" w:hint="default"/>
      </w:rPr>
    </w:lvl>
    <w:lvl w:ilvl="1" w:tplc="04150003" w:tentative="1">
      <w:start w:val="1"/>
      <w:numFmt w:val="bullet"/>
      <w:lvlText w:val="o"/>
      <w:lvlJc w:val="left"/>
      <w:pPr>
        <w:ind w:left="2154" w:hanging="360"/>
      </w:pPr>
      <w:rPr>
        <w:rFonts w:ascii="Courier New" w:hAnsi="Courier New" w:cs="Courier New" w:hint="default"/>
      </w:rPr>
    </w:lvl>
    <w:lvl w:ilvl="2" w:tplc="04150005" w:tentative="1">
      <w:start w:val="1"/>
      <w:numFmt w:val="bullet"/>
      <w:lvlText w:val=""/>
      <w:lvlJc w:val="left"/>
      <w:pPr>
        <w:ind w:left="2874" w:hanging="360"/>
      </w:pPr>
      <w:rPr>
        <w:rFonts w:ascii="Wingdings" w:hAnsi="Wingdings" w:hint="default"/>
      </w:rPr>
    </w:lvl>
    <w:lvl w:ilvl="3" w:tplc="04150001" w:tentative="1">
      <w:start w:val="1"/>
      <w:numFmt w:val="bullet"/>
      <w:lvlText w:val=""/>
      <w:lvlJc w:val="left"/>
      <w:pPr>
        <w:ind w:left="3594" w:hanging="360"/>
      </w:pPr>
      <w:rPr>
        <w:rFonts w:ascii="Symbol" w:hAnsi="Symbol" w:hint="default"/>
      </w:rPr>
    </w:lvl>
    <w:lvl w:ilvl="4" w:tplc="04150003" w:tentative="1">
      <w:start w:val="1"/>
      <w:numFmt w:val="bullet"/>
      <w:lvlText w:val="o"/>
      <w:lvlJc w:val="left"/>
      <w:pPr>
        <w:ind w:left="4314" w:hanging="360"/>
      </w:pPr>
      <w:rPr>
        <w:rFonts w:ascii="Courier New" w:hAnsi="Courier New" w:cs="Courier New" w:hint="default"/>
      </w:rPr>
    </w:lvl>
    <w:lvl w:ilvl="5" w:tplc="04150005" w:tentative="1">
      <w:start w:val="1"/>
      <w:numFmt w:val="bullet"/>
      <w:lvlText w:val=""/>
      <w:lvlJc w:val="left"/>
      <w:pPr>
        <w:ind w:left="5034" w:hanging="360"/>
      </w:pPr>
      <w:rPr>
        <w:rFonts w:ascii="Wingdings" w:hAnsi="Wingdings" w:hint="default"/>
      </w:rPr>
    </w:lvl>
    <w:lvl w:ilvl="6" w:tplc="04150001" w:tentative="1">
      <w:start w:val="1"/>
      <w:numFmt w:val="bullet"/>
      <w:lvlText w:val=""/>
      <w:lvlJc w:val="left"/>
      <w:pPr>
        <w:ind w:left="5754" w:hanging="360"/>
      </w:pPr>
      <w:rPr>
        <w:rFonts w:ascii="Symbol" w:hAnsi="Symbol" w:hint="default"/>
      </w:rPr>
    </w:lvl>
    <w:lvl w:ilvl="7" w:tplc="04150003" w:tentative="1">
      <w:start w:val="1"/>
      <w:numFmt w:val="bullet"/>
      <w:lvlText w:val="o"/>
      <w:lvlJc w:val="left"/>
      <w:pPr>
        <w:ind w:left="6474" w:hanging="360"/>
      </w:pPr>
      <w:rPr>
        <w:rFonts w:ascii="Courier New" w:hAnsi="Courier New" w:cs="Courier New" w:hint="default"/>
      </w:rPr>
    </w:lvl>
    <w:lvl w:ilvl="8" w:tplc="04150005" w:tentative="1">
      <w:start w:val="1"/>
      <w:numFmt w:val="bullet"/>
      <w:lvlText w:val=""/>
      <w:lvlJc w:val="left"/>
      <w:pPr>
        <w:ind w:left="7194" w:hanging="360"/>
      </w:pPr>
      <w:rPr>
        <w:rFonts w:ascii="Wingdings" w:hAnsi="Wingdings" w:hint="default"/>
      </w:rPr>
    </w:lvl>
  </w:abstractNum>
  <w:abstractNum w:abstractNumId="21" w15:restartNumberingAfterBreak="0">
    <w:nsid w:val="1D14384F"/>
    <w:multiLevelType w:val="hybridMultilevel"/>
    <w:tmpl w:val="BD226BDA"/>
    <w:lvl w:ilvl="0" w:tplc="69C89C6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20E247D5"/>
    <w:multiLevelType w:val="hybridMultilevel"/>
    <w:tmpl w:val="0C14B5F2"/>
    <w:lvl w:ilvl="0" w:tplc="69C89C64">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3" w15:restartNumberingAfterBreak="0">
    <w:nsid w:val="210A3DC7"/>
    <w:multiLevelType w:val="hybridMultilevel"/>
    <w:tmpl w:val="D5B4F0F4"/>
    <w:lvl w:ilvl="0" w:tplc="FFFFFFFF">
      <w:start w:val="1"/>
      <w:numFmt w:val="decimal"/>
      <w:lvlText w:val="%1."/>
      <w:lvlJc w:val="left"/>
      <w:pPr>
        <w:ind w:left="360" w:hanging="360"/>
      </w:pPr>
      <w:rPr>
        <w:rFonts w:ascii="Lato" w:hAnsi="Lato" w:cs="Arial" w:hint="default"/>
        <w:i w:val="0"/>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227D3BBB"/>
    <w:multiLevelType w:val="hybridMultilevel"/>
    <w:tmpl w:val="8A8820A0"/>
    <w:lvl w:ilvl="0" w:tplc="0415000F">
      <w:start w:val="1"/>
      <w:numFmt w:val="decimal"/>
      <w:lvlText w:val="%1."/>
      <w:lvlJc w:val="left"/>
      <w:pPr>
        <w:ind w:left="1307" w:hanging="360"/>
      </w:pPr>
    </w:lvl>
    <w:lvl w:ilvl="1" w:tplc="04150019" w:tentative="1">
      <w:start w:val="1"/>
      <w:numFmt w:val="lowerLetter"/>
      <w:lvlText w:val="%2."/>
      <w:lvlJc w:val="left"/>
      <w:pPr>
        <w:ind w:left="2027" w:hanging="360"/>
      </w:pPr>
    </w:lvl>
    <w:lvl w:ilvl="2" w:tplc="0415001B" w:tentative="1">
      <w:start w:val="1"/>
      <w:numFmt w:val="lowerRoman"/>
      <w:lvlText w:val="%3."/>
      <w:lvlJc w:val="right"/>
      <w:pPr>
        <w:ind w:left="2747" w:hanging="180"/>
      </w:pPr>
    </w:lvl>
    <w:lvl w:ilvl="3" w:tplc="0415000F" w:tentative="1">
      <w:start w:val="1"/>
      <w:numFmt w:val="decimal"/>
      <w:lvlText w:val="%4."/>
      <w:lvlJc w:val="left"/>
      <w:pPr>
        <w:ind w:left="3467" w:hanging="360"/>
      </w:pPr>
    </w:lvl>
    <w:lvl w:ilvl="4" w:tplc="04150019" w:tentative="1">
      <w:start w:val="1"/>
      <w:numFmt w:val="lowerLetter"/>
      <w:lvlText w:val="%5."/>
      <w:lvlJc w:val="left"/>
      <w:pPr>
        <w:ind w:left="4187" w:hanging="360"/>
      </w:pPr>
    </w:lvl>
    <w:lvl w:ilvl="5" w:tplc="0415001B" w:tentative="1">
      <w:start w:val="1"/>
      <w:numFmt w:val="lowerRoman"/>
      <w:lvlText w:val="%6."/>
      <w:lvlJc w:val="right"/>
      <w:pPr>
        <w:ind w:left="4907" w:hanging="180"/>
      </w:pPr>
    </w:lvl>
    <w:lvl w:ilvl="6" w:tplc="0415000F" w:tentative="1">
      <w:start w:val="1"/>
      <w:numFmt w:val="decimal"/>
      <w:lvlText w:val="%7."/>
      <w:lvlJc w:val="left"/>
      <w:pPr>
        <w:ind w:left="5627" w:hanging="360"/>
      </w:pPr>
    </w:lvl>
    <w:lvl w:ilvl="7" w:tplc="04150019" w:tentative="1">
      <w:start w:val="1"/>
      <w:numFmt w:val="lowerLetter"/>
      <w:lvlText w:val="%8."/>
      <w:lvlJc w:val="left"/>
      <w:pPr>
        <w:ind w:left="6347" w:hanging="360"/>
      </w:pPr>
    </w:lvl>
    <w:lvl w:ilvl="8" w:tplc="0415001B" w:tentative="1">
      <w:start w:val="1"/>
      <w:numFmt w:val="lowerRoman"/>
      <w:lvlText w:val="%9."/>
      <w:lvlJc w:val="right"/>
      <w:pPr>
        <w:ind w:left="7067" w:hanging="180"/>
      </w:pPr>
    </w:lvl>
  </w:abstractNum>
  <w:abstractNum w:abstractNumId="25" w15:restartNumberingAfterBreak="0">
    <w:nsid w:val="234B3915"/>
    <w:multiLevelType w:val="hybridMultilevel"/>
    <w:tmpl w:val="3AF063CA"/>
    <w:lvl w:ilvl="0" w:tplc="999222BE">
      <w:start w:val="1"/>
      <w:numFmt w:val="bullet"/>
      <w:lvlText w:val=""/>
      <w:lvlJc w:val="left"/>
      <w:pPr>
        <w:ind w:left="720" w:hanging="360"/>
      </w:pPr>
      <w:rPr>
        <w:rFonts w:ascii="Symbol" w:hAnsi="Symbol"/>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25387F90"/>
    <w:multiLevelType w:val="hybridMultilevel"/>
    <w:tmpl w:val="24C88C44"/>
    <w:lvl w:ilvl="0" w:tplc="D44626A6">
      <w:start w:val="2"/>
      <w:numFmt w:val="upperRoman"/>
      <w:lvlText w:val="%1."/>
      <w:lvlJc w:val="left"/>
      <w:pPr>
        <w:ind w:left="1080" w:hanging="72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26220F5E"/>
    <w:multiLevelType w:val="hybridMultilevel"/>
    <w:tmpl w:val="54640F68"/>
    <w:lvl w:ilvl="0" w:tplc="81368678">
      <w:start w:val="1"/>
      <w:numFmt w:val="decimal"/>
      <w:lvlText w:val="%1."/>
      <w:lvlJc w:val="left"/>
      <w:pPr>
        <w:tabs>
          <w:tab w:val="num" w:pos="720"/>
        </w:tabs>
        <w:ind w:left="720" w:hanging="360"/>
      </w:pPr>
      <w:rPr>
        <w:rFonts w:cs="Times New Roman"/>
      </w:rPr>
    </w:lvl>
    <w:lvl w:ilvl="1" w:tplc="0916D7CA">
      <w:start w:val="1"/>
      <w:numFmt w:val="lowerLetter"/>
      <w:lvlText w:val="%2."/>
      <w:lvlJc w:val="left"/>
      <w:pPr>
        <w:tabs>
          <w:tab w:val="num" w:pos="1440"/>
        </w:tabs>
        <w:ind w:left="1440" w:hanging="360"/>
      </w:pPr>
      <w:rPr>
        <w:rFonts w:cs="Times New Roman"/>
      </w:rPr>
    </w:lvl>
    <w:lvl w:ilvl="2" w:tplc="1624CC20">
      <w:start w:val="1"/>
      <w:numFmt w:val="lowerRoman"/>
      <w:lvlText w:val="%3."/>
      <w:lvlJc w:val="right"/>
      <w:pPr>
        <w:tabs>
          <w:tab w:val="num" w:pos="2160"/>
        </w:tabs>
        <w:ind w:left="2160" w:hanging="180"/>
      </w:pPr>
      <w:rPr>
        <w:rFonts w:cs="Times New Roman"/>
      </w:rPr>
    </w:lvl>
    <w:lvl w:ilvl="3" w:tplc="7A0E067C">
      <w:start w:val="1"/>
      <w:numFmt w:val="decimal"/>
      <w:lvlText w:val="%4."/>
      <w:lvlJc w:val="left"/>
      <w:pPr>
        <w:tabs>
          <w:tab w:val="num" w:pos="2880"/>
        </w:tabs>
        <w:ind w:left="2880" w:hanging="360"/>
      </w:pPr>
      <w:rPr>
        <w:rFonts w:cs="Times New Roman"/>
      </w:rPr>
    </w:lvl>
    <w:lvl w:ilvl="4" w:tplc="04629B46">
      <w:start w:val="1"/>
      <w:numFmt w:val="lowerLetter"/>
      <w:lvlText w:val="%5."/>
      <w:lvlJc w:val="left"/>
      <w:pPr>
        <w:tabs>
          <w:tab w:val="num" w:pos="3600"/>
        </w:tabs>
        <w:ind w:left="3600" w:hanging="360"/>
      </w:pPr>
      <w:rPr>
        <w:rFonts w:cs="Times New Roman"/>
      </w:rPr>
    </w:lvl>
    <w:lvl w:ilvl="5" w:tplc="7804C9D4">
      <w:start w:val="1"/>
      <w:numFmt w:val="lowerRoman"/>
      <w:lvlText w:val="%6."/>
      <w:lvlJc w:val="right"/>
      <w:pPr>
        <w:tabs>
          <w:tab w:val="num" w:pos="4320"/>
        </w:tabs>
        <w:ind w:left="4320" w:hanging="180"/>
      </w:pPr>
      <w:rPr>
        <w:rFonts w:cs="Times New Roman"/>
      </w:rPr>
    </w:lvl>
    <w:lvl w:ilvl="6" w:tplc="6FB86376">
      <w:start w:val="1"/>
      <w:numFmt w:val="decimal"/>
      <w:lvlText w:val="%7."/>
      <w:lvlJc w:val="left"/>
      <w:pPr>
        <w:tabs>
          <w:tab w:val="num" w:pos="5040"/>
        </w:tabs>
        <w:ind w:left="5040" w:hanging="360"/>
      </w:pPr>
      <w:rPr>
        <w:rFonts w:cs="Times New Roman"/>
      </w:rPr>
    </w:lvl>
    <w:lvl w:ilvl="7" w:tplc="FB7E94EE">
      <w:start w:val="1"/>
      <w:numFmt w:val="lowerLetter"/>
      <w:lvlText w:val="%8."/>
      <w:lvlJc w:val="left"/>
      <w:pPr>
        <w:tabs>
          <w:tab w:val="num" w:pos="5760"/>
        </w:tabs>
        <w:ind w:left="5760" w:hanging="360"/>
      </w:pPr>
      <w:rPr>
        <w:rFonts w:cs="Times New Roman"/>
      </w:rPr>
    </w:lvl>
    <w:lvl w:ilvl="8" w:tplc="150486C4">
      <w:start w:val="1"/>
      <w:numFmt w:val="lowerRoman"/>
      <w:lvlText w:val="%9."/>
      <w:lvlJc w:val="right"/>
      <w:pPr>
        <w:tabs>
          <w:tab w:val="num" w:pos="6480"/>
        </w:tabs>
        <w:ind w:left="6480" w:hanging="180"/>
      </w:pPr>
      <w:rPr>
        <w:rFonts w:cs="Times New Roman"/>
      </w:rPr>
    </w:lvl>
  </w:abstractNum>
  <w:abstractNum w:abstractNumId="28" w15:restartNumberingAfterBreak="0">
    <w:nsid w:val="26D56B8B"/>
    <w:multiLevelType w:val="hybridMultilevel"/>
    <w:tmpl w:val="BA666528"/>
    <w:lvl w:ilvl="0" w:tplc="2214AA52">
      <w:start w:val="1"/>
      <w:numFmt w:val="bullet"/>
      <w:lvlText w:val=""/>
      <w:lvlJc w:val="center"/>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2FF9123D"/>
    <w:multiLevelType w:val="hybridMultilevel"/>
    <w:tmpl w:val="924842C8"/>
    <w:lvl w:ilvl="0" w:tplc="6B9CB1D4">
      <w:start w:val="1"/>
      <w:numFmt w:val="decimal"/>
      <w:lvlText w:val="%1.2"/>
      <w:lvlJc w:val="left"/>
      <w:pPr>
        <w:ind w:left="1440" w:hanging="360"/>
      </w:pPr>
      <w:rPr>
        <w:rFonts w:hint="default"/>
        <w:sz w:val="22"/>
        <w:szCs w:val="22"/>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0" w15:restartNumberingAfterBreak="0">
    <w:nsid w:val="30B42A26"/>
    <w:multiLevelType w:val="hybridMultilevel"/>
    <w:tmpl w:val="2B4087A8"/>
    <w:lvl w:ilvl="0" w:tplc="C298D5FE">
      <w:start w:val="1"/>
      <w:numFmt w:val="decimal"/>
      <w:lvlText w:val="%1)"/>
      <w:lvlJc w:val="left"/>
      <w:pPr>
        <w:ind w:left="720" w:hanging="360"/>
      </w:pPr>
      <w:rPr>
        <w:rFonts w:hint="default"/>
        <w:b w:val="0"/>
        <w:bCs/>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350C4438"/>
    <w:multiLevelType w:val="hybridMultilevel"/>
    <w:tmpl w:val="A4D2BDA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36FF0497"/>
    <w:multiLevelType w:val="hybridMultilevel"/>
    <w:tmpl w:val="AD647C84"/>
    <w:lvl w:ilvl="0" w:tplc="A31253F6">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376E3D0E"/>
    <w:multiLevelType w:val="hybridMultilevel"/>
    <w:tmpl w:val="F8F2286C"/>
    <w:lvl w:ilvl="0" w:tplc="69C89C64">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4" w15:restartNumberingAfterBreak="0">
    <w:nsid w:val="38B651E5"/>
    <w:multiLevelType w:val="hybridMultilevel"/>
    <w:tmpl w:val="59B02AF4"/>
    <w:lvl w:ilvl="0" w:tplc="8D3CC05E">
      <w:start w:val="1"/>
      <w:numFmt w:val="bullet"/>
      <w:lvlText w:val=""/>
      <w:lvlJc w:val="left"/>
      <w:pPr>
        <w:ind w:left="644" w:hanging="360"/>
      </w:pPr>
      <w:rPr>
        <w:rFonts w:ascii="Symbol" w:hAnsi="Symbol" w:hint="default"/>
      </w:rPr>
    </w:lvl>
    <w:lvl w:ilvl="1" w:tplc="8D3CC05E">
      <w:start w:val="1"/>
      <w:numFmt w:val="bullet"/>
      <w:lvlText w:val=""/>
      <w:lvlJc w:val="left"/>
      <w:pPr>
        <w:ind w:left="1364" w:hanging="360"/>
      </w:pPr>
      <w:rPr>
        <w:rFonts w:ascii="Symbol" w:hAnsi="Symbol"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35" w15:restartNumberingAfterBreak="0">
    <w:nsid w:val="38C21C8E"/>
    <w:multiLevelType w:val="hybridMultilevel"/>
    <w:tmpl w:val="76F2B788"/>
    <w:lvl w:ilvl="0" w:tplc="88FA78F6">
      <w:start w:val="1"/>
      <w:numFmt w:val="decimal"/>
      <w:lvlText w:val="%1."/>
      <w:lvlJc w:val="left"/>
      <w:pPr>
        <w:ind w:left="720" w:hanging="360"/>
      </w:pPr>
      <w:rPr>
        <w:rFonts w:ascii="Lato" w:hAnsi="Lato"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39176B3A"/>
    <w:multiLevelType w:val="hybridMultilevel"/>
    <w:tmpl w:val="A21222FE"/>
    <w:lvl w:ilvl="0" w:tplc="04150001">
      <w:start w:val="1"/>
      <w:numFmt w:val="bullet"/>
      <w:lvlText w:val=""/>
      <w:lvlJc w:val="left"/>
      <w:pPr>
        <w:ind w:left="1434" w:hanging="360"/>
      </w:pPr>
      <w:rPr>
        <w:rFonts w:ascii="Symbol" w:hAnsi="Symbol" w:hint="default"/>
      </w:rPr>
    </w:lvl>
    <w:lvl w:ilvl="1" w:tplc="04150003" w:tentative="1">
      <w:start w:val="1"/>
      <w:numFmt w:val="bullet"/>
      <w:lvlText w:val="o"/>
      <w:lvlJc w:val="left"/>
      <w:pPr>
        <w:ind w:left="2154" w:hanging="360"/>
      </w:pPr>
      <w:rPr>
        <w:rFonts w:ascii="Courier New" w:hAnsi="Courier New" w:cs="Courier New" w:hint="default"/>
      </w:rPr>
    </w:lvl>
    <w:lvl w:ilvl="2" w:tplc="04150005" w:tentative="1">
      <w:start w:val="1"/>
      <w:numFmt w:val="bullet"/>
      <w:lvlText w:val=""/>
      <w:lvlJc w:val="left"/>
      <w:pPr>
        <w:ind w:left="2874" w:hanging="360"/>
      </w:pPr>
      <w:rPr>
        <w:rFonts w:ascii="Wingdings" w:hAnsi="Wingdings" w:hint="default"/>
      </w:rPr>
    </w:lvl>
    <w:lvl w:ilvl="3" w:tplc="04150001" w:tentative="1">
      <w:start w:val="1"/>
      <w:numFmt w:val="bullet"/>
      <w:lvlText w:val=""/>
      <w:lvlJc w:val="left"/>
      <w:pPr>
        <w:ind w:left="3594" w:hanging="360"/>
      </w:pPr>
      <w:rPr>
        <w:rFonts w:ascii="Symbol" w:hAnsi="Symbol" w:hint="default"/>
      </w:rPr>
    </w:lvl>
    <w:lvl w:ilvl="4" w:tplc="04150003" w:tentative="1">
      <w:start w:val="1"/>
      <w:numFmt w:val="bullet"/>
      <w:lvlText w:val="o"/>
      <w:lvlJc w:val="left"/>
      <w:pPr>
        <w:ind w:left="4314" w:hanging="360"/>
      </w:pPr>
      <w:rPr>
        <w:rFonts w:ascii="Courier New" w:hAnsi="Courier New" w:cs="Courier New" w:hint="default"/>
      </w:rPr>
    </w:lvl>
    <w:lvl w:ilvl="5" w:tplc="04150005" w:tentative="1">
      <w:start w:val="1"/>
      <w:numFmt w:val="bullet"/>
      <w:lvlText w:val=""/>
      <w:lvlJc w:val="left"/>
      <w:pPr>
        <w:ind w:left="5034" w:hanging="360"/>
      </w:pPr>
      <w:rPr>
        <w:rFonts w:ascii="Wingdings" w:hAnsi="Wingdings" w:hint="default"/>
      </w:rPr>
    </w:lvl>
    <w:lvl w:ilvl="6" w:tplc="04150001" w:tentative="1">
      <w:start w:val="1"/>
      <w:numFmt w:val="bullet"/>
      <w:lvlText w:val=""/>
      <w:lvlJc w:val="left"/>
      <w:pPr>
        <w:ind w:left="5754" w:hanging="360"/>
      </w:pPr>
      <w:rPr>
        <w:rFonts w:ascii="Symbol" w:hAnsi="Symbol" w:hint="default"/>
      </w:rPr>
    </w:lvl>
    <w:lvl w:ilvl="7" w:tplc="04150003" w:tentative="1">
      <w:start w:val="1"/>
      <w:numFmt w:val="bullet"/>
      <w:lvlText w:val="o"/>
      <w:lvlJc w:val="left"/>
      <w:pPr>
        <w:ind w:left="6474" w:hanging="360"/>
      </w:pPr>
      <w:rPr>
        <w:rFonts w:ascii="Courier New" w:hAnsi="Courier New" w:cs="Courier New" w:hint="default"/>
      </w:rPr>
    </w:lvl>
    <w:lvl w:ilvl="8" w:tplc="04150005" w:tentative="1">
      <w:start w:val="1"/>
      <w:numFmt w:val="bullet"/>
      <w:lvlText w:val=""/>
      <w:lvlJc w:val="left"/>
      <w:pPr>
        <w:ind w:left="7194" w:hanging="360"/>
      </w:pPr>
      <w:rPr>
        <w:rFonts w:ascii="Wingdings" w:hAnsi="Wingdings" w:hint="default"/>
      </w:rPr>
    </w:lvl>
  </w:abstractNum>
  <w:abstractNum w:abstractNumId="37" w15:restartNumberingAfterBreak="0">
    <w:nsid w:val="39A06FB2"/>
    <w:multiLevelType w:val="hybridMultilevel"/>
    <w:tmpl w:val="85325C38"/>
    <w:lvl w:ilvl="0" w:tplc="3DECE3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3C357B28"/>
    <w:multiLevelType w:val="hybridMultilevel"/>
    <w:tmpl w:val="E13EAF4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9" w15:restartNumberingAfterBreak="0">
    <w:nsid w:val="3E382C12"/>
    <w:multiLevelType w:val="hybridMultilevel"/>
    <w:tmpl w:val="CD140CC8"/>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40D97BCB"/>
    <w:multiLevelType w:val="hybridMultilevel"/>
    <w:tmpl w:val="9FBC6AFA"/>
    <w:lvl w:ilvl="0" w:tplc="AF5266F4">
      <w:start w:val="1"/>
      <w:numFmt w:val="decimal"/>
      <w:lvlText w:val="%1.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1" w15:restartNumberingAfterBreak="0">
    <w:nsid w:val="421C5F7A"/>
    <w:multiLevelType w:val="hybridMultilevel"/>
    <w:tmpl w:val="25FC92F2"/>
    <w:lvl w:ilvl="0" w:tplc="0415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43AD04C4"/>
    <w:multiLevelType w:val="hybridMultilevel"/>
    <w:tmpl w:val="079EA5B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3" w15:restartNumberingAfterBreak="0">
    <w:nsid w:val="442C0B69"/>
    <w:multiLevelType w:val="hybridMultilevel"/>
    <w:tmpl w:val="BD06437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496A2B6C"/>
    <w:multiLevelType w:val="hybridMultilevel"/>
    <w:tmpl w:val="078E14E2"/>
    <w:lvl w:ilvl="0" w:tplc="8A5EA0C2">
      <w:start w:val="1"/>
      <w:numFmt w:val="bullet"/>
      <w:lvlText w:val=""/>
      <w:lvlJc w:val="center"/>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45" w15:restartNumberingAfterBreak="0">
    <w:nsid w:val="4AA71D8F"/>
    <w:multiLevelType w:val="hybridMultilevel"/>
    <w:tmpl w:val="7476700E"/>
    <w:lvl w:ilvl="0" w:tplc="3C061B16">
      <w:start w:val="1"/>
      <w:numFmt w:val="decimal"/>
      <w:lvlText w:val="%1."/>
      <w:lvlJc w:val="left"/>
      <w:pPr>
        <w:ind w:left="360" w:hanging="360"/>
      </w:pPr>
      <w:rPr>
        <w:rFonts w:ascii="Lato" w:hAnsi="Lato" w:cs="Arial" w:hint="default"/>
        <w:b w:val="0"/>
        <w:bCs w:val="0"/>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4C60516B"/>
    <w:multiLevelType w:val="hybridMultilevel"/>
    <w:tmpl w:val="8AFC55D0"/>
    <w:lvl w:ilvl="0" w:tplc="0415000F">
      <w:start w:val="1"/>
      <w:numFmt w:val="decimal"/>
      <w:lvlText w:val="%1."/>
      <w:lvlJc w:val="left"/>
      <w:pPr>
        <w:ind w:left="717" w:hanging="360"/>
      </w:pPr>
    </w:lvl>
    <w:lvl w:ilvl="1" w:tplc="04150019">
      <w:start w:val="1"/>
      <w:numFmt w:val="lowerLetter"/>
      <w:lvlText w:val="%2."/>
      <w:lvlJc w:val="left"/>
      <w:pPr>
        <w:ind w:left="1437" w:hanging="360"/>
      </w:pPr>
    </w:lvl>
    <w:lvl w:ilvl="2" w:tplc="0415001B">
      <w:start w:val="1"/>
      <w:numFmt w:val="lowerRoman"/>
      <w:lvlText w:val="%3."/>
      <w:lvlJc w:val="right"/>
      <w:pPr>
        <w:ind w:left="2157" w:hanging="180"/>
      </w:pPr>
    </w:lvl>
    <w:lvl w:ilvl="3" w:tplc="0415000F">
      <w:start w:val="1"/>
      <w:numFmt w:val="decimal"/>
      <w:lvlText w:val="%4."/>
      <w:lvlJc w:val="left"/>
      <w:pPr>
        <w:ind w:left="2877" w:hanging="360"/>
      </w:pPr>
    </w:lvl>
    <w:lvl w:ilvl="4" w:tplc="04150019">
      <w:start w:val="1"/>
      <w:numFmt w:val="lowerLetter"/>
      <w:lvlText w:val="%5."/>
      <w:lvlJc w:val="left"/>
      <w:pPr>
        <w:ind w:left="3597" w:hanging="360"/>
      </w:pPr>
    </w:lvl>
    <w:lvl w:ilvl="5" w:tplc="0415001B">
      <w:start w:val="1"/>
      <w:numFmt w:val="lowerRoman"/>
      <w:lvlText w:val="%6."/>
      <w:lvlJc w:val="right"/>
      <w:pPr>
        <w:ind w:left="4317" w:hanging="180"/>
      </w:pPr>
    </w:lvl>
    <w:lvl w:ilvl="6" w:tplc="0415000F">
      <w:start w:val="1"/>
      <w:numFmt w:val="decimal"/>
      <w:lvlText w:val="%7."/>
      <w:lvlJc w:val="left"/>
      <w:pPr>
        <w:ind w:left="5037" w:hanging="360"/>
      </w:pPr>
    </w:lvl>
    <w:lvl w:ilvl="7" w:tplc="04150019">
      <w:start w:val="1"/>
      <w:numFmt w:val="lowerLetter"/>
      <w:lvlText w:val="%8."/>
      <w:lvlJc w:val="left"/>
      <w:pPr>
        <w:ind w:left="5757" w:hanging="360"/>
      </w:pPr>
    </w:lvl>
    <w:lvl w:ilvl="8" w:tplc="0415001B">
      <w:start w:val="1"/>
      <w:numFmt w:val="lowerRoman"/>
      <w:lvlText w:val="%9."/>
      <w:lvlJc w:val="right"/>
      <w:pPr>
        <w:ind w:left="6477" w:hanging="180"/>
      </w:pPr>
    </w:lvl>
  </w:abstractNum>
  <w:abstractNum w:abstractNumId="47" w15:restartNumberingAfterBreak="0">
    <w:nsid w:val="4CAC1824"/>
    <w:multiLevelType w:val="hybridMultilevel"/>
    <w:tmpl w:val="6E1A4DCE"/>
    <w:lvl w:ilvl="0" w:tplc="8A5EA0C2">
      <w:start w:val="1"/>
      <w:numFmt w:val="bullet"/>
      <w:lvlText w:val=""/>
      <w:lvlJc w:val="center"/>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48" w15:restartNumberingAfterBreak="0">
    <w:nsid w:val="4F1C393C"/>
    <w:multiLevelType w:val="multilevel"/>
    <w:tmpl w:val="EDF09B86"/>
    <w:lvl w:ilvl="0">
      <w:start w:val="1"/>
      <w:numFmt w:val="bullet"/>
      <w:lvlText w:val=""/>
      <w:lvlJc w:val="left"/>
      <w:pPr>
        <w:ind w:left="1004" w:hanging="360"/>
      </w:pPr>
      <w:rPr>
        <w:rFonts w:ascii="Symbol" w:hAnsi="Symbol" w:cs="Symbol" w:hint="default"/>
        <w:color w:val="000000"/>
        <w:spacing w:val="4"/>
        <w:kern w:val="2"/>
        <w:sz w:val="20"/>
        <w:szCs w:val="20"/>
        <w:lang w:eastAsia="zh-C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9" w15:restartNumberingAfterBreak="0">
    <w:nsid w:val="4F984850"/>
    <w:multiLevelType w:val="hybridMultilevel"/>
    <w:tmpl w:val="1C6A965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51A97465"/>
    <w:multiLevelType w:val="hybridMultilevel"/>
    <w:tmpl w:val="21727404"/>
    <w:lvl w:ilvl="0" w:tplc="04150001">
      <w:start w:val="1"/>
      <w:numFmt w:val="bullet"/>
      <w:lvlText w:val=""/>
      <w:lvlJc w:val="left"/>
      <w:pPr>
        <w:ind w:left="1434" w:hanging="360"/>
      </w:pPr>
      <w:rPr>
        <w:rFonts w:ascii="Symbol" w:hAnsi="Symbol" w:hint="default"/>
      </w:rPr>
    </w:lvl>
    <w:lvl w:ilvl="1" w:tplc="04150003" w:tentative="1">
      <w:start w:val="1"/>
      <w:numFmt w:val="bullet"/>
      <w:lvlText w:val="o"/>
      <w:lvlJc w:val="left"/>
      <w:pPr>
        <w:ind w:left="2154" w:hanging="360"/>
      </w:pPr>
      <w:rPr>
        <w:rFonts w:ascii="Courier New" w:hAnsi="Courier New" w:cs="Courier New" w:hint="default"/>
      </w:rPr>
    </w:lvl>
    <w:lvl w:ilvl="2" w:tplc="04150005" w:tentative="1">
      <w:start w:val="1"/>
      <w:numFmt w:val="bullet"/>
      <w:lvlText w:val=""/>
      <w:lvlJc w:val="left"/>
      <w:pPr>
        <w:ind w:left="2874" w:hanging="360"/>
      </w:pPr>
      <w:rPr>
        <w:rFonts w:ascii="Wingdings" w:hAnsi="Wingdings" w:hint="default"/>
      </w:rPr>
    </w:lvl>
    <w:lvl w:ilvl="3" w:tplc="04150001" w:tentative="1">
      <w:start w:val="1"/>
      <w:numFmt w:val="bullet"/>
      <w:lvlText w:val=""/>
      <w:lvlJc w:val="left"/>
      <w:pPr>
        <w:ind w:left="3594" w:hanging="360"/>
      </w:pPr>
      <w:rPr>
        <w:rFonts w:ascii="Symbol" w:hAnsi="Symbol" w:hint="default"/>
      </w:rPr>
    </w:lvl>
    <w:lvl w:ilvl="4" w:tplc="04150003" w:tentative="1">
      <w:start w:val="1"/>
      <w:numFmt w:val="bullet"/>
      <w:lvlText w:val="o"/>
      <w:lvlJc w:val="left"/>
      <w:pPr>
        <w:ind w:left="4314" w:hanging="360"/>
      </w:pPr>
      <w:rPr>
        <w:rFonts w:ascii="Courier New" w:hAnsi="Courier New" w:cs="Courier New" w:hint="default"/>
      </w:rPr>
    </w:lvl>
    <w:lvl w:ilvl="5" w:tplc="04150005" w:tentative="1">
      <w:start w:val="1"/>
      <w:numFmt w:val="bullet"/>
      <w:lvlText w:val=""/>
      <w:lvlJc w:val="left"/>
      <w:pPr>
        <w:ind w:left="5034" w:hanging="360"/>
      </w:pPr>
      <w:rPr>
        <w:rFonts w:ascii="Wingdings" w:hAnsi="Wingdings" w:hint="default"/>
      </w:rPr>
    </w:lvl>
    <w:lvl w:ilvl="6" w:tplc="04150001" w:tentative="1">
      <w:start w:val="1"/>
      <w:numFmt w:val="bullet"/>
      <w:lvlText w:val=""/>
      <w:lvlJc w:val="left"/>
      <w:pPr>
        <w:ind w:left="5754" w:hanging="360"/>
      </w:pPr>
      <w:rPr>
        <w:rFonts w:ascii="Symbol" w:hAnsi="Symbol" w:hint="default"/>
      </w:rPr>
    </w:lvl>
    <w:lvl w:ilvl="7" w:tplc="04150003" w:tentative="1">
      <w:start w:val="1"/>
      <w:numFmt w:val="bullet"/>
      <w:lvlText w:val="o"/>
      <w:lvlJc w:val="left"/>
      <w:pPr>
        <w:ind w:left="6474" w:hanging="360"/>
      </w:pPr>
      <w:rPr>
        <w:rFonts w:ascii="Courier New" w:hAnsi="Courier New" w:cs="Courier New" w:hint="default"/>
      </w:rPr>
    </w:lvl>
    <w:lvl w:ilvl="8" w:tplc="04150005" w:tentative="1">
      <w:start w:val="1"/>
      <w:numFmt w:val="bullet"/>
      <w:lvlText w:val=""/>
      <w:lvlJc w:val="left"/>
      <w:pPr>
        <w:ind w:left="7194" w:hanging="360"/>
      </w:pPr>
      <w:rPr>
        <w:rFonts w:ascii="Wingdings" w:hAnsi="Wingdings" w:hint="default"/>
      </w:rPr>
    </w:lvl>
  </w:abstractNum>
  <w:abstractNum w:abstractNumId="51" w15:restartNumberingAfterBreak="0">
    <w:nsid w:val="53232726"/>
    <w:multiLevelType w:val="hybridMultilevel"/>
    <w:tmpl w:val="477253F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2" w15:restartNumberingAfterBreak="0">
    <w:nsid w:val="536D3F17"/>
    <w:multiLevelType w:val="hybridMultilevel"/>
    <w:tmpl w:val="3D821600"/>
    <w:lvl w:ilvl="0" w:tplc="969A0A9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57D6686E"/>
    <w:multiLevelType w:val="hybridMultilevel"/>
    <w:tmpl w:val="2990C2C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59304FF1"/>
    <w:multiLevelType w:val="hybridMultilevel"/>
    <w:tmpl w:val="3356BF34"/>
    <w:lvl w:ilvl="0" w:tplc="69C89C64">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55" w15:restartNumberingAfterBreak="0">
    <w:nsid w:val="59777F7D"/>
    <w:multiLevelType w:val="hybridMultilevel"/>
    <w:tmpl w:val="572E19A4"/>
    <w:lvl w:ilvl="0" w:tplc="3DECE3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15:restartNumberingAfterBreak="0">
    <w:nsid w:val="5A634C2C"/>
    <w:multiLevelType w:val="hybridMultilevel"/>
    <w:tmpl w:val="AD647C84"/>
    <w:lvl w:ilvl="0" w:tplc="A31253F6">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7" w15:restartNumberingAfterBreak="0">
    <w:nsid w:val="5ADB48C4"/>
    <w:multiLevelType w:val="hybridMultilevel"/>
    <w:tmpl w:val="9F261E8A"/>
    <w:lvl w:ilvl="0" w:tplc="916669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15:restartNumberingAfterBreak="0">
    <w:nsid w:val="5FCC5818"/>
    <w:multiLevelType w:val="hybridMultilevel"/>
    <w:tmpl w:val="F392B68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8866"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9" w15:restartNumberingAfterBreak="0">
    <w:nsid w:val="607A7860"/>
    <w:multiLevelType w:val="hybridMultilevel"/>
    <w:tmpl w:val="80CA423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0" w15:restartNumberingAfterBreak="0">
    <w:nsid w:val="60ED3C38"/>
    <w:multiLevelType w:val="hybridMultilevel"/>
    <w:tmpl w:val="B07C2F4C"/>
    <w:lvl w:ilvl="0" w:tplc="CF50D652">
      <w:start w:val="1"/>
      <w:numFmt w:val="decimal"/>
      <w:lvlText w:val="%1."/>
      <w:lvlJc w:val="left"/>
      <w:pPr>
        <w:ind w:left="1004" w:hanging="360"/>
      </w:pPr>
      <w:rPr>
        <w:b w:val="0"/>
        <w:i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61" w15:restartNumberingAfterBreak="0">
    <w:nsid w:val="614900DA"/>
    <w:multiLevelType w:val="hybridMultilevel"/>
    <w:tmpl w:val="BC164336"/>
    <w:lvl w:ilvl="0" w:tplc="69C89C6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2" w15:restartNumberingAfterBreak="0">
    <w:nsid w:val="61821177"/>
    <w:multiLevelType w:val="hybridMultilevel"/>
    <w:tmpl w:val="25FC92F2"/>
    <w:lvl w:ilvl="0" w:tplc="0415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15:restartNumberingAfterBreak="0">
    <w:nsid w:val="61D14996"/>
    <w:multiLevelType w:val="hybridMultilevel"/>
    <w:tmpl w:val="9912D2C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64042C3F"/>
    <w:multiLevelType w:val="hybridMultilevel"/>
    <w:tmpl w:val="2E6673FC"/>
    <w:lvl w:ilvl="0" w:tplc="04150013">
      <w:start w:val="1"/>
      <w:numFmt w:val="upperRoman"/>
      <w:lvlText w:val="%1."/>
      <w:lvlJc w:val="righ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5" w15:restartNumberingAfterBreak="0">
    <w:nsid w:val="648E635B"/>
    <w:multiLevelType w:val="hybridMultilevel"/>
    <w:tmpl w:val="A56A689E"/>
    <w:lvl w:ilvl="0" w:tplc="45D2F0DC">
      <w:start w:val="1"/>
      <w:numFmt w:val="bullet"/>
      <w:lvlText w:val=""/>
      <w:lvlJc w:val="center"/>
      <w:pPr>
        <w:ind w:left="644" w:hanging="360"/>
      </w:pPr>
      <w:rPr>
        <w:rFonts w:ascii="Symbol" w:hAnsi="Symbol" w:hint="default"/>
        <w:color w:val="auto"/>
        <w:lang w:val="pl-PL"/>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66" w15:restartNumberingAfterBreak="0">
    <w:nsid w:val="656F2FB5"/>
    <w:multiLevelType w:val="hybridMultilevel"/>
    <w:tmpl w:val="D110103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68252D26"/>
    <w:multiLevelType w:val="hybridMultilevel"/>
    <w:tmpl w:val="82E293C4"/>
    <w:lvl w:ilvl="0" w:tplc="969A0A90">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68" w15:restartNumberingAfterBreak="0">
    <w:nsid w:val="6AF0455B"/>
    <w:multiLevelType w:val="multilevel"/>
    <w:tmpl w:val="2CF631C4"/>
    <w:lvl w:ilvl="0">
      <w:start w:val="1"/>
      <w:numFmt w:val="upperRoman"/>
      <w:lvlText w:val="%1."/>
      <w:lvlJc w:val="right"/>
      <w:pPr>
        <w:ind w:left="360" w:hanging="360"/>
      </w:pPr>
      <w:rPr>
        <w:b/>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9" w15:restartNumberingAfterBreak="0">
    <w:nsid w:val="6D2F6083"/>
    <w:multiLevelType w:val="hybridMultilevel"/>
    <w:tmpl w:val="7DB054C6"/>
    <w:lvl w:ilvl="0" w:tplc="40D0D5C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0" w15:restartNumberingAfterBreak="0">
    <w:nsid w:val="6DAE0D34"/>
    <w:multiLevelType w:val="hybridMultilevel"/>
    <w:tmpl w:val="318E8D76"/>
    <w:lvl w:ilvl="0" w:tplc="04150017">
      <w:start w:val="1"/>
      <w:numFmt w:val="lowerLetter"/>
      <w:lvlText w:val="%1)"/>
      <w:lvlJc w:val="left"/>
      <w:pPr>
        <w:ind w:left="4188" w:hanging="360"/>
      </w:pPr>
    </w:lvl>
    <w:lvl w:ilvl="1" w:tplc="04150019" w:tentative="1">
      <w:start w:val="1"/>
      <w:numFmt w:val="lowerLetter"/>
      <w:lvlText w:val="%2."/>
      <w:lvlJc w:val="left"/>
      <w:pPr>
        <w:ind w:left="4908" w:hanging="360"/>
      </w:pPr>
    </w:lvl>
    <w:lvl w:ilvl="2" w:tplc="0415001B" w:tentative="1">
      <w:start w:val="1"/>
      <w:numFmt w:val="lowerRoman"/>
      <w:lvlText w:val="%3."/>
      <w:lvlJc w:val="right"/>
      <w:pPr>
        <w:ind w:left="5628" w:hanging="180"/>
      </w:pPr>
    </w:lvl>
    <w:lvl w:ilvl="3" w:tplc="0415000F" w:tentative="1">
      <w:start w:val="1"/>
      <w:numFmt w:val="decimal"/>
      <w:lvlText w:val="%4."/>
      <w:lvlJc w:val="left"/>
      <w:pPr>
        <w:ind w:left="6348" w:hanging="360"/>
      </w:pPr>
    </w:lvl>
    <w:lvl w:ilvl="4" w:tplc="04150019" w:tentative="1">
      <w:start w:val="1"/>
      <w:numFmt w:val="lowerLetter"/>
      <w:lvlText w:val="%5."/>
      <w:lvlJc w:val="left"/>
      <w:pPr>
        <w:ind w:left="7068" w:hanging="360"/>
      </w:pPr>
    </w:lvl>
    <w:lvl w:ilvl="5" w:tplc="0415001B" w:tentative="1">
      <w:start w:val="1"/>
      <w:numFmt w:val="lowerRoman"/>
      <w:lvlText w:val="%6."/>
      <w:lvlJc w:val="right"/>
      <w:pPr>
        <w:ind w:left="7788" w:hanging="180"/>
      </w:pPr>
    </w:lvl>
    <w:lvl w:ilvl="6" w:tplc="0415000F" w:tentative="1">
      <w:start w:val="1"/>
      <w:numFmt w:val="decimal"/>
      <w:lvlText w:val="%7."/>
      <w:lvlJc w:val="left"/>
      <w:pPr>
        <w:ind w:left="8508" w:hanging="360"/>
      </w:pPr>
    </w:lvl>
    <w:lvl w:ilvl="7" w:tplc="04150019" w:tentative="1">
      <w:start w:val="1"/>
      <w:numFmt w:val="lowerLetter"/>
      <w:lvlText w:val="%8."/>
      <w:lvlJc w:val="left"/>
      <w:pPr>
        <w:ind w:left="9228" w:hanging="360"/>
      </w:pPr>
    </w:lvl>
    <w:lvl w:ilvl="8" w:tplc="0415001B" w:tentative="1">
      <w:start w:val="1"/>
      <w:numFmt w:val="lowerRoman"/>
      <w:lvlText w:val="%9."/>
      <w:lvlJc w:val="right"/>
      <w:pPr>
        <w:ind w:left="9948" w:hanging="180"/>
      </w:pPr>
    </w:lvl>
  </w:abstractNum>
  <w:abstractNum w:abstractNumId="71" w15:restartNumberingAfterBreak="0">
    <w:nsid w:val="6FC40A2B"/>
    <w:multiLevelType w:val="hybridMultilevel"/>
    <w:tmpl w:val="742C3952"/>
    <w:lvl w:ilvl="0" w:tplc="69C89C6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2" w15:restartNumberingAfterBreak="0">
    <w:nsid w:val="726A0E60"/>
    <w:multiLevelType w:val="hybridMultilevel"/>
    <w:tmpl w:val="2F2AC5D6"/>
    <w:lvl w:ilvl="0" w:tplc="3DECE30E">
      <w:start w:val="1"/>
      <w:numFmt w:val="bullet"/>
      <w:lvlText w:val=""/>
      <w:lvlJc w:val="left"/>
      <w:pPr>
        <w:ind w:left="1797" w:hanging="360"/>
      </w:pPr>
      <w:rPr>
        <w:rFonts w:ascii="Symbol" w:hAnsi="Symbol" w:hint="default"/>
      </w:rPr>
    </w:lvl>
    <w:lvl w:ilvl="1" w:tplc="04150003" w:tentative="1">
      <w:start w:val="1"/>
      <w:numFmt w:val="bullet"/>
      <w:lvlText w:val="o"/>
      <w:lvlJc w:val="left"/>
      <w:pPr>
        <w:ind w:left="2517" w:hanging="360"/>
      </w:pPr>
      <w:rPr>
        <w:rFonts w:ascii="Courier New" w:hAnsi="Courier New" w:cs="Courier New" w:hint="default"/>
      </w:rPr>
    </w:lvl>
    <w:lvl w:ilvl="2" w:tplc="04150005" w:tentative="1">
      <w:start w:val="1"/>
      <w:numFmt w:val="bullet"/>
      <w:lvlText w:val=""/>
      <w:lvlJc w:val="left"/>
      <w:pPr>
        <w:ind w:left="3237" w:hanging="360"/>
      </w:pPr>
      <w:rPr>
        <w:rFonts w:ascii="Wingdings" w:hAnsi="Wingdings" w:hint="default"/>
      </w:rPr>
    </w:lvl>
    <w:lvl w:ilvl="3" w:tplc="04150001" w:tentative="1">
      <w:start w:val="1"/>
      <w:numFmt w:val="bullet"/>
      <w:lvlText w:val=""/>
      <w:lvlJc w:val="left"/>
      <w:pPr>
        <w:ind w:left="3957" w:hanging="360"/>
      </w:pPr>
      <w:rPr>
        <w:rFonts w:ascii="Symbol" w:hAnsi="Symbol" w:hint="default"/>
      </w:rPr>
    </w:lvl>
    <w:lvl w:ilvl="4" w:tplc="04150003" w:tentative="1">
      <w:start w:val="1"/>
      <w:numFmt w:val="bullet"/>
      <w:lvlText w:val="o"/>
      <w:lvlJc w:val="left"/>
      <w:pPr>
        <w:ind w:left="4677" w:hanging="360"/>
      </w:pPr>
      <w:rPr>
        <w:rFonts w:ascii="Courier New" w:hAnsi="Courier New" w:cs="Courier New" w:hint="default"/>
      </w:rPr>
    </w:lvl>
    <w:lvl w:ilvl="5" w:tplc="04150005" w:tentative="1">
      <w:start w:val="1"/>
      <w:numFmt w:val="bullet"/>
      <w:lvlText w:val=""/>
      <w:lvlJc w:val="left"/>
      <w:pPr>
        <w:ind w:left="5397" w:hanging="360"/>
      </w:pPr>
      <w:rPr>
        <w:rFonts w:ascii="Wingdings" w:hAnsi="Wingdings" w:hint="default"/>
      </w:rPr>
    </w:lvl>
    <w:lvl w:ilvl="6" w:tplc="04150001" w:tentative="1">
      <w:start w:val="1"/>
      <w:numFmt w:val="bullet"/>
      <w:lvlText w:val=""/>
      <w:lvlJc w:val="left"/>
      <w:pPr>
        <w:ind w:left="6117" w:hanging="360"/>
      </w:pPr>
      <w:rPr>
        <w:rFonts w:ascii="Symbol" w:hAnsi="Symbol" w:hint="default"/>
      </w:rPr>
    </w:lvl>
    <w:lvl w:ilvl="7" w:tplc="04150003" w:tentative="1">
      <w:start w:val="1"/>
      <w:numFmt w:val="bullet"/>
      <w:lvlText w:val="o"/>
      <w:lvlJc w:val="left"/>
      <w:pPr>
        <w:ind w:left="6837" w:hanging="360"/>
      </w:pPr>
      <w:rPr>
        <w:rFonts w:ascii="Courier New" w:hAnsi="Courier New" w:cs="Courier New" w:hint="default"/>
      </w:rPr>
    </w:lvl>
    <w:lvl w:ilvl="8" w:tplc="04150005" w:tentative="1">
      <w:start w:val="1"/>
      <w:numFmt w:val="bullet"/>
      <w:lvlText w:val=""/>
      <w:lvlJc w:val="left"/>
      <w:pPr>
        <w:ind w:left="7557" w:hanging="360"/>
      </w:pPr>
      <w:rPr>
        <w:rFonts w:ascii="Wingdings" w:hAnsi="Wingdings" w:hint="default"/>
      </w:rPr>
    </w:lvl>
  </w:abstractNum>
  <w:abstractNum w:abstractNumId="73" w15:restartNumberingAfterBreak="0">
    <w:nsid w:val="727F33CC"/>
    <w:multiLevelType w:val="hybridMultilevel"/>
    <w:tmpl w:val="9E966F2C"/>
    <w:lvl w:ilvl="0" w:tplc="0415001B">
      <w:start w:val="1"/>
      <w:numFmt w:val="low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74F8214D"/>
    <w:multiLevelType w:val="hybridMultilevel"/>
    <w:tmpl w:val="AC1C48C0"/>
    <w:lvl w:ilvl="0" w:tplc="510A7E72">
      <w:start w:val="1"/>
      <w:numFmt w:val="decimal"/>
      <w:lvlText w:val="%1."/>
      <w:lvlJc w:val="left"/>
      <w:pPr>
        <w:ind w:left="360" w:hanging="360"/>
      </w:pPr>
      <w:rPr>
        <w:rFonts w:ascii="Arial" w:hAnsi="Arial" w:cs="Arial" w:hint="default"/>
      </w:rPr>
    </w:lvl>
    <w:lvl w:ilvl="1" w:tplc="04150019">
      <w:start w:val="1"/>
      <w:numFmt w:val="decimal"/>
      <w:lvlText w:val="%2."/>
      <w:lvlJc w:val="left"/>
      <w:pPr>
        <w:tabs>
          <w:tab w:val="num" w:pos="1080"/>
        </w:tabs>
        <w:ind w:left="1080" w:hanging="360"/>
      </w:pPr>
    </w:lvl>
    <w:lvl w:ilvl="2" w:tplc="0415001B">
      <w:start w:val="1"/>
      <w:numFmt w:val="decimal"/>
      <w:lvlText w:val="%3."/>
      <w:lvlJc w:val="left"/>
      <w:pPr>
        <w:tabs>
          <w:tab w:val="num" w:pos="1800"/>
        </w:tabs>
        <w:ind w:left="1800" w:hanging="360"/>
      </w:pPr>
    </w:lvl>
    <w:lvl w:ilvl="3" w:tplc="0415000F">
      <w:start w:val="1"/>
      <w:numFmt w:val="decimal"/>
      <w:lvlText w:val="%4."/>
      <w:lvlJc w:val="left"/>
      <w:pPr>
        <w:tabs>
          <w:tab w:val="num" w:pos="2520"/>
        </w:tabs>
        <w:ind w:left="2520" w:hanging="360"/>
      </w:pPr>
    </w:lvl>
    <w:lvl w:ilvl="4" w:tplc="04150019">
      <w:start w:val="1"/>
      <w:numFmt w:val="decimal"/>
      <w:lvlText w:val="%5."/>
      <w:lvlJc w:val="left"/>
      <w:pPr>
        <w:tabs>
          <w:tab w:val="num" w:pos="3240"/>
        </w:tabs>
        <w:ind w:left="3240" w:hanging="360"/>
      </w:pPr>
    </w:lvl>
    <w:lvl w:ilvl="5" w:tplc="0415001B">
      <w:start w:val="1"/>
      <w:numFmt w:val="decimal"/>
      <w:lvlText w:val="%6."/>
      <w:lvlJc w:val="left"/>
      <w:pPr>
        <w:tabs>
          <w:tab w:val="num" w:pos="3960"/>
        </w:tabs>
        <w:ind w:left="3960" w:hanging="360"/>
      </w:pPr>
    </w:lvl>
    <w:lvl w:ilvl="6" w:tplc="0415000F">
      <w:start w:val="1"/>
      <w:numFmt w:val="decimal"/>
      <w:lvlText w:val="%7."/>
      <w:lvlJc w:val="left"/>
      <w:pPr>
        <w:tabs>
          <w:tab w:val="num" w:pos="4680"/>
        </w:tabs>
        <w:ind w:left="4680" w:hanging="360"/>
      </w:pPr>
    </w:lvl>
    <w:lvl w:ilvl="7" w:tplc="04150019">
      <w:start w:val="1"/>
      <w:numFmt w:val="decimal"/>
      <w:lvlText w:val="%8."/>
      <w:lvlJc w:val="left"/>
      <w:pPr>
        <w:tabs>
          <w:tab w:val="num" w:pos="5400"/>
        </w:tabs>
        <w:ind w:left="5400" w:hanging="360"/>
      </w:pPr>
    </w:lvl>
    <w:lvl w:ilvl="8" w:tplc="0415001B">
      <w:start w:val="1"/>
      <w:numFmt w:val="decimal"/>
      <w:lvlText w:val="%9."/>
      <w:lvlJc w:val="left"/>
      <w:pPr>
        <w:tabs>
          <w:tab w:val="num" w:pos="6120"/>
        </w:tabs>
        <w:ind w:left="6120" w:hanging="360"/>
      </w:pPr>
    </w:lvl>
  </w:abstractNum>
  <w:abstractNum w:abstractNumId="75" w15:restartNumberingAfterBreak="0">
    <w:nsid w:val="77844719"/>
    <w:multiLevelType w:val="hybridMultilevel"/>
    <w:tmpl w:val="29C60EB6"/>
    <w:lvl w:ilvl="0" w:tplc="3DECE30E">
      <w:start w:val="1"/>
      <w:numFmt w:val="bulle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76" w15:restartNumberingAfterBreak="0">
    <w:nsid w:val="781C2AAF"/>
    <w:multiLevelType w:val="hybridMultilevel"/>
    <w:tmpl w:val="4C82A478"/>
    <w:lvl w:ilvl="0" w:tplc="3DECE3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7" w15:restartNumberingAfterBreak="0">
    <w:nsid w:val="788309CF"/>
    <w:multiLevelType w:val="hybridMultilevel"/>
    <w:tmpl w:val="7F569ED2"/>
    <w:lvl w:ilvl="0" w:tplc="7F2C40DA">
      <w:start w:val="1"/>
      <w:numFmt w:val="decimal"/>
      <w:lvlText w:val="%1."/>
      <w:lvlJc w:val="left"/>
      <w:pPr>
        <w:tabs>
          <w:tab w:val="num" w:pos="360"/>
        </w:tabs>
        <w:ind w:left="360" w:hanging="360"/>
      </w:pPr>
      <w:rPr>
        <w:b w:val="0"/>
      </w:r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78" w15:restartNumberingAfterBreak="0">
    <w:nsid w:val="79E75CF9"/>
    <w:multiLevelType w:val="hybridMultilevel"/>
    <w:tmpl w:val="1DC80228"/>
    <w:lvl w:ilvl="0" w:tplc="04150001">
      <w:start w:val="1"/>
      <w:numFmt w:val="bullet"/>
      <w:lvlText w:val=""/>
      <w:lvlJc w:val="left"/>
      <w:pPr>
        <w:ind w:left="1434" w:hanging="360"/>
      </w:pPr>
      <w:rPr>
        <w:rFonts w:ascii="Symbol" w:hAnsi="Symbol" w:hint="default"/>
      </w:rPr>
    </w:lvl>
    <w:lvl w:ilvl="1" w:tplc="04150003" w:tentative="1">
      <w:start w:val="1"/>
      <w:numFmt w:val="bullet"/>
      <w:lvlText w:val="o"/>
      <w:lvlJc w:val="left"/>
      <w:pPr>
        <w:ind w:left="2154" w:hanging="360"/>
      </w:pPr>
      <w:rPr>
        <w:rFonts w:ascii="Courier New" w:hAnsi="Courier New" w:cs="Courier New" w:hint="default"/>
      </w:rPr>
    </w:lvl>
    <w:lvl w:ilvl="2" w:tplc="04150005" w:tentative="1">
      <w:start w:val="1"/>
      <w:numFmt w:val="bullet"/>
      <w:lvlText w:val=""/>
      <w:lvlJc w:val="left"/>
      <w:pPr>
        <w:ind w:left="2874" w:hanging="360"/>
      </w:pPr>
      <w:rPr>
        <w:rFonts w:ascii="Wingdings" w:hAnsi="Wingdings" w:hint="default"/>
      </w:rPr>
    </w:lvl>
    <w:lvl w:ilvl="3" w:tplc="04150001" w:tentative="1">
      <w:start w:val="1"/>
      <w:numFmt w:val="bullet"/>
      <w:lvlText w:val=""/>
      <w:lvlJc w:val="left"/>
      <w:pPr>
        <w:ind w:left="3594" w:hanging="360"/>
      </w:pPr>
      <w:rPr>
        <w:rFonts w:ascii="Symbol" w:hAnsi="Symbol" w:hint="default"/>
      </w:rPr>
    </w:lvl>
    <w:lvl w:ilvl="4" w:tplc="04150003" w:tentative="1">
      <w:start w:val="1"/>
      <w:numFmt w:val="bullet"/>
      <w:lvlText w:val="o"/>
      <w:lvlJc w:val="left"/>
      <w:pPr>
        <w:ind w:left="4314" w:hanging="360"/>
      </w:pPr>
      <w:rPr>
        <w:rFonts w:ascii="Courier New" w:hAnsi="Courier New" w:cs="Courier New" w:hint="default"/>
      </w:rPr>
    </w:lvl>
    <w:lvl w:ilvl="5" w:tplc="04150005" w:tentative="1">
      <w:start w:val="1"/>
      <w:numFmt w:val="bullet"/>
      <w:lvlText w:val=""/>
      <w:lvlJc w:val="left"/>
      <w:pPr>
        <w:ind w:left="5034" w:hanging="360"/>
      </w:pPr>
      <w:rPr>
        <w:rFonts w:ascii="Wingdings" w:hAnsi="Wingdings" w:hint="default"/>
      </w:rPr>
    </w:lvl>
    <w:lvl w:ilvl="6" w:tplc="04150001" w:tentative="1">
      <w:start w:val="1"/>
      <w:numFmt w:val="bullet"/>
      <w:lvlText w:val=""/>
      <w:lvlJc w:val="left"/>
      <w:pPr>
        <w:ind w:left="5754" w:hanging="360"/>
      </w:pPr>
      <w:rPr>
        <w:rFonts w:ascii="Symbol" w:hAnsi="Symbol" w:hint="default"/>
      </w:rPr>
    </w:lvl>
    <w:lvl w:ilvl="7" w:tplc="04150003" w:tentative="1">
      <w:start w:val="1"/>
      <w:numFmt w:val="bullet"/>
      <w:lvlText w:val="o"/>
      <w:lvlJc w:val="left"/>
      <w:pPr>
        <w:ind w:left="6474" w:hanging="360"/>
      </w:pPr>
      <w:rPr>
        <w:rFonts w:ascii="Courier New" w:hAnsi="Courier New" w:cs="Courier New" w:hint="default"/>
      </w:rPr>
    </w:lvl>
    <w:lvl w:ilvl="8" w:tplc="04150005" w:tentative="1">
      <w:start w:val="1"/>
      <w:numFmt w:val="bullet"/>
      <w:lvlText w:val=""/>
      <w:lvlJc w:val="left"/>
      <w:pPr>
        <w:ind w:left="7194" w:hanging="360"/>
      </w:pPr>
      <w:rPr>
        <w:rFonts w:ascii="Wingdings" w:hAnsi="Wingdings" w:hint="default"/>
      </w:rPr>
    </w:lvl>
  </w:abstractNum>
  <w:abstractNum w:abstractNumId="79" w15:restartNumberingAfterBreak="0">
    <w:nsid w:val="7AA429E9"/>
    <w:multiLevelType w:val="hybridMultilevel"/>
    <w:tmpl w:val="D1068C0A"/>
    <w:lvl w:ilvl="0" w:tplc="F73C7D40">
      <w:start w:val="1"/>
      <w:numFmt w:val="decimal"/>
      <w:lvlText w:val="%1."/>
      <w:lvlJc w:val="left"/>
      <w:pPr>
        <w:ind w:left="720" w:hanging="360"/>
      </w:pPr>
      <w:rPr>
        <w:b w:val="0"/>
        <w:i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0" w15:restartNumberingAfterBreak="0">
    <w:nsid w:val="7B6E72DB"/>
    <w:multiLevelType w:val="hybridMultilevel"/>
    <w:tmpl w:val="320A155C"/>
    <w:lvl w:ilvl="0" w:tplc="916669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1" w15:restartNumberingAfterBreak="0">
    <w:nsid w:val="7D9C0E40"/>
    <w:multiLevelType w:val="hybridMultilevel"/>
    <w:tmpl w:val="D5AEF740"/>
    <w:lvl w:ilvl="0" w:tplc="E2EAF07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37605253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42354574">
    <w:abstractNumId w:val="12"/>
  </w:num>
  <w:num w:numId="3" w16cid:durableId="1127695409">
    <w:abstractNumId w:val="44"/>
  </w:num>
  <w:num w:numId="4" w16cid:durableId="1156461547">
    <w:abstractNumId w:val="8"/>
  </w:num>
  <w:num w:numId="5" w16cid:durableId="65423357">
    <w:abstractNumId w:val="4"/>
  </w:num>
  <w:num w:numId="6" w16cid:durableId="1958635931">
    <w:abstractNumId w:val="49"/>
  </w:num>
  <w:num w:numId="7" w16cid:durableId="1484543769">
    <w:abstractNumId w:val="60"/>
  </w:num>
  <w:num w:numId="8" w16cid:durableId="341513116">
    <w:abstractNumId w:val="51"/>
  </w:num>
  <w:num w:numId="9" w16cid:durableId="43415112">
    <w:abstractNumId w:val="41"/>
  </w:num>
  <w:num w:numId="10" w16cid:durableId="1844277632">
    <w:abstractNumId w:val="62"/>
  </w:num>
  <w:num w:numId="11" w16cid:durableId="439103210">
    <w:abstractNumId w:val="30"/>
  </w:num>
  <w:num w:numId="12" w16cid:durableId="737484995">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83905965">
    <w:abstractNumId w:val="17"/>
  </w:num>
  <w:num w:numId="14" w16cid:durableId="158548378">
    <w:abstractNumId w:val="69"/>
  </w:num>
  <w:num w:numId="15" w16cid:durableId="1804889476">
    <w:abstractNumId w:val="68"/>
  </w:num>
  <w:num w:numId="16" w16cid:durableId="853110464">
    <w:abstractNumId w:val="7"/>
  </w:num>
  <w:num w:numId="17" w16cid:durableId="100491600">
    <w:abstractNumId w:val="61"/>
  </w:num>
  <w:num w:numId="18" w16cid:durableId="215941919">
    <w:abstractNumId w:val="11"/>
  </w:num>
  <w:num w:numId="19" w16cid:durableId="1717967808">
    <w:abstractNumId w:val="21"/>
  </w:num>
  <w:num w:numId="20" w16cid:durableId="1897861473">
    <w:abstractNumId w:val="81"/>
  </w:num>
  <w:num w:numId="21" w16cid:durableId="2070226092">
    <w:abstractNumId w:val="5"/>
  </w:num>
  <w:num w:numId="22" w16cid:durableId="207569738">
    <w:abstractNumId w:val="18"/>
  </w:num>
  <w:num w:numId="23" w16cid:durableId="945694166">
    <w:abstractNumId w:val="56"/>
  </w:num>
  <w:num w:numId="24" w16cid:durableId="1023242273">
    <w:abstractNumId w:val="32"/>
  </w:num>
  <w:num w:numId="25" w16cid:durableId="1691682294">
    <w:abstractNumId w:val="59"/>
  </w:num>
  <w:num w:numId="26" w16cid:durableId="680398060">
    <w:abstractNumId w:val="71"/>
  </w:num>
  <w:num w:numId="27" w16cid:durableId="1664622">
    <w:abstractNumId w:val="2"/>
  </w:num>
  <w:num w:numId="28" w16cid:durableId="489105452">
    <w:abstractNumId w:val="24"/>
  </w:num>
  <w:num w:numId="29" w16cid:durableId="513308089">
    <w:abstractNumId w:val="0"/>
  </w:num>
  <w:num w:numId="30" w16cid:durableId="1848860497">
    <w:abstractNumId w:val="15"/>
  </w:num>
  <w:num w:numId="31" w16cid:durableId="1182624862">
    <w:abstractNumId w:val="23"/>
  </w:num>
  <w:num w:numId="32" w16cid:durableId="1206066249">
    <w:abstractNumId w:val="65"/>
  </w:num>
  <w:num w:numId="33" w16cid:durableId="1885674691">
    <w:abstractNumId w:val="25"/>
  </w:num>
  <w:num w:numId="34" w16cid:durableId="1823497394">
    <w:abstractNumId w:val="52"/>
  </w:num>
  <w:num w:numId="35" w16cid:durableId="652828878">
    <w:abstractNumId w:val="34"/>
  </w:num>
  <w:num w:numId="36" w16cid:durableId="14236203">
    <w:abstractNumId w:val="40"/>
  </w:num>
  <w:num w:numId="37" w16cid:durableId="813182579">
    <w:abstractNumId w:val="29"/>
  </w:num>
  <w:num w:numId="38" w16cid:durableId="1841041783">
    <w:abstractNumId w:val="43"/>
  </w:num>
  <w:num w:numId="39" w16cid:durableId="1423647651">
    <w:abstractNumId w:val="45"/>
  </w:num>
  <w:num w:numId="40" w16cid:durableId="612857541">
    <w:abstractNumId w:val="37"/>
  </w:num>
  <w:num w:numId="41" w16cid:durableId="1419716559">
    <w:abstractNumId w:val="76"/>
  </w:num>
  <w:num w:numId="42" w16cid:durableId="1362391177">
    <w:abstractNumId w:val="75"/>
  </w:num>
  <w:num w:numId="43" w16cid:durableId="1056078627">
    <w:abstractNumId w:val="36"/>
  </w:num>
  <w:num w:numId="44" w16cid:durableId="24328654">
    <w:abstractNumId w:val="50"/>
  </w:num>
  <w:num w:numId="45" w16cid:durableId="980617823">
    <w:abstractNumId w:val="19"/>
  </w:num>
  <w:num w:numId="46" w16cid:durableId="150802258">
    <w:abstractNumId w:val="78"/>
  </w:num>
  <w:num w:numId="47" w16cid:durableId="182593127">
    <w:abstractNumId w:val="6"/>
  </w:num>
  <w:num w:numId="48" w16cid:durableId="66269280">
    <w:abstractNumId w:val="20"/>
  </w:num>
  <w:num w:numId="49" w16cid:durableId="2108771746">
    <w:abstractNumId w:val="72"/>
  </w:num>
  <w:num w:numId="50" w16cid:durableId="884215300">
    <w:abstractNumId w:val="55"/>
  </w:num>
  <w:num w:numId="51" w16cid:durableId="1387602268">
    <w:abstractNumId w:val="80"/>
  </w:num>
  <w:num w:numId="52" w16cid:durableId="1822575779">
    <w:abstractNumId w:val="57"/>
  </w:num>
  <w:num w:numId="53" w16cid:durableId="1835756227">
    <w:abstractNumId w:val="10"/>
  </w:num>
  <w:num w:numId="54" w16cid:durableId="348876278">
    <w:abstractNumId w:val="31"/>
  </w:num>
  <w:num w:numId="55" w16cid:durableId="1205950492">
    <w:abstractNumId w:val="16"/>
  </w:num>
  <w:num w:numId="56" w16cid:durableId="333413590">
    <w:abstractNumId w:val="48"/>
  </w:num>
  <w:num w:numId="57" w16cid:durableId="1672371337">
    <w:abstractNumId w:val="70"/>
  </w:num>
  <w:num w:numId="58" w16cid:durableId="2141260387">
    <w:abstractNumId w:val="63"/>
  </w:num>
  <w:num w:numId="59" w16cid:durableId="592978585">
    <w:abstractNumId w:val="3"/>
  </w:num>
  <w:num w:numId="60" w16cid:durableId="83233346">
    <w:abstractNumId w:val="1"/>
  </w:num>
  <w:num w:numId="61" w16cid:durableId="1508397229">
    <w:abstractNumId w:val="33"/>
  </w:num>
  <w:num w:numId="62" w16cid:durableId="1901400078">
    <w:abstractNumId w:val="58"/>
  </w:num>
  <w:num w:numId="63" w16cid:durableId="649217764">
    <w:abstractNumId w:val="66"/>
  </w:num>
  <w:num w:numId="64" w16cid:durableId="564411035">
    <w:abstractNumId w:val="35"/>
  </w:num>
  <w:num w:numId="65" w16cid:durableId="1986856122">
    <w:abstractNumId w:val="79"/>
  </w:num>
  <w:num w:numId="66" w16cid:durableId="2036151743">
    <w:abstractNumId w:val="22"/>
  </w:num>
  <w:num w:numId="67" w16cid:durableId="413209542">
    <w:abstractNumId w:val="47"/>
  </w:num>
  <w:num w:numId="68" w16cid:durableId="1242330212">
    <w:abstractNumId w:val="73"/>
  </w:num>
  <w:num w:numId="69" w16cid:durableId="1017002506">
    <w:abstractNumId w:val="39"/>
  </w:num>
  <w:num w:numId="70" w16cid:durableId="1876308727">
    <w:abstractNumId w:val="26"/>
  </w:num>
  <w:num w:numId="71" w16cid:durableId="1057315811">
    <w:abstractNumId w:val="64"/>
  </w:num>
  <w:num w:numId="72" w16cid:durableId="1253124117">
    <w:abstractNumId w:val="54"/>
  </w:num>
  <w:num w:numId="73" w16cid:durableId="581187421">
    <w:abstractNumId w:val="9"/>
  </w:num>
  <w:num w:numId="74" w16cid:durableId="1858301001">
    <w:abstractNumId w:val="67"/>
  </w:num>
  <w:num w:numId="75" w16cid:durableId="2061515783">
    <w:abstractNumId w:val="13"/>
  </w:num>
  <w:num w:numId="76" w16cid:durableId="35737451">
    <w:abstractNumId w:val="14"/>
  </w:num>
  <w:num w:numId="77" w16cid:durableId="1291202326">
    <w:abstractNumId w:val="28"/>
  </w:num>
  <w:num w:numId="78" w16cid:durableId="2078435002">
    <w:abstractNumId w:val="42"/>
  </w:num>
  <w:num w:numId="79" w16cid:durableId="1063986693">
    <w:abstractNumId w:val="53"/>
  </w:num>
  <w:num w:numId="80" w16cid:durableId="655886164">
    <w:abstractNumId w:val="77"/>
  </w:num>
  <w:num w:numId="81" w16cid:durableId="853300280">
    <w:abstractNumId w:val="38"/>
  </w:num>
  <w:num w:numId="82" w16cid:durableId="2070961623">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62319825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90"/>
  <w:embedTrueTypeFonts/>
  <w:proofState w:spelling="clean"/>
  <w:defaultTabStop w:val="552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6B2"/>
    <w:rsid w:val="00000189"/>
    <w:rsid w:val="00000658"/>
    <w:rsid w:val="00001529"/>
    <w:rsid w:val="000015FF"/>
    <w:rsid w:val="00001795"/>
    <w:rsid w:val="00001EF9"/>
    <w:rsid w:val="0000216E"/>
    <w:rsid w:val="000024DA"/>
    <w:rsid w:val="000027A8"/>
    <w:rsid w:val="00002B46"/>
    <w:rsid w:val="0000496A"/>
    <w:rsid w:val="00006A36"/>
    <w:rsid w:val="00006AA6"/>
    <w:rsid w:val="00007BE4"/>
    <w:rsid w:val="00010653"/>
    <w:rsid w:val="00010F0C"/>
    <w:rsid w:val="00010F76"/>
    <w:rsid w:val="000115F1"/>
    <w:rsid w:val="000123EA"/>
    <w:rsid w:val="0001247B"/>
    <w:rsid w:val="00012C81"/>
    <w:rsid w:val="0001320A"/>
    <w:rsid w:val="000135CC"/>
    <w:rsid w:val="000140B1"/>
    <w:rsid w:val="00014AB7"/>
    <w:rsid w:val="000152AB"/>
    <w:rsid w:val="0001679B"/>
    <w:rsid w:val="00020762"/>
    <w:rsid w:val="00020C6F"/>
    <w:rsid w:val="00020D4C"/>
    <w:rsid w:val="00023B0B"/>
    <w:rsid w:val="000248C8"/>
    <w:rsid w:val="000249CC"/>
    <w:rsid w:val="000254CC"/>
    <w:rsid w:val="00025D39"/>
    <w:rsid w:val="00026B16"/>
    <w:rsid w:val="00026B60"/>
    <w:rsid w:val="00027114"/>
    <w:rsid w:val="00027717"/>
    <w:rsid w:val="00027B42"/>
    <w:rsid w:val="00030B8B"/>
    <w:rsid w:val="00030C84"/>
    <w:rsid w:val="0003103D"/>
    <w:rsid w:val="0003182A"/>
    <w:rsid w:val="00031B08"/>
    <w:rsid w:val="0003277E"/>
    <w:rsid w:val="00033162"/>
    <w:rsid w:val="000337DE"/>
    <w:rsid w:val="00033D46"/>
    <w:rsid w:val="00034504"/>
    <w:rsid w:val="000348FF"/>
    <w:rsid w:val="0003493D"/>
    <w:rsid w:val="00035AFB"/>
    <w:rsid w:val="00036432"/>
    <w:rsid w:val="0003703B"/>
    <w:rsid w:val="00037AC1"/>
    <w:rsid w:val="00040027"/>
    <w:rsid w:val="000405FF"/>
    <w:rsid w:val="00040B0C"/>
    <w:rsid w:val="00040C89"/>
    <w:rsid w:val="000416AA"/>
    <w:rsid w:val="00041D3D"/>
    <w:rsid w:val="00041ECA"/>
    <w:rsid w:val="00042F13"/>
    <w:rsid w:val="00042FFE"/>
    <w:rsid w:val="000443BF"/>
    <w:rsid w:val="0004475F"/>
    <w:rsid w:val="00045ACD"/>
    <w:rsid w:val="00045B3B"/>
    <w:rsid w:val="0004613C"/>
    <w:rsid w:val="000465C2"/>
    <w:rsid w:val="00046665"/>
    <w:rsid w:val="000466AE"/>
    <w:rsid w:val="00047653"/>
    <w:rsid w:val="0004776C"/>
    <w:rsid w:val="0004778C"/>
    <w:rsid w:val="000503ED"/>
    <w:rsid w:val="00050DB6"/>
    <w:rsid w:val="000516AB"/>
    <w:rsid w:val="00051A88"/>
    <w:rsid w:val="00051F61"/>
    <w:rsid w:val="00053706"/>
    <w:rsid w:val="000556E6"/>
    <w:rsid w:val="00055EC2"/>
    <w:rsid w:val="00055F10"/>
    <w:rsid w:val="00056CC9"/>
    <w:rsid w:val="000601BE"/>
    <w:rsid w:val="000604F5"/>
    <w:rsid w:val="00060FAE"/>
    <w:rsid w:val="00061076"/>
    <w:rsid w:val="0006216F"/>
    <w:rsid w:val="00062BA0"/>
    <w:rsid w:val="000637A9"/>
    <w:rsid w:val="0006450B"/>
    <w:rsid w:val="000648B4"/>
    <w:rsid w:val="00064C14"/>
    <w:rsid w:val="000650E1"/>
    <w:rsid w:val="00066A73"/>
    <w:rsid w:val="000670D6"/>
    <w:rsid w:val="000678CF"/>
    <w:rsid w:val="0007027B"/>
    <w:rsid w:val="00070693"/>
    <w:rsid w:val="00070F82"/>
    <w:rsid w:val="000711CA"/>
    <w:rsid w:val="00073368"/>
    <w:rsid w:val="00073549"/>
    <w:rsid w:val="00073AA3"/>
    <w:rsid w:val="000740B0"/>
    <w:rsid w:val="000759A7"/>
    <w:rsid w:val="000768ED"/>
    <w:rsid w:val="00076A65"/>
    <w:rsid w:val="00076C1C"/>
    <w:rsid w:val="0007733F"/>
    <w:rsid w:val="00080619"/>
    <w:rsid w:val="0008075F"/>
    <w:rsid w:val="00080ED9"/>
    <w:rsid w:val="00081005"/>
    <w:rsid w:val="0008134E"/>
    <w:rsid w:val="000814F5"/>
    <w:rsid w:val="0008159E"/>
    <w:rsid w:val="00081BCA"/>
    <w:rsid w:val="00081D1D"/>
    <w:rsid w:val="00081D54"/>
    <w:rsid w:val="00083468"/>
    <w:rsid w:val="000847E6"/>
    <w:rsid w:val="0008604D"/>
    <w:rsid w:val="000868E8"/>
    <w:rsid w:val="00086AAE"/>
    <w:rsid w:val="00086CA9"/>
    <w:rsid w:val="00086CC6"/>
    <w:rsid w:val="0008715F"/>
    <w:rsid w:val="00087792"/>
    <w:rsid w:val="0009280E"/>
    <w:rsid w:val="00093D3C"/>
    <w:rsid w:val="00094C49"/>
    <w:rsid w:val="00095136"/>
    <w:rsid w:val="00096257"/>
    <w:rsid w:val="00096640"/>
    <w:rsid w:val="00096EAD"/>
    <w:rsid w:val="0009718A"/>
    <w:rsid w:val="000A007F"/>
    <w:rsid w:val="000A01D0"/>
    <w:rsid w:val="000A073E"/>
    <w:rsid w:val="000A07A8"/>
    <w:rsid w:val="000A118C"/>
    <w:rsid w:val="000A16C4"/>
    <w:rsid w:val="000A1D40"/>
    <w:rsid w:val="000A23B8"/>
    <w:rsid w:val="000A3250"/>
    <w:rsid w:val="000A36AA"/>
    <w:rsid w:val="000A3AE2"/>
    <w:rsid w:val="000A4456"/>
    <w:rsid w:val="000A66AE"/>
    <w:rsid w:val="000A6B8B"/>
    <w:rsid w:val="000A716D"/>
    <w:rsid w:val="000A732A"/>
    <w:rsid w:val="000A73D9"/>
    <w:rsid w:val="000A789A"/>
    <w:rsid w:val="000B07A7"/>
    <w:rsid w:val="000B0E44"/>
    <w:rsid w:val="000B3916"/>
    <w:rsid w:val="000B3C8A"/>
    <w:rsid w:val="000B4674"/>
    <w:rsid w:val="000B57E8"/>
    <w:rsid w:val="000B5BFB"/>
    <w:rsid w:val="000B6F4B"/>
    <w:rsid w:val="000B72C0"/>
    <w:rsid w:val="000B73A7"/>
    <w:rsid w:val="000B74FB"/>
    <w:rsid w:val="000B7D03"/>
    <w:rsid w:val="000C0B9E"/>
    <w:rsid w:val="000C17A0"/>
    <w:rsid w:val="000C206A"/>
    <w:rsid w:val="000C2E82"/>
    <w:rsid w:val="000C3E6A"/>
    <w:rsid w:val="000C4B81"/>
    <w:rsid w:val="000C5705"/>
    <w:rsid w:val="000C620D"/>
    <w:rsid w:val="000C651C"/>
    <w:rsid w:val="000C6EC3"/>
    <w:rsid w:val="000C71AF"/>
    <w:rsid w:val="000C75B0"/>
    <w:rsid w:val="000C7E8D"/>
    <w:rsid w:val="000D0DB6"/>
    <w:rsid w:val="000D0F70"/>
    <w:rsid w:val="000D1225"/>
    <w:rsid w:val="000D2951"/>
    <w:rsid w:val="000D365D"/>
    <w:rsid w:val="000D369C"/>
    <w:rsid w:val="000D524F"/>
    <w:rsid w:val="000D525B"/>
    <w:rsid w:val="000D5772"/>
    <w:rsid w:val="000D5DCB"/>
    <w:rsid w:val="000D5E5F"/>
    <w:rsid w:val="000D66E6"/>
    <w:rsid w:val="000D70A1"/>
    <w:rsid w:val="000D7CBA"/>
    <w:rsid w:val="000D7E12"/>
    <w:rsid w:val="000E087A"/>
    <w:rsid w:val="000E11F3"/>
    <w:rsid w:val="000E1B13"/>
    <w:rsid w:val="000E1D93"/>
    <w:rsid w:val="000E2717"/>
    <w:rsid w:val="000E3933"/>
    <w:rsid w:val="000E3AD6"/>
    <w:rsid w:val="000E520F"/>
    <w:rsid w:val="000E6187"/>
    <w:rsid w:val="000E73AE"/>
    <w:rsid w:val="000E76A1"/>
    <w:rsid w:val="000F047C"/>
    <w:rsid w:val="000F0891"/>
    <w:rsid w:val="000F1935"/>
    <w:rsid w:val="000F31DE"/>
    <w:rsid w:val="000F39C9"/>
    <w:rsid w:val="000F3D37"/>
    <w:rsid w:val="000F3DC5"/>
    <w:rsid w:val="000F471A"/>
    <w:rsid w:val="000F7085"/>
    <w:rsid w:val="000F740F"/>
    <w:rsid w:val="000F7A21"/>
    <w:rsid w:val="00100303"/>
    <w:rsid w:val="00100315"/>
    <w:rsid w:val="00100581"/>
    <w:rsid w:val="00100818"/>
    <w:rsid w:val="00100A46"/>
    <w:rsid w:val="001022BC"/>
    <w:rsid w:val="00103059"/>
    <w:rsid w:val="0010348E"/>
    <w:rsid w:val="001041AE"/>
    <w:rsid w:val="001053F2"/>
    <w:rsid w:val="00105403"/>
    <w:rsid w:val="0010578B"/>
    <w:rsid w:val="00105FF2"/>
    <w:rsid w:val="00105FF6"/>
    <w:rsid w:val="0010600F"/>
    <w:rsid w:val="00106B47"/>
    <w:rsid w:val="00106D89"/>
    <w:rsid w:val="00107358"/>
    <w:rsid w:val="001074CC"/>
    <w:rsid w:val="00107FCB"/>
    <w:rsid w:val="00110152"/>
    <w:rsid w:val="00111389"/>
    <w:rsid w:val="0011221E"/>
    <w:rsid w:val="00112F19"/>
    <w:rsid w:val="00113091"/>
    <w:rsid w:val="001130DF"/>
    <w:rsid w:val="00113528"/>
    <w:rsid w:val="001135EB"/>
    <w:rsid w:val="001135F1"/>
    <w:rsid w:val="00113F97"/>
    <w:rsid w:val="00114329"/>
    <w:rsid w:val="00114A5A"/>
    <w:rsid w:val="00114B76"/>
    <w:rsid w:val="001160CA"/>
    <w:rsid w:val="001169FD"/>
    <w:rsid w:val="00116D5D"/>
    <w:rsid w:val="00116DAE"/>
    <w:rsid w:val="001179B9"/>
    <w:rsid w:val="00117DCF"/>
    <w:rsid w:val="001207D6"/>
    <w:rsid w:val="0012091E"/>
    <w:rsid w:val="001218E2"/>
    <w:rsid w:val="00121F48"/>
    <w:rsid w:val="00122048"/>
    <w:rsid w:val="00122A33"/>
    <w:rsid w:val="001231D8"/>
    <w:rsid w:val="001236B0"/>
    <w:rsid w:val="00123BC7"/>
    <w:rsid w:val="00124538"/>
    <w:rsid w:val="00124926"/>
    <w:rsid w:val="00124958"/>
    <w:rsid w:val="001256B0"/>
    <w:rsid w:val="001265CE"/>
    <w:rsid w:val="00127AA0"/>
    <w:rsid w:val="00127F89"/>
    <w:rsid w:val="00130A4A"/>
    <w:rsid w:val="00130AC0"/>
    <w:rsid w:val="001312E9"/>
    <w:rsid w:val="00131D89"/>
    <w:rsid w:val="0013369D"/>
    <w:rsid w:val="00133A9C"/>
    <w:rsid w:val="0013523A"/>
    <w:rsid w:val="00135563"/>
    <w:rsid w:val="00135747"/>
    <w:rsid w:val="00136D95"/>
    <w:rsid w:val="001375AB"/>
    <w:rsid w:val="00140979"/>
    <w:rsid w:val="00140C2F"/>
    <w:rsid w:val="00141960"/>
    <w:rsid w:val="00143584"/>
    <w:rsid w:val="00143E93"/>
    <w:rsid w:val="001441B0"/>
    <w:rsid w:val="001444AE"/>
    <w:rsid w:val="00144AF0"/>
    <w:rsid w:val="00144D49"/>
    <w:rsid w:val="00144FA8"/>
    <w:rsid w:val="00145BEF"/>
    <w:rsid w:val="00146A5D"/>
    <w:rsid w:val="001471C6"/>
    <w:rsid w:val="0015088D"/>
    <w:rsid w:val="00150A59"/>
    <w:rsid w:val="00151027"/>
    <w:rsid w:val="00151DFD"/>
    <w:rsid w:val="001529BB"/>
    <w:rsid w:val="00152C45"/>
    <w:rsid w:val="00154093"/>
    <w:rsid w:val="00154106"/>
    <w:rsid w:val="001551C0"/>
    <w:rsid w:val="00155CEC"/>
    <w:rsid w:val="0015640D"/>
    <w:rsid w:val="00156B60"/>
    <w:rsid w:val="00156FEA"/>
    <w:rsid w:val="00157755"/>
    <w:rsid w:val="0016020C"/>
    <w:rsid w:val="001603F5"/>
    <w:rsid w:val="0016059F"/>
    <w:rsid w:val="00161154"/>
    <w:rsid w:val="001624F9"/>
    <w:rsid w:val="00163080"/>
    <w:rsid w:val="0016318A"/>
    <w:rsid w:val="0016343C"/>
    <w:rsid w:val="00163468"/>
    <w:rsid w:val="001638B2"/>
    <w:rsid w:val="00164687"/>
    <w:rsid w:val="00164DA8"/>
    <w:rsid w:val="00164E94"/>
    <w:rsid w:val="00164F97"/>
    <w:rsid w:val="00165785"/>
    <w:rsid w:val="00166305"/>
    <w:rsid w:val="00166A88"/>
    <w:rsid w:val="00166B7B"/>
    <w:rsid w:val="00170C28"/>
    <w:rsid w:val="00170CE4"/>
    <w:rsid w:val="0017185C"/>
    <w:rsid w:val="00171B71"/>
    <w:rsid w:val="00171BF1"/>
    <w:rsid w:val="00172396"/>
    <w:rsid w:val="00173324"/>
    <w:rsid w:val="001739FB"/>
    <w:rsid w:val="001742B6"/>
    <w:rsid w:val="001744A4"/>
    <w:rsid w:val="00174672"/>
    <w:rsid w:val="00174A1D"/>
    <w:rsid w:val="00175392"/>
    <w:rsid w:val="00175399"/>
    <w:rsid w:val="00175ADB"/>
    <w:rsid w:val="001764A0"/>
    <w:rsid w:val="001764BF"/>
    <w:rsid w:val="0018034F"/>
    <w:rsid w:val="00180A1B"/>
    <w:rsid w:val="00181415"/>
    <w:rsid w:val="001836FA"/>
    <w:rsid w:val="00183A82"/>
    <w:rsid w:val="00183B62"/>
    <w:rsid w:val="00184083"/>
    <w:rsid w:val="0018768A"/>
    <w:rsid w:val="001900F4"/>
    <w:rsid w:val="001904CD"/>
    <w:rsid w:val="001909BF"/>
    <w:rsid w:val="00192527"/>
    <w:rsid w:val="001926DC"/>
    <w:rsid w:val="00192DA3"/>
    <w:rsid w:val="00194430"/>
    <w:rsid w:val="00194484"/>
    <w:rsid w:val="00194C05"/>
    <w:rsid w:val="001960D0"/>
    <w:rsid w:val="001971D5"/>
    <w:rsid w:val="001A0500"/>
    <w:rsid w:val="001A08B5"/>
    <w:rsid w:val="001A0C30"/>
    <w:rsid w:val="001A135D"/>
    <w:rsid w:val="001A1418"/>
    <w:rsid w:val="001A1888"/>
    <w:rsid w:val="001A1CC6"/>
    <w:rsid w:val="001A275D"/>
    <w:rsid w:val="001A2AAA"/>
    <w:rsid w:val="001A2C8B"/>
    <w:rsid w:val="001A2F2F"/>
    <w:rsid w:val="001A32FE"/>
    <w:rsid w:val="001A350B"/>
    <w:rsid w:val="001A3766"/>
    <w:rsid w:val="001A4132"/>
    <w:rsid w:val="001A4457"/>
    <w:rsid w:val="001A4F14"/>
    <w:rsid w:val="001A58E2"/>
    <w:rsid w:val="001A76F7"/>
    <w:rsid w:val="001A7B1C"/>
    <w:rsid w:val="001A7E1B"/>
    <w:rsid w:val="001B050C"/>
    <w:rsid w:val="001B05F2"/>
    <w:rsid w:val="001B0E60"/>
    <w:rsid w:val="001B1A76"/>
    <w:rsid w:val="001B1DCF"/>
    <w:rsid w:val="001B1FC4"/>
    <w:rsid w:val="001B1FDB"/>
    <w:rsid w:val="001B2389"/>
    <w:rsid w:val="001B261C"/>
    <w:rsid w:val="001B370B"/>
    <w:rsid w:val="001B38A8"/>
    <w:rsid w:val="001B409A"/>
    <w:rsid w:val="001B44A3"/>
    <w:rsid w:val="001B4617"/>
    <w:rsid w:val="001B4FCF"/>
    <w:rsid w:val="001B578A"/>
    <w:rsid w:val="001B5C9A"/>
    <w:rsid w:val="001B670C"/>
    <w:rsid w:val="001B6C8C"/>
    <w:rsid w:val="001B70EB"/>
    <w:rsid w:val="001C077F"/>
    <w:rsid w:val="001C092C"/>
    <w:rsid w:val="001C09B3"/>
    <w:rsid w:val="001C0F2A"/>
    <w:rsid w:val="001C2DB0"/>
    <w:rsid w:val="001C3960"/>
    <w:rsid w:val="001C42F0"/>
    <w:rsid w:val="001C44C9"/>
    <w:rsid w:val="001C4958"/>
    <w:rsid w:val="001C59BE"/>
    <w:rsid w:val="001C5F9A"/>
    <w:rsid w:val="001C60ED"/>
    <w:rsid w:val="001C6B49"/>
    <w:rsid w:val="001C6B52"/>
    <w:rsid w:val="001C7451"/>
    <w:rsid w:val="001C759E"/>
    <w:rsid w:val="001C7AB0"/>
    <w:rsid w:val="001D1511"/>
    <w:rsid w:val="001D3962"/>
    <w:rsid w:val="001D4750"/>
    <w:rsid w:val="001D4A3D"/>
    <w:rsid w:val="001D62E2"/>
    <w:rsid w:val="001D74F4"/>
    <w:rsid w:val="001D787F"/>
    <w:rsid w:val="001D78C1"/>
    <w:rsid w:val="001D7FF7"/>
    <w:rsid w:val="001E0B41"/>
    <w:rsid w:val="001E1013"/>
    <w:rsid w:val="001E132C"/>
    <w:rsid w:val="001E15D4"/>
    <w:rsid w:val="001E1BC6"/>
    <w:rsid w:val="001E240D"/>
    <w:rsid w:val="001E264E"/>
    <w:rsid w:val="001E2AFA"/>
    <w:rsid w:val="001E3415"/>
    <w:rsid w:val="001E39EF"/>
    <w:rsid w:val="001E4213"/>
    <w:rsid w:val="001E4FFE"/>
    <w:rsid w:val="001E65AA"/>
    <w:rsid w:val="001E6A59"/>
    <w:rsid w:val="001E72B5"/>
    <w:rsid w:val="001E77E0"/>
    <w:rsid w:val="001F02D6"/>
    <w:rsid w:val="001F11DD"/>
    <w:rsid w:val="001F148D"/>
    <w:rsid w:val="001F21BB"/>
    <w:rsid w:val="001F22AD"/>
    <w:rsid w:val="001F232B"/>
    <w:rsid w:val="001F25B1"/>
    <w:rsid w:val="001F318D"/>
    <w:rsid w:val="001F320C"/>
    <w:rsid w:val="001F3891"/>
    <w:rsid w:val="001F3956"/>
    <w:rsid w:val="001F5AC4"/>
    <w:rsid w:val="001F688F"/>
    <w:rsid w:val="001F69AB"/>
    <w:rsid w:val="001F754F"/>
    <w:rsid w:val="001F7C4E"/>
    <w:rsid w:val="00201150"/>
    <w:rsid w:val="0020126E"/>
    <w:rsid w:val="00201FA4"/>
    <w:rsid w:val="0020353C"/>
    <w:rsid w:val="00203AD2"/>
    <w:rsid w:val="00204E67"/>
    <w:rsid w:val="0020508D"/>
    <w:rsid w:val="002054DB"/>
    <w:rsid w:val="00205740"/>
    <w:rsid w:val="00205883"/>
    <w:rsid w:val="00206A8E"/>
    <w:rsid w:val="00207839"/>
    <w:rsid w:val="00210BA5"/>
    <w:rsid w:val="00211302"/>
    <w:rsid w:val="002113E5"/>
    <w:rsid w:val="00211597"/>
    <w:rsid w:val="002117A3"/>
    <w:rsid w:val="002117DE"/>
    <w:rsid w:val="00212C6E"/>
    <w:rsid w:val="00213268"/>
    <w:rsid w:val="002133BB"/>
    <w:rsid w:val="00213623"/>
    <w:rsid w:val="00213865"/>
    <w:rsid w:val="00214CFB"/>
    <w:rsid w:val="002179B1"/>
    <w:rsid w:val="002179DB"/>
    <w:rsid w:val="00220960"/>
    <w:rsid w:val="00221032"/>
    <w:rsid w:val="00221622"/>
    <w:rsid w:val="00221AB0"/>
    <w:rsid w:val="00222E27"/>
    <w:rsid w:val="00222E59"/>
    <w:rsid w:val="00223108"/>
    <w:rsid w:val="00223134"/>
    <w:rsid w:val="0022390B"/>
    <w:rsid w:val="00223C27"/>
    <w:rsid w:val="002245E8"/>
    <w:rsid w:val="00225809"/>
    <w:rsid w:val="00225962"/>
    <w:rsid w:val="00225F8B"/>
    <w:rsid w:val="00226D41"/>
    <w:rsid w:val="00226DE7"/>
    <w:rsid w:val="00226F61"/>
    <w:rsid w:val="0022753B"/>
    <w:rsid w:val="00230215"/>
    <w:rsid w:val="00230744"/>
    <w:rsid w:val="00230974"/>
    <w:rsid w:val="00231162"/>
    <w:rsid w:val="002313E4"/>
    <w:rsid w:val="002325B0"/>
    <w:rsid w:val="0023380E"/>
    <w:rsid w:val="002338E8"/>
    <w:rsid w:val="002339B6"/>
    <w:rsid w:val="00234656"/>
    <w:rsid w:val="00234D49"/>
    <w:rsid w:val="002358C0"/>
    <w:rsid w:val="00235CB3"/>
    <w:rsid w:val="0023713B"/>
    <w:rsid w:val="0023728D"/>
    <w:rsid w:val="002408A5"/>
    <w:rsid w:val="00241083"/>
    <w:rsid w:val="0024113E"/>
    <w:rsid w:val="00241F97"/>
    <w:rsid w:val="00242C9E"/>
    <w:rsid w:val="00242E33"/>
    <w:rsid w:val="002437CA"/>
    <w:rsid w:val="00243FBE"/>
    <w:rsid w:val="002451CB"/>
    <w:rsid w:val="00245FA3"/>
    <w:rsid w:val="00246B54"/>
    <w:rsid w:val="00246CA1"/>
    <w:rsid w:val="00247BDE"/>
    <w:rsid w:val="00247EE5"/>
    <w:rsid w:val="002508ED"/>
    <w:rsid w:val="00251E5C"/>
    <w:rsid w:val="0025257B"/>
    <w:rsid w:val="0025362A"/>
    <w:rsid w:val="00253C25"/>
    <w:rsid w:val="00255747"/>
    <w:rsid w:val="0025584F"/>
    <w:rsid w:val="00255A07"/>
    <w:rsid w:val="00255B83"/>
    <w:rsid w:val="00255D5A"/>
    <w:rsid w:val="00257396"/>
    <w:rsid w:val="00257710"/>
    <w:rsid w:val="00257B78"/>
    <w:rsid w:val="002601BF"/>
    <w:rsid w:val="0026050B"/>
    <w:rsid w:val="00260915"/>
    <w:rsid w:val="00260CE3"/>
    <w:rsid w:val="0026219E"/>
    <w:rsid w:val="002623B4"/>
    <w:rsid w:val="00263AD3"/>
    <w:rsid w:val="00263B17"/>
    <w:rsid w:val="00263C5E"/>
    <w:rsid w:val="00263F38"/>
    <w:rsid w:val="00264618"/>
    <w:rsid w:val="00264E7B"/>
    <w:rsid w:val="00265511"/>
    <w:rsid w:val="00265706"/>
    <w:rsid w:val="00265B79"/>
    <w:rsid w:val="00265DE8"/>
    <w:rsid w:val="00266DBF"/>
    <w:rsid w:val="002705E3"/>
    <w:rsid w:val="00270C71"/>
    <w:rsid w:val="0027271F"/>
    <w:rsid w:val="00273A1E"/>
    <w:rsid w:val="00274432"/>
    <w:rsid w:val="00274D44"/>
    <w:rsid w:val="00274F1A"/>
    <w:rsid w:val="002766E2"/>
    <w:rsid w:val="0027677B"/>
    <w:rsid w:val="00276802"/>
    <w:rsid w:val="00277427"/>
    <w:rsid w:val="00277543"/>
    <w:rsid w:val="002776C0"/>
    <w:rsid w:val="0027799C"/>
    <w:rsid w:val="00277FF0"/>
    <w:rsid w:val="00280AA2"/>
    <w:rsid w:val="002818DF"/>
    <w:rsid w:val="00281ACD"/>
    <w:rsid w:val="002830CF"/>
    <w:rsid w:val="002833AB"/>
    <w:rsid w:val="00283E62"/>
    <w:rsid w:val="0028402C"/>
    <w:rsid w:val="0028492D"/>
    <w:rsid w:val="00284F13"/>
    <w:rsid w:val="002853A2"/>
    <w:rsid w:val="002854D7"/>
    <w:rsid w:val="002855F8"/>
    <w:rsid w:val="00286B9B"/>
    <w:rsid w:val="00286C84"/>
    <w:rsid w:val="00291306"/>
    <w:rsid w:val="00291DA7"/>
    <w:rsid w:val="00294322"/>
    <w:rsid w:val="0029502E"/>
    <w:rsid w:val="0029522B"/>
    <w:rsid w:val="0029763F"/>
    <w:rsid w:val="002A0105"/>
    <w:rsid w:val="002A0112"/>
    <w:rsid w:val="002A0BAC"/>
    <w:rsid w:val="002A0E16"/>
    <w:rsid w:val="002A12E5"/>
    <w:rsid w:val="002A165D"/>
    <w:rsid w:val="002A20A5"/>
    <w:rsid w:val="002A20CA"/>
    <w:rsid w:val="002A25C9"/>
    <w:rsid w:val="002A2A66"/>
    <w:rsid w:val="002A3426"/>
    <w:rsid w:val="002A3BC6"/>
    <w:rsid w:val="002A3D78"/>
    <w:rsid w:val="002A3DAA"/>
    <w:rsid w:val="002A44EA"/>
    <w:rsid w:val="002A4C11"/>
    <w:rsid w:val="002A4C1E"/>
    <w:rsid w:val="002A576E"/>
    <w:rsid w:val="002A5928"/>
    <w:rsid w:val="002A5D76"/>
    <w:rsid w:val="002A636A"/>
    <w:rsid w:val="002A679C"/>
    <w:rsid w:val="002A6B9D"/>
    <w:rsid w:val="002A7D33"/>
    <w:rsid w:val="002B01BF"/>
    <w:rsid w:val="002B0DB9"/>
    <w:rsid w:val="002B13E6"/>
    <w:rsid w:val="002B1874"/>
    <w:rsid w:val="002B1DB3"/>
    <w:rsid w:val="002B1DD3"/>
    <w:rsid w:val="002B2033"/>
    <w:rsid w:val="002B2079"/>
    <w:rsid w:val="002B287F"/>
    <w:rsid w:val="002B353B"/>
    <w:rsid w:val="002B35EC"/>
    <w:rsid w:val="002B3851"/>
    <w:rsid w:val="002B45DB"/>
    <w:rsid w:val="002B46B7"/>
    <w:rsid w:val="002B4724"/>
    <w:rsid w:val="002B4ABA"/>
    <w:rsid w:val="002B4E99"/>
    <w:rsid w:val="002B5E6E"/>
    <w:rsid w:val="002B6DCC"/>
    <w:rsid w:val="002B6FE3"/>
    <w:rsid w:val="002B7902"/>
    <w:rsid w:val="002C0332"/>
    <w:rsid w:val="002C0706"/>
    <w:rsid w:val="002C14DB"/>
    <w:rsid w:val="002C2732"/>
    <w:rsid w:val="002C35F8"/>
    <w:rsid w:val="002C3815"/>
    <w:rsid w:val="002C3DAD"/>
    <w:rsid w:val="002C4270"/>
    <w:rsid w:val="002C4B99"/>
    <w:rsid w:val="002C5656"/>
    <w:rsid w:val="002C63B8"/>
    <w:rsid w:val="002C6602"/>
    <w:rsid w:val="002C6825"/>
    <w:rsid w:val="002C6907"/>
    <w:rsid w:val="002C74CE"/>
    <w:rsid w:val="002C757E"/>
    <w:rsid w:val="002C762B"/>
    <w:rsid w:val="002C7B8B"/>
    <w:rsid w:val="002D0381"/>
    <w:rsid w:val="002D07CE"/>
    <w:rsid w:val="002D09FF"/>
    <w:rsid w:val="002D0C46"/>
    <w:rsid w:val="002D0DA6"/>
    <w:rsid w:val="002D110E"/>
    <w:rsid w:val="002D1442"/>
    <w:rsid w:val="002D1E74"/>
    <w:rsid w:val="002D2038"/>
    <w:rsid w:val="002D2853"/>
    <w:rsid w:val="002D2A6E"/>
    <w:rsid w:val="002D2C92"/>
    <w:rsid w:val="002D4FA3"/>
    <w:rsid w:val="002D5795"/>
    <w:rsid w:val="002D5AA4"/>
    <w:rsid w:val="002D5E93"/>
    <w:rsid w:val="002D645E"/>
    <w:rsid w:val="002E02CB"/>
    <w:rsid w:val="002E0C9D"/>
    <w:rsid w:val="002E112E"/>
    <w:rsid w:val="002E12B1"/>
    <w:rsid w:val="002E1409"/>
    <w:rsid w:val="002E1880"/>
    <w:rsid w:val="002E1EE9"/>
    <w:rsid w:val="002E1F3F"/>
    <w:rsid w:val="002E20AB"/>
    <w:rsid w:val="002E325C"/>
    <w:rsid w:val="002E3685"/>
    <w:rsid w:val="002E3ACF"/>
    <w:rsid w:val="002E4610"/>
    <w:rsid w:val="002E4BB5"/>
    <w:rsid w:val="002E5080"/>
    <w:rsid w:val="002E5309"/>
    <w:rsid w:val="002E5484"/>
    <w:rsid w:val="002E6892"/>
    <w:rsid w:val="002E6F7B"/>
    <w:rsid w:val="002F15B9"/>
    <w:rsid w:val="002F22C8"/>
    <w:rsid w:val="002F252B"/>
    <w:rsid w:val="002F2BC6"/>
    <w:rsid w:val="002F3F23"/>
    <w:rsid w:val="002F4306"/>
    <w:rsid w:val="002F439B"/>
    <w:rsid w:val="002F43FB"/>
    <w:rsid w:val="002F4B5A"/>
    <w:rsid w:val="002F6AF2"/>
    <w:rsid w:val="002F766B"/>
    <w:rsid w:val="0030060F"/>
    <w:rsid w:val="00301327"/>
    <w:rsid w:val="003013E6"/>
    <w:rsid w:val="00302794"/>
    <w:rsid w:val="00303C7D"/>
    <w:rsid w:val="00304017"/>
    <w:rsid w:val="00304052"/>
    <w:rsid w:val="00304383"/>
    <w:rsid w:val="00304F25"/>
    <w:rsid w:val="0030628C"/>
    <w:rsid w:val="0030683F"/>
    <w:rsid w:val="003068EA"/>
    <w:rsid w:val="00306A83"/>
    <w:rsid w:val="00307A6F"/>
    <w:rsid w:val="0031067C"/>
    <w:rsid w:val="003117F5"/>
    <w:rsid w:val="00311A0B"/>
    <w:rsid w:val="003134B2"/>
    <w:rsid w:val="003137FB"/>
    <w:rsid w:val="00313EBC"/>
    <w:rsid w:val="0031411C"/>
    <w:rsid w:val="003150FF"/>
    <w:rsid w:val="00316114"/>
    <w:rsid w:val="00316351"/>
    <w:rsid w:val="0031649F"/>
    <w:rsid w:val="00316D8E"/>
    <w:rsid w:val="00316E33"/>
    <w:rsid w:val="00317154"/>
    <w:rsid w:val="003177D2"/>
    <w:rsid w:val="00320DCB"/>
    <w:rsid w:val="0032251D"/>
    <w:rsid w:val="003230A3"/>
    <w:rsid w:val="00323B87"/>
    <w:rsid w:val="0032441B"/>
    <w:rsid w:val="00324C2E"/>
    <w:rsid w:val="00325161"/>
    <w:rsid w:val="003253E9"/>
    <w:rsid w:val="00325E98"/>
    <w:rsid w:val="00326D5F"/>
    <w:rsid w:val="003270F0"/>
    <w:rsid w:val="003271F4"/>
    <w:rsid w:val="0032776E"/>
    <w:rsid w:val="00327BEF"/>
    <w:rsid w:val="003306A1"/>
    <w:rsid w:val="00330A9B"/>
    <w:rsid w:val="00330C2D"/>
    <w:rsid w:val="003315F2"/>
    <w:rsid w:val="00331996"/>
    <w:rsid w:val="0033220E"/>
    <w:rsid w:val="003324AA"/>
    <w:rsid w:val="00332779"/>
    <w:rsid w:val="00332A00"/>
    <w:rsid w:val="00333419"/>
    <w:rsid w:val="003334E5"/>
    <w:rsid w:val="00333C87"/>
    <w:rsid w:val="00334FA0"/>
    <w:rsid w:val="00335291"/>
    <w:rsid w:val="00335DF8"/>
    <w:rsid w:val="003379D4"/>
    <w:rsid w:val="00337E4C"/>
    <w:rsid w:val="003405FC"/>
    <w:rsid w:val="00342077"/>
    <w:rsid w:val="00342C3E"/>
    <w:rsid w:val="00342D49"/>
    <w:rsid w:val="00342DAA"/>
    <w:rsid w:val="003430F7"/>
    <w:rsid w:val="0034350C"/>
    <w:rsid w:val="00343A14"/>
    <w:rsid w:val="00343CB4"/>
    <w:rsid w:val="00344390"/>
    <w:rsid w:val="00344612"/>
    <w:rsid w:val="00344689"/>
    <w:rsid w:val="00344E84"/>
    <w:rsid w:val="003452DD"/>
    <w:rsid w:val="00345E18"/>
    <w:rsid w:val="00346137"/>
    <w:rsid w:val="003467A9"/>
    <w:rsid w:val="00346875"/>
    <w:rsid w:val="003470C6"/>
    <w:rsid w:val="00347364"/>
    <w:rsid w:val="00347DC1"/>
    <w:rsid w:val="00350A7A"/>
    <w:rsid w:val="0035169E"/>
    <w:rsid w:val="003523A2"/>
    <w:rsid w:val="00352846"/>
    <w:rsid w:val="0035497B"/>
    <w:rsid w:val="00355F6C"/>
    <w:rsid w:val="00356A3A"/>
    <w:rsid w:val="0035749A"/>
    <w:rsid w:val="00357A95"/>
    <w:rsid w:val="00360275"/>
    <w:rsid w:val="00360554"/>
    <w:rsid w:val="00360603"/>
    <w:rsid w:val="00360D45"/>
    <w:rsid w:val="00361441"/>
    <w:rsid w:val="00361462"/>
    <w:rsid w:val="003618B7"/>
    <w:rsid w:val="0036196F"/>
    <w:rsid w:val="0036207D"/>
    <w:rsid w:val="00362835"/>
    <w:rsid w:val="00362CAD"/>
    <w:rsid w:val="00362EC1"/>
    <w:rsid w:val="00363144"/>
    <w:rsid w:val="003633D7"/>
    <w:rsid w:val="003639F9"/>
    <w:rsid w:val="00363ECB"/>
    <w:rsid w:val="00364066"/>
    <w:rsid w:val="0036457A"/>
    <w:rsid w:val="00364C9A"/>
    <w:rsid w:val="00365023"/>
    <w:rsid w:val="00365CF5"/>
    <w:rsid w:val="00365E8E"/>
    <w:rsid w:val="00366652"/>
    <w:rsid w:val="00366BFC"/>
    <w:rsid w:val="00367CFA"/>
    <w:rsid w:val="0037025E"/>
    <w:rsid w:val="003704B4"/>
    <w:rsid w:val="0037120E"/>
    <w:rsid w:val="003728E7"/>
    <w:rsid w:val="0037461F"/>
    <w:rsid w:val="00374927"/>
    <w:rsid w:val="00374B47"/>
    <w:rsid w:val="0037507E"/>
    <w:rsid w:val="0037521F"/>
    <w:rsid w:val="003755BA"/>
    <w:rsid w:val="0037582C"/>
    <w:rsid w:val="00375CD0"/>
    <w:rsid w:val="00375E39"/>
    <w:rsid w:val="00376717"/>
    <w:rsid w:val="00376BCF"/>
    <w:rsid w:val="00377177"/>
    <w:rsid w:val="00377ADC"/>
    <w:rsid w:val="003803B0"/>
    <w:rsid w:val="00380CC7"/>
    <w:rsid w:val="00381B20"/>
    <w:rsid w:val="00384D99"/>
    <w:rsid w:val="00385623"/>
    <w:rsid w:val="003859D8"/>
    <w:rsid w:val="00385C81"/>
    <w:rsid w:val="0038648A"/>
    <w:rsid w:val="00386A96"/>
    <w:rsid w:val="00387340"/>
    <w:rsid w:val="00387453"/>
    <w:rsid w:val="003877BB"/>
    <w:rsid w:val="00390CB7"/>
    <w:rsid w:val="003918FF"/>
    <w:rsid w:val="00391EA4"/>
    <w:rsid w:val="003920C9"/>
    <w:rsid w:val="00392628"/>
    <w:rsid w:val="00393E4E"/>
    <w:rsid w:val="003948F8"/>
    <w:rsid w:val="00394C15"/>
    <w:rsid w:val="00394D73"/>
    <w:rsid w:val="00394D79"/>
    <w:rsid w:val="0039597A"/>
    <w:rsid w:val="0039629B"/>
    <w:rsid w:val="003964AA"/>
    <w:rsid w:val="00397C6B"/>
    <w:rsid w:val="00397CBA"/>
    <w:rsid w:val="00397E94"/>
    <w:rsid w:val="003A0150"/>
    <w:rsid w:val="003A017C"/>
    <w:rsid w:val="003A028F"/>
    <w:rsid w:val="003A0E1F"/>
    <w:rsid w:val="003A1976"/>
    <w:rsid w:val="003A265E"/>
    <w:rsid w:val="003A274E"/>
    <w:rsid w:val="003A2A9C"/>
    <w:rsid w:val="003A3575"/>
    <w:rsid w:val="003A480F"/>
    <w:rsid w:val="003A4DD6"/>
    <w:rsid w:val="003A7CB6"/>
    <w:rsid w:val="003A7F46"/>
    <w:rsid w:val="003A7F70"/>
    <w:rsid w:val="003B0B3E"/>
    <w:rsid w:val="003B1E28"/>
    <w:rsid w:val="003B3BE6"/>
    <w:rsid w:val="003B457E"/>
    <w:rsid w:val="003B5A8B"/>
    <w:rsid w:val="003B625B"/>
    <w:rsid w:val="003B6ED8"/>
    <w:rsid w:val="003B7265"/>
    <w:rsid w:val="003C0EA7"/>
    <w:rsid w:val="003C123B"/>
    <w:rsid w:val="003C1904"/>
    <w:rsid w:val="003C19B2"/>
    <w:rsid w:val="003C1AF9"/>
    <w:rsid w:val="003C1DBA"/>
    <w:rsid w:val="003C3FF8"/>
    <w:rsid w:val="003C4000"/>
    <w:rsid w:val="003C4591"/>
    <w:rsid w:val="003C4B2C"/>
    <w:rsid w:val="003C4F90"/>
    <w:rsid w:val="003C5B30"/>
    <w:rsid w:val="003C6593"/>
    <w:rsid w:val="003C7163"/>
    <w:rsid w:val="003D0C72"/>
    <w:rsid w:val="003D1A45"/>
    <w:rsid w:val="003D1B3A"/>
    <w:rsid w:val="003D1BB2"/>
    <w:rsid w:val="003D1BF4"/>
    <w:rsid w:val="003D27E3"/>
    <w:rsid w:val="003D2AD6"/>
    <w:rsid w:val="003D2CFB"/>
    <w:rsid w:val="003D3019"/>
    <w:rsid w:val="003D3E24"/>
    <w:rsid w:val="003D3FBF"/>
    <w:rsid w:val="003D473F"/>
    <w:rsid w:val="003D54EE"/>
    <w:rsid w:val="003D59AF"/>
    <w:rsid w:val="003D7C1C"/>
    <w:rsid w:val="003E004D"/>
    <w:rsid w:val="003E01E9"/>
    <w:rsid w:val="003E0FC4"/>
    <w:rsid w:val="003E11ED"/>
    <w:rsid w:val="003E1651"/>
    <w:rsid w:val="003E1866"/>
    <w:rsid w:val="003E2323"/>
    <w:rsid w:val="003E24D3"/>
    <w:rsid w:val="003E2671"/>
    <w:rsid w:val="003E2C1C"/>
    <w:rsid w:val="003E2E78"/>
    <w:rsid w:val="003E322C"/>
    <w:rsid w:val="003E36F4"/>
    <w:rsid w:val="003E39C8"/>
    <w:rsid w:val="003E3FF3"/>
    <w:rsid w:val="003E4CCF"/>
    <w:rsid w:val="003E54A0"/>
    <w:rsid w:val="003E55F6"/>
    <w:rsid w:val="003E5F63"/>
    <w:rsid w:val="003E6078"/>
    <w:rsid w:val="003E683E"/>
    <w:rsid w:val="003E6B4F"/>
    <w:rsid w:val="003E7010"/>
    <w:rsid w:val="003E77DC"/>
    <w:rsid w:val="003E7AC7"/>
    <w:rsid w:val="003E7B59"/>
    <w:rsid w:val="003F00D0"/>
    <w:rsid w:val="003F0446"/>
    <w:rsid w:val="003F05F9"/>
    <w:rsid w:val="003F283B"/>
    <w:rsid w:val="003F51E8"/>
    <w:rsid w:val="003F5468"/>
    <w:rsid w:val="003F5594"/>
    <w:rsid w:val="003F591C"/>
    <w:rsid w:val="003F67D6"/>
    <w:rsid w:val="003F7169"/>
    <w:rsid w:val="003F7410"/>
    <w:rsid w:val="003F767F"/>
    <w:rsid w:val="0040088C"/>
    <w:rsid w:val="00400AB7"/>
    <w:rsid w:val="004013F7"/>
    <w:rsid w:val="00401993"/>
    <w:rsid w:val="004024CC"/>
    <w:rsid w:val="00402A08"/>
    <w:rsid w:val="00402F1A"/>
    <w:rsid w:val="004046E6"/>
    <w:rsid w:val="00404B9F"/>
    <w:rsid w:val="00404F1D"/>
    <w:rsid w:val="004055F8"/>
    <w:rsid w:val="004069C7"/>
    <w:rsid w:val="0040701E"/>
    <w:rsid w:val="0040729D"/>
    <w:rsid w:val="00410098"/>
    <w:rsid w:val="004103B2"/>
    <w:rsid w:val="00410BFE"/>
    <w:rsid w:val="00410F93"/>
    <w:rsid w:val="004116FD"/>
    <w:rsid w:val="00411CA8"/>
    <w:rsid w:val="0041200F"/>
    <w:rsid w:val="00412215"/>
    <w:rsid w:val="00412F33"/>
    <w:rsid w:val="004141A5"/>
    <w:rsid w:val="00414876"/>
    <w:rsid w:val="00414FEA"/>
    <w:rsid w:val="004154A5"/>
    <w:rsid w:val="004156B9"/>
    <w:rsid w:val="00415EB6"/>
    <w:rsid w:val="004160DF"/>
    <w:rsid w:val="00416CC4"/>
    <w:rsid w:val="00417B6A"/>
    <w:rsid w:val="00422D52"/>
    <w:rsid w:val="00423775"/>
    <w:rsid w:val="00423A2E"/>
    <w:rsid w:val="00423B15"/>
    <w:rsid w:val="00423FC8"/>
    <w:rsid w:val="0042456B"/>
    <w:rsid w:val="004247F9"/>
    <w:rsid w:val="00424AED"/>
    <w:rsid w:val="00425144"/>
    <w:rsid w:val="0042549C"/>
    <w:rsid w:val="00425562"/>
    <w:rsid w:val="00425DE2"/>
    <w:rsid w:val="00427768"/>
    <w:rsid w:val="00427814"/>
    <w:rsid w:val="0042797D"/>
    <w:rsid w:val="00427F3C"/>
    <w:rsid w:val="004301BA"/>
    <w:rsid w:val="004311C7"/>
    <w:rsid w:val="004314D8"/>
    <w:rsid w:val="00431A1A"/>
    <w:rsid w:val="00431CEE"/>
    <w:rsid w:val="00432912"/>
    <w:rsid w:val="004330F7"/>
    <w:rsid w:val="00433349"/>
    <w:rsid w:val="004340AA"/>
    <w:rsid w:val="00434376"/>
    <w:rsid w:val="00434465"/>
    <w:rsid w:val="00435830"/>
    <w:rsid w:val="0043666E"/>
    <w:rsid w:val="00436A42"/>
    <w:rsid w:val="0043767D"/>
    <w:rsid w:val="00437757"/>
    <w:rsid w:val="00440264"/>
    <w:rsid w:val="004402A5"/>
    <w:rsid w:val="00440315"/>
    <w:rsid w:val="004419B3"/>
    <w:rsid w:val="00441D8C"/>
    <w:rsid w:val="00441FCE"/>
    <w:rsid w:val="00442123"/>
    <w:rsid w:val="00442A24"/>
    <w:rsid w:val="0044320D"/>
    <w:rsid w:val="004446A4"/>
    <w:rsid w:val="00445133"/>
    <w:rsid w:val="004456A3"/>
    <w:rsid w:val="00446598"/>
    <w:rsid w:val="004503C3"/>
    <w:rsid w:val="00450697"/>
    <w:rsid w:val="00450A74"/>
    <w:rsid w:val="00451510"/>
    <w:rsid w:val="004518A4"/>
    <w:rsid w:val="0045199E"/>
    <w:rsid w:val="004523E0"/>
    <w:rsid w:val="00453332"/>
    <w:rsid w:val="004538D6"/>
    <w:rsid w:val="00454253"/>
    <w:rsid w:val="00454AED"/>
    <w:rsid w:val="004555AA"/>
    <w:rsid w:val="0045569D"/>
    <w:rsid w:val="00456BB5"/>
    <w:rsid w:val="00457F07"/>
    <w:rsid w:val="004600D7"/>
    <w:rsid w:val="00460525"/>
    <w:rsid w:val="0046069E"/>
    <w:rsid w:val="004613FB"/>
    <w:rsid w:val="00461CCD"/>
    <w:rsid w:val="00461D8F"/>
    <w:rsid w:val="00461D92"/>
    <w:rsid w:val="0046231B"/>
    <w:rsid w:val="00462E4C"/>
    <w:rsid w:val="0046315A"/>
    <w:rsid w:val="004638B7"/>
    <w:rsid w:val="00463B35"/>
    <w:rsid w:val="00463D88"/>
    <w:rsid w:val="004652DD"/>
    <w:rsid w:val="00466617"/>
    <w:rsid w:val="00466681"/>
    <w:rsid w:val="004667FC"/>
    <w:rsid w:val="00466D03"/>
    <w:rsid w:val="00467B34"/>
    <w:rsid w:val="004704C6"/>
    <w:rsid w:val="0047059F"/>
    <w:rsid w:val="00471CC0"/>
    <w:rsid w:val="00472DFD"/>
    <w:rsid w:val="00473AA4"/>
    <w:rsid w:val="00473FC5"/>
    <w:rsid w:val="004749D7"/>
    <w:rsid w:val="00475598"/>
    <w:rsid w:val="00475719"/>
    <w:rsid w:val="00475A9A"/>
    <w:rsid w:val="00476E7F"/>
    <w:rsid w:val="00476F16"/>
    <w:rsid w:val="0047703A"/>
    <w:rsid w:val="00477E42"/>
    <w:rsid w:val="004806E7"/>
    <w:rsid w:val="0048125C"/>
    <w:rsid w:val="0048152C"/>
    <w:rsid w:val="0048174F"/>
    <w:rsid w:val="00481751"/>
    <w:rsid w:val="00482DC6"/>
    <w:rsid w:val="0048333E"/>
    <w:rsid w:val="00484526"/>
    <w:rsid w:val="00485C7E"/>
    <w:rsid w:val="00485F60"/>
    <w:rsid w:val="004861E9"/>
    <w:rsid w:val="004862DF"/>
    <w:rsid w:val="00486361"/>
    <w:rsid w:val="00486709"/>
    <w:rsid w:val="00486E0B"/>
    <w:rsid w:val="00487103"/>
    <w:rsid w:val="0048720F"/>
    <w:rsid w:val="00487BF5"/>
    <w:rsid w:val="004909BD"/>
    <w:rsid w:val="00491A96"/>
    <w:rsid w:val="00492350"/>
    <w:rsid w:val="00492FE8"/>
    <w:rsid w:val="0049317A"/>
    <w:rsid w:val="00493914"/>
    <w:rsid w:val="00494A25"/>
    <w:rsid w:val="00495401"/>
    <w:rsid w:val="00497675"/>
    <w:rsid w:val="00497DEF"/>
    <w:rsid w:val="004A048B"/>
    <w:rsid w:val="004A09E1"/>
    <w:rsid w:val="004A0CBE"/>
    <w:rsid w:val="004A12B4"/>
    <w:rsid w:val="004A13AF"/>
    <w:rsid w:val="004A14BB"/>
    <w:rsid w:val="004A1952"/>
    <w:rsid w:val="004A2223"/>
    <w:rsid w:val="004A2877"/>
    <w:rsid w:val="004A2990"/>
    <w:rsid w:val="004A3209"/>
    <w:rsid w:val="004A33AB"/>
    <w:rsid w:val="004A35C1"/>
    <w:rsid w:val="004A5805"/>
    <w:rsid w:val="004A5DA9"/>
    <w:rsid w:val="004A5F14"/>
    <w:rsid w:val="004A7C55"/>
    <w:rsid w:val="004B0C6D"/>
    <w:rsid w:val="004B1235"/>
    <w:rsid w:val="004B1EF8"/>
    <w:rsid w:val="004B4AFD"/>
    <w:rsid w:val="004B50E1"/>
    <w:rsid w:val="004B57ED"/>
    <w:rsid w:val="004B5A75"/>
    <w:rsid w:val="004B5DEE"/>
    <w:rsid w:val="004B6DB5"/>
    <w:rsid w:val="004C02DA"/>
    <w:rsid w:val="004C11DD"/>
    <w:rsid w:val="004C141F"/>
    <w:rsid w:val="004C1CD1"/>
    <w:rsid w:val="004C1D87"/>
    <w:rsid w:val="004C230A"/>
    <w:rsid w:val="004C2D22"/>
    <w:rsid w:val="004C30DD"/>
    <w:rsid w:val="004C3138"/>
    <w:rsid w:val="004C4245"/>
    <w:rsid w:val="004C47CB"/>
    <w:rsid w:val="004C4805"/>
    <w:rsid w:val="004C4C23"/>
    <w:rsid w:val="004C523B"/>
    <w:rsid w:val="004C69E4"/>
    <w:rsid w:val="004C7D51"/>
    <w:rsid w:val="004C7EB3"/>
    <w:rsid w:val="004C7F43"/>
    <w:rsid w:val="004D0429"/>
    <w:rsid w:val="004D098E"/>
    <w:rsid w:val="004D0AA0"/>
    <w:rsid w:val="004D1A45"/>
    <w:rsid w:val="004D1A53"/>
    <w:rsid w:val="004D2984"/>
    <w:rsid w:val="004D3877"/>
    <w:rsid w:val="004D3BE0"/>
    <w:rsid w:val="004D3C1A"/>
    <w:rsid w:val="004D51D4"/>
    <w:rsid w:val="004D54D0"/>
    <w:rsid w:val="004D560B"/>
    <w:rsid w:val="004D605A"/>
    <w:rsid w:val="004D61FB"/>
    <w:rsid w:val="004D6546"/>
    <w:rsid w:val="004D670F"/>
    <w:rsid w:val="004D67DC"/>
    <w:rsid w:val="004D6DDB"/>
    <w:rsid w:val="004D7B6E"/>
    <w:rsid w:val="004E041E"/>
    <w:rsid w:val="004E0975"/>
    <w:rsid w:val="004E0AAD"/>
    <w:rsid w:val="004E0FC3"/>
    <w:rsid w:val="004E25C3"/>
    <w:rsid w:val="004E35E0"/>
    <w:rsid w:val="004E3B8C"/>
    <w:rsid w:val="004E42B7"/>
    <w:rsid w:val="004E4B2B"/>
    <w:rsid w:val="004E6A8C"/>
    <w:rsid w:val="004E7900"/>
    <w:rsid w:val="004E79F4"/>
    <w:rsid w:val="004F01C5"/>
    <w:rsid w:val="004F027E"/>
    <w:rsid w:val="004F1D29"/>
    <w:rsid w:val="004F1EAB"/>
    <w:rsid w:val="004F2505"/>
    <w:rsid w:val="004F2831"/>
    <w:rsid w:val="004F2DA8"/>
    <w:rsid w:val="004F4335"/>
    <w:rsid w:val="004F4B43"/>
    <w:rsid w:val="004F4D41"/>
    <w:rsid w:val="004F54FC"/>
    <w:rsid w:val="004F5D02"/>
    <w:rsid w:val="004F6733"/>
    <w:rsid w:val="004F6C46"/>
    <w:rsid w:val="004F6E6A"/>
    <w:rsid w:val="004F70F0"/>
    <w:rsid w:val="004F73D5"/>
    <w:rsid w:val="00500897"/>
    <w:rsid w:val="00501D21"/>
    <w:rsid w:val="00501DE2"/>
    <w:rsid w:val="005031A8"/>
    <w:rsid w:val="00503257"/>
    <w:rsid w:val="00503600"/>
    <w:rsid w:val="00503DE6"/>
    <w:rsid w:val="0050421E"/>
    <w:rsid w:val="00504300"/>
    <w:rsid w:val="00504B01"/>
    <w:rsid w:val="005057DB"/>
    <w:rsid w:val="00505F52"/>
    <w:rsid w:val="0050636D"/>
    <w:rsid w:val="005065E2"/>
    <w:rsid w:val="00506BE2"/>
    <w:rsid w:val="00506F85"/>
    <w:rsid w:val="005072EE"/>
    <w:rsid w:val="00510A09"/>
    <w:rsid w:val="00510AAA"/>
    <w:rsid w:val="00510EE8"/>
    <w:rsid w:val="00512B54"/>
    <w:rsid w:val="0051370E"/>
    <w:rsid w:val="005137AA"/>
    <w:rsid w:val="00513FAE"/>
    <w:rsid w:val="00514441"/>
    <w:rsid w:val="005146D3"/>
    <w:rsid w:val="0051686E"/>
    <w:rsid w:val="00516A36"/>
    <w:rsid w:val="005171C2"/>
    <w:rsid w:val="00517E23"/>
    <w:rsid w:val="00520C5F"/>
    <w:rsid w:val="005218BC"/>
    <w:rsid w:val="00522C2A"/>
    <w:rsid w:val="00522EE0"/>
    <w:rsid w:val="00523CA2"/>
    <w:rsid w:val="00524434"/>
    <w:rsid w:val="005246E6"/>
    <w:rsid w:val="00524A7A"/>
    <w:rsid w:val="00525BDB"/>
    <w:rsid w:val="005260A3"/>
    <w:rsid w:val="005273C9"/>
    <w:rsid w:val="00527F51"/>
    <w:rsid w:val="00530BEC"/>
    <w:rsid w:val="00530C78"/>
    <w:rsid w:val="00530E6A"/>
    <w:rsid w:val="00531163"/>
    <w:rsid w:val="00531206"/>
    <w:rsid w:val="005314FB"/>
    <w:rsid w:val="00531783"/>
    <w:rsid w:val="00531F3C"/>
    <w:rsid w:val="00532F93"/>
    <w:rsid w:val="005348B7"/>
    <w:rsid w:val="0053520C"/>
    <w:rsid w:val="00535A80"/>
    <w:rsid w:val="00535B79"/>
    <w:rsid w:val="00536639"/>
    <w:rsid w:val="00536F7D"/>
    <w:rsid w:val="0053704B"/>
    <w:rsid w:val="005373EB"/>
    <w:rsid w:val="00540418"/>
    <w:rsid w:val="00540475"/>
    <w:rsid w:val="00540FAB"/>
    <w:rsid w:val="005411A3"/>
    <w:rsid w:val="00541356"/>
    <w:rsid w:val="00541596"/>
    <w:rsid w:val="00541AFE"/>
    <w:rsid w:val="00541BCC"/>
    <w:rsid w:val="00541D0F"/>
    <w:rsid w:val="0054221A"/>
    <w:rsid w:val="00542B64"/>
    <w:rsid w:val="0054316C"/>
    <w:rsid w:val="005439AF"/>
    <w:rsid w:val="005452F4"/>
    <w:rsid w:val="0054559E"/>
    <w:rsid w:val="00545B7F"/>
    <w:rsid w:val="00547696"/>
    <w:rsid w:val="00547A22"/>
    <w:rsid w:val="00550810"/>
    <w:rsid w:val="00552F82"/>
    <w:rsid w:val="00554AD9"/>
    <w:rsid w:val="00555218"/>
    <w:rsid w:val="00555602"/>
    <w:rsid w:val="00556E3C"/>
    <w:rsid w:val="00557D28"/>
    <w:rsid w:val="00561025"/>
    <w:rsid w:val="00562B31"/>
    <w:rsid w:val="00562CF5"/>
    <w:rsid w:val="00562DA3"/>
    <w:rsid w:val="0056380D"/>
    <w:rsid w:val="005641FA"/>
    <w:rsid w:val="005651D7"/>
    <w:rsid w:val="00565632"/>
    <w:rsid w:val="00565D32"/>
    <w:rsid w:val="00566244"/>
    <w:rsid w:val="00566310"/>
    <w:rsid w:val="00566347"/>
    <w:rsid w:val="005666C7"/>
    <w:rsid w:val="00566C78"/>
    <w:rsid w:val="005675E1"/>
    <w:rsid w:val="005676D9"/>
    <w:rsid w:val="005716C2"/>
    <w:rsid w:val="005719AC"/>
    <w:rsid w:val="00573726"/>
    <w:rsid w:val="005739C0"/>
    <w:rsid w:val="00573EE0"/>
    <w:rsid w:val="005741AF"/>
    <w:rsid w:val="005747B7"/>
    <w:rsid w:val="00575ABD"/>
    <w:rsid w:val="005763C8"/>
    <w:rsid w:val="00576755"/>
    <w:rsid w:val="0057689E"/>
    <w:rsid w:val="00576B7E"/>
    <w:rsid w:val="00576D99"/>
    <w:rsid w:val="00576EDB"/>
    <w:rsid w:val="00576FA6"/>
    <w:rsid w:val="00577E06"/>
    <w:rsid w:val="005806E0"/>
    <w:rsid w:val="005808AB"/>
    <w:rsid w:val="005817AB"/>
    <w:rsid w:val="00582265"/>
    <w:rsid w:val="00582A51"/>
    <w:rsid w:val="00582E55"/>
    <w:rsid w:val="00583214"/>
    <w:rsid w:val="005834F1"/>
    <w:rsid w:val="00583E33"/>
    <w:rsid w:val="00584119"/>
    <w:rsid w:val="005842C2"/>
    <w:rsid w:val="00584CC7"/>
    <w:rsid w:val="005851FB"/>
    <w:rsid w:val="00585650"/>
    <w:rsid w:val="00585D58"/>
    <w:rsid w:val="005860EC"/>
    <w:rsid w:val="00586BEE"/>
    <w:rsid w:val="00587F1B"/>
    <w:rsid w:val="005901A4"/>
    <w:rsid w:val="0059033C"/>
    <w:rsid w:val="0059040F"/>
    <w:rsid w:val="00590587"/>
    <w:rsid w:val="00590918"/>
    <w:rsid w:val="00590C39"/>
    <w:rsid w:val="00590C4E"/>
    <w:rsid w:val="00591F79"/>
    <w:rsid w:val="005923FE"/>
    <w:rsid w:val="00592A9D"/>
    <w:rsid w:val="00593430"/>
    <w:rsid w:val="00593890"/>
    <w:rsid w:val="00593E09"/>
    <w:rsid w:val="0059434A"/>
    <w:rsid w:val="005949DE"/>
    <w:rsid w:val="0059587F"/>
    <w:rsid w:val="00595A98"/>
    <w:rsid w:val="0059657E"/>
    <w:rsid w:val="00596A1F"/>
    <w:rsid w:val="00596F96"/>
    <w:rsid w:val="00597F2A"/>
    <w:rsid w:val="005A1709"/>
    <w:rsid w:val="005A282F"/>
    <w:rsid w:val="005A2F9A"/>
    <w:rsid w:val="005A2FC2"/>
    <w:rsid w:val="005A352F"/>
    <w:rsid w:val="005A35ED"/>
    <w:rsid w:val="005A3896"/>
    <w:rsid w:val="005A4D2B"/>
    <w:rsid w:val="005A5DF2"/>
    <w:rsid w:val="005A7211"/>
    <w:rsid w:val="005A7311"/>
    <w:rsid w:val="005A750F"/>
    <w:rsid w:val="005B0380"/>
    <w:rsid w:val="005B1125"/>
    <w:rsid w:val="005B1BAC"/>
    <w:rsid w:val="005B244C"/>
    <w:rsid w:val="005B3A21"/>
    <w:rsid w:val="005B3F70"/>
    <w:rsid w:val="005B4003"/>
    <w:rsid w:val="005B4A48"/>
    <w:rsid w:val="005B4E1A"/>
    <w:rsid w:val="005B60E5"/>
    <w:rsid w:val="005B6B8F"/>
    <w:rsid w:val="005B7BC0"/>
    <w:rsid w:val="005C157E"/>
    <w:rsid w:val="005C1914"/>
    <w:rsid w:val="005C1D88"/>
    <w:rsid w:val="005C1EBB"/>
    <w:rsid w:val="005C29E5"/>
    <w:rsid w:val="005C2B66"/>
    <w:rsid w:val="005C2FA6"/>
    <w:rsid w:val="005C3388"/>
    <w:rsid w:val="005C34C8"/>
    <w:rsid w:val="005C440E"/>
    <w:rsid w:val="005C4661"/>
    <w:rsid w:val="005C470B"/>
    <w:rsid w:val="005C589E"/>
    <w:rsid w:val="005C5D4B"/>
    <w:rsid w:val="005C5ECE"/>
    <w:rsid w:val="005C6102"/>
    <w:rsid w:val="005C6CBE"/>
    <w:rsid w:val="005C6CE3"/>
    <w:rsid w:val="005C6E0D"/>
    <w:rsid w:val="005C7A66"/>
    <w:rsid w:val="005D01A8"/>
    <w:rsid w:val="005D08ED"/>
    <w:rsid w:val="005D0C7C"/>
    <w:rsid w:val="005D0C88"/>
    <w:rsid w:val="005D0FBE"/>
    <w:rsid w:val="005D1503"/>
    <w:rsid w:val="005D2715"/>
    <w:rsid w:val="005D3468"/>
    <w:rsid w:val="005D466F"/>
    <w:rsid w:val="005D468F"/>
    <w:rsid w:val="005D51DF"/>
    <w:rsid w:val="005D594B"/>
    <w:rsid w:val="005D596F"/>
    <w:rsid w:val="005D5B8E"/>
    <w:rsid w:val="005D6105"/>
    <w:rsid w:val="005D61F9"/>
    <w:rsid w:val="005D68E1"/>
    <w:rsid w:val="005D6964"/>
    <w:rsid w:val="005D718F"/>
    <w:rsid w:val="005D793A"/>
    <w:rsid w:val="005E055C"/>
    <w:rsid w:val="005E0C1D"/>
    <w:rsid w:val="005E1524"/>
    <w:rsid w:val="005E1D12"/>
    <w:rsid w:val="005E30B0"/>
    <w:rsid w:val="005E38D9"/>
    <w:rsid w:val="005E3ABC"/>
    <w:rsid w:val="005E46E1"/>
    <w:rsid w:val="005E4EDE"/>
    <w:rsid w:val="005E5085"/>
    <w:rsid w:val="005E55D8"/>
    <w:rsid w:val="005E56C6"/>
    <w:rsid w:val="005E5764"/>
    <w:rsid w:val="005E65B4"/>
    <w:rsid w:val="005E6714"/>
    <w:rsid w:val="005E6C3B"/>
    <w:rsid w:val="005E6EF5"/>
    <w:rsid w:val="005E7794"/>
    <w:rsid w:val="005E7C03"/>
    <w:rsid w:val="005F03BB"/>
    <w:rsid w:val="005F0DE0"/>
    <w:rsid w:val="005F1176"/>
    <w:rsid w:val="005F175D"/>
    <w:rsid w:val="005F237F"/>
    <w:rsid w:val="005F2595"/>
    <w:rsid w:val="005F2C44"/>
    <w:rsid w:val="005F323D"/>
    <w:rsid w:val="005F43F3"/>
    <w:rsid w:val="005F4AC7"/>
    <w:rsid w:val="005F4FE8"/>
    <w:rsid w:val="005F5195"/>
    <w:rsid w:val="005F6671"/>
    <w:rsid w:val="00600248"/>
    <w:rsid w:val="00600907"/>
    <w:rsid w:val="00600CD6"/>
    <w:rsid w:val="00600EB0"/>
    <w:rsid w:val="006023EB"/>
    <w:rsid w:val="00602804"/>
    <w:rsid w:val="00603AF2"/>
    <w:rsid w:val="00603D6C"/>
    <w:rsid w:val="00604FFD"/>
    <w:rsid w:val="006050EF"/>
    <w:rsid w:val="0060529D"/>
    <w:rsid w:val="00605CDA"/>
    <w:rsid w:val="00606575"/>
    <w:rsid w:val="0060691F"/>
    <w:rsid w:val="00607BE6"/>
    <w:rsid w:val="00607D76"/>
    <w:rsid w:val="00607E22"/>
    <w:rsid w:val="00610668"/>
    <w:rsid w:val="00611C37"/>
    <w:rsid w:val="00611F50"/>
    <w:rsid w:val="00611FC5"/>
    <w:rsid w:val="00612174"/>
    <w:rsid w:val="00612258"/>
    <w:rsid w:val="006127EC"/>
    <w:rsid w:val="00612B5C"/>
    <w:rsid w:val="006137B9"/>
    <w:rsid w:val="006140A3"/>
    <w:rsid w:val="0061465D"/>
    <w:rsid w:val="00614666"/>
    <w:rsid w:val="00615C85"/>
    <w:rsid w:val="00616496"/>
    <w:rsid w:val="00616B27"/>
    <w:rsid w:val="00616BB8"/>
    <w:rsid w:val="00616D4B"/>
    <w:rsid w:val="0061725A"/>
    <w:rsid w:val="00617EF4"/>
    <w:rsid w:val="0062012C"/>
    <w:rsid w:val="00620875"/>
    <w:rsid w:val="00620B8C"/>
    <w:rsid w:val="00621FB2"/>
    <w:rsid w:val="006222EF"/>
    <w:rsid w:val="006229FA"/>
    <w:rsid w:val="00622AF7"/>
    <w:rsid w:val="00622CB5"/>
    <w:rsid w:val="0062593D"/>
    <w:rsid w:val="00625B62"/>
    <w:rsid w:val="00625BCF"/>
    <w:rsid w:val="0062607A"/>
    <w:rsid w:val="00626AA0"/>
    <w:rsid w:val="00627310"/>
    <w:rsid w:val="00627A8C"/>
    <w:rsid w:val="00630688"/>
    <w:rsid w:val="006314BD"/>
    <w:rsid w:val="00631D7B"/>
    <w:rsid w:val="00633157"/>
    <w:rsid w:val="00633621"/>
    <w:rsid w:val="00633C51"/>
    <w:rsid w:val="00634E94"/>
    <w:rsid w:val="0063508B"/>
    <w:rsid w:val="00636067"/>
    <w:rsid w:val="006367AF"/>
    <w:rsid w:val="006369BF"/>
    <w:rsid w:val="0063739E"/>
    <w:rsid w:val="0063751D"/>
    <w:rsid w:val="006403C8"/>
    <w:rsid w:val="00640A76"/>
    <w:rsid w:val="006410DE"/>
    <w:rsid w:val="0064192C"/>
    <w:rsid w:val="006424D1"/>
    <w:rsid w:val="00642CDC"/>
    <w:rsid w:val="006438F5"/>
    <w:rsid w:val="00643A1C"/>
    <w:rsid w:val="00643A4B"/>
    <w:rsid w:val="00643F15"/>
    <w:rsid w:val="00644200"/>
    <w:rsid w:val="006445CD"/>
    <w:rsid w:val="00644695"/>
    <w:rsid w:val="00644776"/>
    <w:rsid w:val="00645176"/>
    <w:rsid w:val="006464FB"/>
    <w:rsid w:val="006465A8"/>
    <w:rsid w:val="00646E1E"/>
    <w:rsid w:val="00647AF4"/>
    <w:rsid w:val="0065141B"/>
    <w:rsid w:val="006514F4"/>
    <w:rsid w:val="00652790"/>
    <w:rsid w:val="006532B9"/>
    <w:rsid w:val="00653A64"/>
    <w:rsid w:val="00653B0A"/>
    <w:rsid w:val="00653E83"/>
    <w:rsid w:val="006563CE"/>
    <w:rsid w:val="00656434"/>
    <w:rsid w:val="00656845"/>
    <w:rsid w:val="0065742A"/>
    <w:rsid w:val="00660D93"/>
    <w:rsid w:val="00661DA6"/>
    <w:rsid w:val="00661FDA"/>
    <w:rsid w:val="00662947"/>
    <w:rsid w:val="00662FCC"/>
    <w:rsid w:val="006631D9"/>
    <w:rsid w:val="00665060"/>
    <w:rsid w:val="00666330"/>
    <w:rsid w:val="00667708"/>
    <w:rsid w:val="00667CFA"/>
    <w:rsid w:val="006715AC"/>
    <w:rsid w:val="00671679"/>
    <w:rsid w:val="00673E82"/>
    <w:rsid w:val="006745CB"/>
    <w:rsid w:val="00675ECB"/>
    <w:rsid w:val="00676E11"/>
    <w:rsid w:val="00676FD9"/>
    <w:rsid w:val="00677140"/>
    <w:rsid w:val="006778A7"/>
    <w:rsid w:val="00680897"/>
    <w:rsid w:val="00680BEB"/>
    <w:rsid w:val="00681847"/>
    <w:rsid w:val="006822F6"/>
    <w:rsid w:val="00682739"/>
    <w:rsid w:val="0068317E"/>
    <w:rsid w:val="006838FC"/>
    <w:rsid w:val="00683979"/>
    <w:rsid w:val="00683B97"/>
    <w:rsid w:val="0068446F"/>
    <w:rsid w:val="00686E1B"/>
    <w:rsid w:val="00687ADF"/>
    <w:rsid w:val="00687FD4"/>
    <w:rsid w:val="00691064"/>
    <w:rsid w:val="0069128B"/>
    <w:rsid w:val="00691774"/>
    <w:rsid w:val="00691A66"/>
    <w:rsid w:val="00691ABD"/>
    <w:rsid w:val="00691EA8"/>
    <w:rsid w:val="00692708"/>
    <w:rsid w:val="0069273D"/>
    <w:rsid w:val="00692964"/>
    <w:rsid w:val="00693562"/>
    <w:rsid w:val="00695EEE"/>
    <w:rsid w:val="006971C9"/>
    <w:rsid w:val="006976B2"/>
    <w:rsid w:val="006A037B"/>
    <w:rsid w:val="006A1B69"/>
    <w:rsid w:val="006A1E31"/>
    <w:rsid w:val="006A1E9B"/>
    <w:rsid w:val="006A2387"/>
    <w:rsid w:val="006A2C76"/>
    <w:rsid w:val="006A46ED"/>
    <w:rsid w:val="006A4D86"/>
    <w:rsid w:val="006A4F42"/>
    <w:rsid w:val="006A5FA0"/>
    <w:rsid w:val="006A6FD3"/>
    <w:rsid w:val="006A73A0"/>
    <w:rsid w:val="006A7ECE"/>
    <w:rsid w:val="006B124D"/>
    <w:rsid w:val="006B16F6"/>
    <w:rsid w:val="006B1B19"/>
    <w:rsid w:val="006B3C9A"/>
    <w:rsid w:val="006B3E42"/>
    <w:rsid w:val="006B492B"/>
    <w:rsid w:val="006B4D27"/>
    <w:rsid w:val="006B60C7"/>
    <w:rsid w:val="006B6CA3"/>
    <w:rsid w:val="006C0FBF"/>
    <w:rsid w:val="006C1079"/>
    <w:rsid w:val="006C1477"/>
    <w:rsid w:val="006C1E6E"/>
    <w:rsid w:val="006C1FFB"/>
    <w:rsid w:val="006C2FB8"/>
    <w:rsid w:val="006C33EA"/>
    <w:rsid w:val="006C3680"/>
    <w:rsid w:val="006C378A"/>
    <w:rsid w:val="006C3A22"/>
    <w:rsid w:val="006C40C1"/>
    <w:rsid w:val="006C44CF"/>
    <w:rsid w:val="006C4C25"/>
    <w:rsid w:val="006C5111"/>
    <w:rsid w:val="006C5194"/>
    <w:rsid w:val="006C5277"/>
    <w:rsid w:val="006C7363"/>
    <w:rsid w:val="006C7D4F"/>
    <w:rsid w:val="006C7E2E"/>
    <w:rsid w:val="006C7E34"/>
    <w:rsid w:val="006D0F7D"/>
    <w:rsid w:val="006D1325"/>
    <w:rsid w:val="006D1721"/>
    <w:rsid w:val="006D1CA1"/>
    <w:rsid w:val="006D1DA0"/>
    <w:rsid w:val="006D236B"/>
    <w:rsid w:val="006D23C4"/>
    <w:rsid w:val="006D4B91"/>
    <w:rsid w:val="006D5096"/>
    <w:rsid w:val="006D5583"/>
    <w:rsid w:val="006D5EE2"/>
    <w:rsid w:val="006D610F"/>
    <w:rsid w:val="006D6607"/>
    <w:rsid w:val="006D722F"/>
    <w:rsid w:val="006D75B7"/>
    <w:rsid w:val="006D77ED"/>
    <w:rsid w:val="006D7B2C"/>
    <w:rsid w:val="006D7CF0"/>
    <w:rsid w:val="006D7DF9"/>
    <w:rsid w:val="006E212C"/>
    <w:rsid w:val="006E21AD"/>
    <w:rsid w:val="006E2230"/>
    <w:rsid w:val="006E3585"/>
    <w:rsid w:val="006E3847"/>
    <w:rsid w:val="006E4816"/>
    <w:rsid w:val="006E6209"/>
    <w:rsid w:val="006E6934"/>
    <w:rsid w:val="006E6C04"/>
    <w:rsid w:val="006F0CF5"/>
    <w:rsid w:val="006F11B2"/>
    <w:rsid w:val="006F2AD3"/>
    <w:rsid w:val="006F2FA2"/>
    <w:rsid w:val="006F39F5"/>
    <w:rsid w:val="006F4C66"/>
    <w:rsid w:val="006F5886"/>
    <w:rsid w:val="00700FD9"/>
    <w:rsid w:val="00701487"/>
    <w:rsid w:val="00701651"/>
    <w:rsid w:val="00701D19"/>
    <w:rsid w:val="00702324"/>
    <w:rsid w:val="007029D1"/>
    <w:rsid w:val="0070343E"/>
    <w:rsid w:val="007035A9"/>
    <w:rsid w:val="00705F5E"/>
    <w:rsid w:val="0070631E"/>
    <w:rsid w:val="00706353"/>
    <w:rsid w:val="007068AE"/>
    <w:rsid w:val="00706EBD"/>
    <w:rsid w:val="007070A1"/>
    <w:rsid w:val="0070728E"/>
    <w:rsid w:val="00707ED9"/>
    <w:rsid w:val="00710227"/>
    <w:rsid w:val="007103DA"/>
    <w:rsid w:val="00712A86"/>
    <w:rsid w:val="00712C0D"/>
    <w:rsid w:val="007131B0"/>
    <w:rsid w:val="007131C3"/>
    <w:rsid w:val="00713384"/>
    <w:rsid w:val="007134FF"/>
    <w:rsid w:val="00714CD5"/>
    <w:rsid w:val="00714F6E"/>
    <w:rsid w:val="00714FA0"/>
    <w:rsid w:val="00715A1B"/>
    <w:rsid w:val="00715DE0"/>
    <w:rsid w:val="00716214"/>
    <w:rsid w:val="0071699A"/>
    <w:rsid w:val="00716A6D"/>
    <w:rsid w:val="00716B12"/>
    <w:rsid w:val="00716C5E"/>
    <w:rsid w:val="00717043"/>
    <w:rsid w:val="007172E7"/>
    <w:rsid w:val="0072027D"/>
    <w:rsid w:val="00721DB9"/>
    <w:rsid w:val="00722553"/>
    <w:rsid w:val="00722851"/>
    <w:rsid w:val="00722F58"/>
    <w:rsid w:val="007239CE"/>
    <w:rsid w:val="00723A4A"/>
    <w:rsid w:val="00723DA0"/>
    <w:rsid w:val="00726A60"/>
    <w:rsid w:val="00726E2C"/>
    <w:rsid w:val="007302DD"/>
    <w:rsid w:val="007303C0"/>
    <w:rsid w:val="00730CEA"/>
    <w:rsid w:val="00731513"/>
    <w:rsid w:val="0073152B"/>
    <w:rsid w:val="00732399"/>
    <w:rsid w:val="0073318A"/>
    <w:rsid w:val="00733708"/>
    <w:rsid w:val="0073378C"/>
    <w:rsid w:val="0073381A"/>
    <w:rsid w:val="00733AB8"/>
    <w:rsid w:val="00733C8D"/>
    <w:rsid w:val="00733DBE"/>
    <w:rsid w:val="007350B4"/>
    <w:rsid w:val="00735141"/>
    <w:rsid w:val="00736CC0"/>
    <w:rsid w:val="0073731E"/>
    <w:rsid w:val="0073774B"/>
    <w:rsid w:val="00737F63"/>
    <w:rsid w:val="0074038D"/>
    <w:rsid w:val="007403D6"/>
    <w:rsid w:val="00740D67"/>
    <w:rsid w:val="0074180E"/>
    <w:rsid w:val="00741D5C"/>
    <w:rsid w:val="00744565"/>
    <w:rsid w:val="00744B4B"/>
    <w:rsid w:val="00746AF1"/>
    <w:rsid w:val="007470F4"/>
    <w:rsid w:val="007475AB"/>
    <w:rsid w:val="0074784E"/>
    <w:rsid w:val="00750E83"/>
    <w:rsid w:val="007515C4"/>
    <w:rsid w:val="00751A96"/>
    <w:rsid w:val="007523C8"/>
    <w:rsid w:val="00752F29"/>
    <w:rsid w:val="0075615C"/>
    <w:rsid w:val="00756E0B"/>
    <w:rsid w:val="00756F6E"/>
    <w:rsid w:val="00757878"/>
    <w:rsid w:val="007600F6"/>
    <w:rsid w:val="0076117A"/>
    <w:rsid w:val="007612D3"/>
    <w:rsid w:val="007628FF"/>
    <w:rsid w:val="0076462F"/>
    <w:rsid w:val="00764CE9"/>
    <w:rsid w:val="00764F4C"/>
    <w:rsid w:val="00765198"/>
    <w:rsid w:val="0076558E"/>
    <w:rsid w:val="00766811"/>
    <w:rsid w:val="00766B2D"/>
    <w:rsid w:val="00766D22"/>
    <w:rsid w:val="00767929"/>
    <w:rsid w:val="00767C4E"/>
    <w:rsid w:val="00767DB9"/>
    <w:rsid w:val="00767DF9"/>
    <w:rsid w:val="0077020B"/>
    <w:rsid w:val="007704AA"/>
    <w:rsid w:val="007706E5"/>
    <w:rsid w:val="0077125A"/>
    <w:rsid w:val="007715D7"/>
    <w:rsid w:val="00771C9D"/>
    <w:rsid w:val="0077254A"/>
    <w:rsid w:val="00772EED"/>
    <w:rsid w:val="007736C5"/>
    <w:rsid w:val="00774AAD"/>
    <w:rsid w:val="007752F0"/>
    <w:rsid w:val="0077559E"/>
    <w:rsid w:val="007763A6"/>
    <w:rsid w:val="00776476"/>
    <w:rsid w:val="00776724"/>
    <w:rsid w:val="00777355"/>
    <w:rsid w:val="007775AF"/>
    <w:rsid w:val="00777E93"/>
    <w:rsid w:val="00780114"/>
    <w:rsid w:val="00780628"/>
    <w:rsid w:val="007807E7"/>
    <w:rsid w:val="0078083A"/>
    <w:rsid w:val="00781078"/>
    <w:rsid w:val="00781C03"/>
    <w:rsid w:val="00782124"/>
    <w:rsid w:val="00782332"/>
    <w:rsid w:val="00782D3C"/>
    <w:rsid w:val="00783E29"/>
    <w:rsid w:val="00784FED"/>
    <w:rsid w:val="00785245"/>
    <w:rsid w:val="00785B55"/>
    <w:rsid w:val="00785E9F"/>
    <w:rsid w:val="0078651C"/>
    <w:rsid w:val="00786914"/>
    <w:rsid w:val="007869EA"/>
    <w:rsid w:val="00786ACB"/>
    <w:rsid w:val="00786DD5"/>
    <w:rsid w:val="0078723B"/>
    <w:rsid w:val="007873B2"/>
    <w:rsid w:val="00787844"/>
    <w:rsid w:val="00790342"/>
    <w:rsid w:val="0079097B"/>
    <w:rsid w:val="00792594"/>
    <w:rsid w:val="00793C6B"/>
    <w:rsid w:val="00793DF2"/>
    <w:rsid w:val="00793F68"/>
    <w:rsid w:val="007941B5"/>
    <w:rsid w:val="007945F4"/>
    <w:rsid w:val="007951E0"/>
    <w:rsid w:val="00795F93"/>
    <w:rsid w:val="00796659"/>
    <w:rsid w:val="00796C60"/>
    <w:rsid w:val="007970F0"/>
    <w:rsid w:val="00797577"/>
    <w:rsid w:val="007A174A"/>
    <w:rsid w:val="007A178B"/>
    <w:rsid w:val="007A2326"/>
    <w:rsid w:val="007A29D1"/>
    <w:rsid w:val="007A2A4B"/>
    <w:rsid w:val="007A32A3"/>
    <w:rsid w:val="007A4494"/>
    <w:rsid w:val="007A4879"/>
    <w:rsid w:val="007A4A20"/>
    <w:rsid w:val="007A4B47"/>
    <w:rsid w:val="007A4CA7"/>
    <w:rsid w:val="007A4EC3"/>
    <w:rsid w:val="007A69F9"/>
    <w:rsid w:val="007A6D2D"/>
    <w:rsid w:val="007A70E7"/>
    <w:rsid w:val="007A775F"/>
    <w:rsid w:val="007A7F84"/>
    <w:rsid w:val="007B1461"/>
    <w:rsid w:val="007B1CCE"/>
    <w:rsid w:val="007B225D"/>
    <w:rsid w:val="007B2562"/>
    <w:rsid w:val="007B4838"/>
    <w:rsid w:val="007B4A15"/>
    <w:rsid w:val="007B5547"/>
    <w:rsid w:val="007B6C7E"/>
    <w:rsid w:val="007B7FE7"/>
    <w:rsid w:val="007C001A"/>
    <w:rsid w:val="007C0044"/>
    <w:rsid w:val="007C07A7"/>
    <w:rsid w:val="007C1ADE"/>
    <w:rsid w:val="007C20FB"/>
    <w:rsid w:val="007C26E9"/>
    <w:rsid w:val="007C2D2B"/>
    <w:rsid w:val="007C3274"/>
    <w:rsid w:val="007C39C6"/>
    <w:rsid w:val="007C4721"/>
    <w:rsid w:val="007C48C1"/>
    <w:rsid w:val="007C5134"/>
    <w:rsid w:val="007C5E8A"/>
    <w:rsid w:val="007C61EE"/>
    <w:rsid w:val="007C657D"/>
    <w:rsid w:val="007C660A"/>
    <w:rsid w:val="007C68F5"/>
    <w:rsid w:val="007C69F9"/>
    <w:rsid w:val="007C6AEA"/>
    <w:rsid w:val="007D1392"/>
    <w:rsid w:val="007D1B02"/>
    <w:rsid w:val="007D289E"/>
    <w:rsid w:val="007D35BA"/>
    <w:rsid w:val="007D3660"/>
    <w:rsid w:val="007D42FB"/>
    <w:rsid w:val="007D4B5D"/>
    <w:rsid w:val="007D52A5"/>
    <w:rsid w:val="007D5785"/>
    <w:rsid w:val="007D5841"/>
    <w:rsid w:val="007D6736"/>
    <w:rsid w:val="007D68FF"/>
    <w:rsid w:val="007D690C"/>
    <w:rsid w:val="007D6966"/>
    <w:rsid w:val="007D7480"/>
    <w:rsid w:val="007D7CED"/>
    <w:rsid w:val="007D7D8D"/>
    <w:rsid w:val="007E03CB"/>
    <w:rsid w:val="007E2CBC"/>
    <w:rsid w:val="007E355E"/>
    <w:rsid w:val="007E421E"/>
    <w:rsid w:val="007E439F"/>
    <w:rsid w:val="007E4508"/>
    <w:rsid w:val="007E522E"/>
    <w:rsid w:val="007E5829"/>
    <w:rsid w:val="007E592D"/>
    <w:rsid w:val="007E5F05"/>
    <w:rsid w:val="007E66B7"/>
    <w:rsid w:val="007E6BB2"/>
    <w:rsid w:val="007E6BF0"/>
    <w:rsid w:val="007E6C50"/>
    <w:rsid w:val="007E6FAE"/>
    <w:rsid w:val="007E7011"/>
    <w:rsid w:val="007E71B1"/>
    <w:rsid w:val="007E77FE"/>
    <w:rsid w:val="007F0242"/>
    <w:rsid w:val="007F02BA"/>
    <w:rsid w:val="007F0A7B"/>
    <w:rsid w:val="007F0E76"/>
    <w:rsid w:val="007F0F45"/>
    <w:rsid w:val="007F1173"/>
    <w:rsid w:val="007F1E6A"/>
    <w:rsid w:val="007F1FFC"/>
    <w:rsid w:val="007F2256"/>
    <w:rsid w:val="007F3184"/>
    <w:rsid w:val="007F3349"/>
    <w:rsid w:val="007F3E55"/>
    <w:rsid w:val="007F5048"/>
    <w:rsid w:val="007F5153"/>
    <w:rsid w:val="007F5632"/>
    <w:rsid w:val="007F563E"/>
    <w:rsid w:val="007F5A3C"/>
    <w:rsid w:val="007F5C84"/>
    <w:rsid w:val="007F6768"/>
    <w:rsid w:val="007F709E"/>
    <w:rsid w:val="007F778F"/>
    <w:rsid w:val="007F7DD3"/>
    <w:rsid w:val="00800645"/>
    <w:rsid w:val="008006D6"/>
    <w:rsid w:val="00800FE0"/>
    <w:rsid w:val="00801F06"/>
    <w:rsid w:val="00802167"/>
    <w:rsid w:val="0080283E"/>
    <w:rsid w:val="00803634"/>
    <w:rsid w:val="0080461B"/>
    <w:rsid w:val="00804976"/>
    <w:rsid w:val="00804D4D"/>
    <w:rsid w:val="00804E8A"/>
    <w:rsid w:val="0080523C"/>
    <w:rsid w:val="0080539E"/>
    <w:rsid w:val="00805566"/>
    <w:rsid w:val="008057B2"/>
    <w:rsid w:val="008059C8"/>
    <w:rsid w:val="00806A1D"/>
    <w:rsid w:val="00807232"/>
    <w:rsid w:val="00807E31"/>
    <w:rsid w:val="0081082D"/>
    <w:rsid w:val="008119AC"/>
    <w:rsid w:val="008123B8"/>
    <w:rsid w:val="008133FF"/>
    <w:rsid w:val="00813B9F"/>
    <w:rsid w:val="008145B6"/>
    <w:rsid w:val="00814BEE"/>
    <w:rsid w:val="00814BF8"/>
    <w:rsid w:val="00814ED1"/>
    <w:rsid w:val="00815A8A"/>
    <w:rsid w:val="00815EE1"/>
    <w:rsid w:val="008162A0"/>
    <w:rsid w:val="008167E7"/>
    <w:rsid w:val="00817667"/>
    <w:rsid w:val="008207A8"/>
    <w:rsid w:val="00820AB9"/>
    <w:rsid w:val="00820B58"/>
    <w:rsid w:val="008211EC"/>
    <w:rsid w:val="00821765"/>
    <w:rsid w:val="00822609"/>
    <w:rsid w:val="00822B1E"/>
    <w:rsid w:val="00822B56"/>
    <w:rsid w:val="008233AF"/>
    <w:rsid w:val="00823DB8"/>
    <w:rsid w:val="00823EBB"/>
    <w:rsid w:val="00824469"/>
    <w:rsid w:val="00824F89"/>
    <w:rsid w:val="00825387"/>
    <w:rsid w:val="008257CF"/>
    <w:rsid w:val="00825A1A"/>
    <w:rsid w:val="00826924"/>
    <w:rsid w:val="00830704"/>
    <w:rsid w:val="00830F29"/>
    <w:rsid w:val="0083235B"/>
    <w:rsid w:val="00835377"/>
    <w:rsid w:val="00835CBB"/>
    <w:rsid w:val="00836632"/>
    <w:rsid w:val="0083701D"/>
    <w:rsid w:val="00837AA2"/>
    <w:rsid w:val="008401AE"/>
    <w:rsid w:val="00840A24"/>
    <w:rsid w:val="00840BA1"/>
    <w:rsid w:val="00841567"/>
    <w:rsid w:val="00841585"/>
    <w:rsid w:val="0084179C"/>
    <w:rsid w:val="008426F7"/>
    <w:rsid w:val="00842926"/>
    <w:rsid w:val="00843101"/>
    <w:rsid w:val="00843697"/>
    <w:rsid w:val="0084421D"/>
    <w:rsid w:val="00845C21"/>
    <w:rsid w:val="00845D44"/>
    <w:rsid w:val="00846373"/>
    <w:rsid w:val="00846492"/>
    <w:rsid w:val="00846D89"/>
    <w:rsid w:val="00847217"/>
    <w:rsid w:val="00850640"/>
    <w:rsid w:val="00851364"/>
    <w:rsid w:val="00851A55"/>
    <w:rsid w:val="00851C2B"/>
    <w:rsid w:val="00852293"/>
    <w:rsid w:val="00852418"/>
    <w:rsid w:val="00852982"/>
    <w:rsid w:val="00852D23"/>
    <w:rsid w:val="00852FED"/>
    <w:rsid w:val="008531B8"/>
    <w:rsid w:val="00853306"/>
    <w:rsid w:val="008546EF"/>
    <w:rsid w:val="00854A54"/>
    <w:rsid w:val="008564A4"/>
    <w:rsid w:val="00856935"/>
    <w:rsid w:val="00857ECC"/>
    <w:rsid w:val="00857EEB"/>
    <w:rsid w:val="00860015"/>
    <w:rsid w:val="00860129"/>
    <w:rsid w:val="00860B78"/>
    <w:rsid w:val="008611B6"/>
    <w:rsid w:val="00861A98"/>
    <w:rsid w:val="008626EE"/>
    <w:rsid w:val="00862FA6"/>
    <w:rsid w:val="0086413D"/>
    <w:rsid w:val="00864300"/>
    <w:rsid w:val="00864C5B"/>
    <w:rsid w:val="008666E9"/>
    <w:rsid w:val="0087162F"/>
    <w:rsid w:val="00871911"/>
    <w:rsid w:val="00871E23"/>
    <w:rsid w:val="00871E9D"/>
    <w:rsid w:val="008721A8"/>
    <w:rsid w:val="0087279C"/>
    <w:rsid w:val="00872F34"/>
    <w:rsid w:val="00873599"/>
    <w:rsid w:val="008736E5"/>
    <w:rsid w:val="00873B9F"/>
    <w:rsid w:val="008745AB"/>
    <w:rsid w:val="008747B0"/>
    <w:rsid w:val="00874AA2"/>
    <w:rsid w:val="008757F8"/>
    <w:rsid w:val="00877159"/>
    <w:rsid w:val="00877B5F"/>
    <w:rsid w:val="00877E0B"/>
    <w:rsid w:val="0088010D"/>
    <w:rsid w:val="00880318"/>
    <w:rsid w:val="008803A5"/>
    <w:rsid w:val="00880D3F"/>
    <w:rsid w:val="00881126"/>
    <w:rsid w:val="00881241"/>
    <w:rsid w:val="00882F80"/>
    <w:rsid w:val="00883695"/>
    <w:rsid w:val="00884324"/>
    <w:rsid w:val="008843E2"/>
    <w:rsid w:val="0088535A"/>
    <w:rsid w:val="00885D5D"/>
    <w:rsid w:val="00886598"/>
    <w:rsid w:val="00887692"/>
    <w:rsid w:val="00887C9E"/>
    <w:rsid w:val="00890096"/>
    <w:rsid w:val="00890674"/>
    <w:rsid w:val="0089148C"/>
    <w:rsid w:val="00891F76"/>
    <w:rsid w:val="00892D46"/>
    <w:rsid w:val="008931DB"/>
    <w:rsid w:val="00893FD4"/>
    <w:rsid w:val="008942A4"/>
    <w:rsid w:val="00894376"/>
    <w:rsid w:val="00894E46"/>
    <w:rsid w:val="0089529A"/>
    <w:rsid w:val="00895A54"/>
    <w:rsid w:val="0089616A"/>
    <w:rsid w:val="0089619D"/>
    <w:rsid w:val="0089638D"/>
    <w:rsid w:val="008970E5"/>
    <w:rsid w:val="008979A7"/>
    <w:rsid w:val="00897A42"/>
    <w:rsid w:val="00897C86"/>
    <w:rsid w:val="00897C8E"/>
    <w:rsid w:val="008A024C"/>
    <w:rsid w:val="008A06EE"/>
    <w:rsid w:val="008A0BCF"/>
    <w:rsid w:val="008A15E8"/>
    <w:rsid w:val="008A238E"/>
    <w:rsid w:val="008A37F9"/>
    <w:rsid w:val="008A3C2A"/>
    <w:rsid w:val="008A44F9"/>
    <w:rsid w:val="008A482F"/>
    <w:rsid w:val="008A5713"/>
    <w:rsid w:val="008A7CE5"/>
    <w:rsid w:val="008B02C2"/>
    <w:rsid w:val="008B06FD"/>
    <w:rsid w:val="008B0F40"/>
    <w:rsid w:val="008B103E"/>
    <w:rsid w:val="008B10E0"/>
    <w:rsid w:val="008B16F3"/>
    <w:rsid w:val="008B16FE"/>
    <w:rsid w:val="008B1718"/>
    <w:rsid w:val="008B1756"/>
    <w:rsid w:val="008B18C9"/>
    <w:rsid w:val="008B26F3"/>
    <w:rsid w:val="008B2746"/>
    <w:rsid w:val="008B27C5"/>
    <w:rsid w:val="008B29B7"/>
    <w:rsid w:val="008B32F2"/>
    <w:rsid w:val="008B3613"/>
    <w:rsid w:val="008B3CD0"/>
    <w:rsid w:val="008B3EFB"/>
    <w:rsid w:val="008B4171"/>
    <w:rsid w:val="008B49D3"/>
    <w:rsid w:val="008B4D6A"/>
    <w:rsid w:val="008B5B3F"/>
    <w:rsid w:val="008B602D"/>
    <w:rsid w:val="008B660A"/>
    <w:rsid w:val="008B709D"/>
    <w:rsid w:val="008B70EB"/>
    <w:rsid w:val="008B72BE"/>
    <w:rsid w:val="008C041D"/>
    <w:rsid w:val="008C0808"/>
    <w:rsid w:val="008C1442"/>
    <w:rsid w:val="008C1D0E"/>
    <w:rsid w:val="008C2385"/>
    <w:rsid w:val="008C2781"/>
    <w:rsid w:val="008C2CC9"/>
    <w:rsid w:val="008C3910"/>
    <w:rsid w:val="008C3A25"/>
    <w:rsid w:val="008C439B"/>
    <w:rsid w:val="008C5012"/>
    <w:rsid w:val="008C51BF"/>
    <w:rsid w:val="008C5211"/>
    <w:rsid w:val="008C5EA0"/>
    <w:rsid w:val="008C6AEA"/>
    <w:rsid w:val="008C6B86"/>
    <w:rsid w:val="008C6F1E"/>
    <w:rsid w:val="008C75AB"/>
    <w:rsid w:val="008C78D5"/>
    <w:rsid w:val="008C7EF4"/>
    <w:rsid w:val="008D000A"/>
    <w:rsid w:val="008D05CE"/>
    <w:rsid w:val="008D1127"/>
    <w:rsid w:val="008D1377"/>
    <w:rsid w:val="008D137A"/>
    <w:rsid w:val="008D1477"/>
    <w:rsid w:val="008D18C2"/>
    <w:rsid w:val="008D1ED1"/>
    <w:rsid w:val="008D2868"/>
    <w:rsid w:val="008D290A"/>
    <w:rsid w:val="008D2EDA"/>
    <w:rsid w:val="008D3295"/>
    <w:rsid w:val="008D342C"/>
    <w:rsid w:val="008D359C"/>
    <w:rsid w:val="008D3651"/>
    <w:rsid w:val="008D3CBA"/>
    <w:rsid w:val="008D44D1"/>
    <w:rsid w:val="008D4D5C"/>
    <w:rsid w:val="008D4FF7"/>
    <w:rsid w:val="008D5638"/>
    <w:rsid w:val="008D5762"/>
    <w:rsid w:val="008D57A4"/>
    <w:rsid w:val="008D62A7"/>
    <w:rsid w:val="008D63B5"/>
    <w:rsid w:val="008D66D1"/>
    <w:rsid w:val="008D783C"/>
    <w:rsid w:val="008D7908"/>
    <w:rsid w:val="008D796A"/>
    <w:rsid w:val="008D7EEB"/>
    <w:rsid w:val="008E0C4A"/>
    <w:rsid w:val="008E14B9"/>
    <w:rsid w:val="008E16E3"/>
    <w:rsid w:val="008E3128"/>
    <w:rsid w:val="008E3645"/>
    <w:rsid w:val="008E46A2"/>
    <w:rsid w:val="008E54E1"/>
    <w:rsid w:val="008E5844"/>
    <w:rsid w:val="008E6CC1"/>
    <w:rsid w:val="008E798E"/>
    <w:rsid w:val="008E7B9F"/>
    <w:rsid w:val="008E7C4A"/>
    <w:rsid w:val="008E7D41"/>
    <w:rsid w:val="008F065F"/>
    <w:rsid w:val="008F0B67"/>
    <w:rsid w:val="008F29DB"/>
    <w:rsid w:val="008F2C00"/>
    <w:rsid w:val="008F3119"/>
    <w:rsid w:val="008F3E66"/>
    <w:rsid w:val="008F5701"/>
    <w:rsid w:val="008F581E"/>
    <w:rsid w:val="008F685F"/>
    <w:rsid w:val="008F6FA9"/>
    <w:rsid w:val="008F7C97"/>
    <w:rsid w:val="008F7FB6"/>
    <w:rsid w:val="00900012"/>
    <w:rsid w:val="009004F6"/>
    <w:rsid w:val="00902294"/>
    <w:rsid w:val="009029B9"/>
    <w:rsid w:val="00903A12"/>
    <w:rsid w:val="00903E88"/>
    <w:rsid w:val="0090412F"/>
    <w:rsid w:val="00904433"/>
    <w:rsid w:val="009049F4"/>
    <w:rsid w:val="00905B44"/>
    <w:rsid w:val="00905CBB"/>
    <w:rsid w:val="009061D3"/>
    <w:rsid w:val="00906DFA"/>
    <w:rsid w:val="00907A21"/>
    <w:rsid w:val="00907B5C"/>
    <w:rsid w:val="00907ED8"/>
    <w:rsid w:val="00910D18"/>
    <w:rsid w:val="00910F0B"/>
    <w:rsid w:val="00911193"/>
    <w:rsid w:val="0091172C"/>
    <w:rsid w:val="00911EDA"/>
    <w:rsid w:val="00912440"/>
    <w:rsid w:val="00912919"/>
    <w:rsid w:val="00912972"/>
    <w:rsid w:val="00912D56"/>
    <w:rsid w:val="00913096"/>
    <w:rsid w:val="00913B1C"/>
    <w:rsid w:val="0091440E"/>
    <w:rsid w:val="0091450F"/>
    <w:rsid w:val="00914588"/>
    <w:rsid w:val="00914D83"/>
    <w:rsid w:val="00916072"/>
    <w:rsid w:val="00916B74"/>
    <w:rsid w:val="0092040F"/>
    <w:rsid w:val="009215B5"/>
    <w:rsid w:val="009226A9"/>
    <w:rsid w:val="00923A86"/>
    <w:rsid w:val="00924D14"/>
    <w:rsid w:val="0092564A"/>
    <w:rsid w:val="00926480"/>
    <w:rsid w:val="0092672E"/>
    <w:rsid w:val="00926DBB"/>
    <w:rsid w:val="00926E2F"/>
    <w:rsid w:val="00926F00"/>
    <w:rsid w:val="009275D4"/>
    <w:rsid w:val="009276B2"/>
    <w:rsid w:val="009277CE"/>
    <w:rsid w:val="00930428"/>
    <w:rsid w:val="00930B30"/>
    <w:rsid w:val="00930C64"/>
    <w:rsid w:val="00931743"/>
    <w:rsid w:val="009317B7"/>
    <w:rsid w:val="00931B83"/>
    <w:rsid w:val="00932491"/>
    <w:rsid w:val="009330BC"/>
    <w:rsid w:val="0093328C"/>
    <w:rsid w:val="0093333F"/>
    <w:rsid w:val="009346DA"/>
    <w:rsid w:val="00934C2B"/>
    <w:rsid w:val="00934DE8"/>
    <w:rsid w:val="0093525C"/>
    <w:rsid w:val="009355BF"/>
    <w:rsid w:val="00935769"/>
    <w:rsid w:val="00935941"/>
    <w:rsid w:val="00936301"/>
    <w:rsid w:val="00937408"/>
    <w:rsid w:val="00937526"/>
    <w:rsid w:val="009379D1"/>
    <w:rsid w:val="00937E5B"/>
    <w:rsid w:val="00940E92"/>
    <w:rsid w:val="009411D0"/>
    <w:rsid w:val="0094167A"/>
    <w:rsid w:val="00941986"/>
    <w:rsid w:val="00941BA9"/>
    <w:rsid w:val="0094202B"/>
    <w:rsid w:val="00942931"/>
    <w:rsid w:val="00942A5F"/>
    <w:rsid w:val="009430C7"/>
    <w:rsid w:val="009434AE"/>
    <w:rsid w:val="00944964"/>
    <w:rsid w:val="009455EA"/>
    <w:rsid w:val="009460F0"/>
    <w:rsid w:val="00946493"/>
    <w:rsid w:val="00946CE6"/>
    <w:rsid w:val="00946D2E"/>
    <w:rsid w:val="00947AB3"/>
    <w:rsid w:val="00947F4D"/>
    <w:rsid w:val="00950CCB"/>
    <w:rsid w:val="00952CE5"/>
    <w:rsid w:val="00952FFF"/>
    <w:rsid w:val="00953576"/>
    <w:rsid w:val="009536B2"/>
    <w:rsid w:val="00953D97"/>
    <w:rsid w:val="009547C5"/>
    <w:rsid w:val="00954D76"/>
    <w:rsid w:val="0095540C"/>
    <w:rsid w:val="00955937"/>
    <w:rsid w:val="00957F51"/>
    <w:rsid w:val="00960BEB"/>
    <w:rsid w:val="00960C6F"/>
    <w:rsid w:val="00961754"/>
    <w:rsid w:val="009617D0"/>
    <w:rsid w:val="00961B92"/>
    <w:rsid w:val="00962670"/>
    <w:rsid w:val="0096289F"/>
    <w:rsid w:val="009638C4"/>
    <w:rsid w:val="0096400E"/>
    <w:rsid w:val="009645C4"/>
    <w:rsid w:val="00965201"/>
    <w:rsid w:val="00965902"/>
    <w:rsid w:val="00965BCC"/>
    <w:rsid w:val="009660D5"/>
    <w:rsid w:val="0096624B"/>
    <w:rsid w:val="009669B9"/>
    <w:rsid w:val="00966E55"/>
    <w:rsid w:val="00967032"/>
    <w:rsid w:val="00967153"/>
    <w:rsid w:val="00967449"/>
    <w:rsid w:val="00967F65"/>
    <w:rsid w:val="00970C25"/>
    <w:rsid w:val="00970F16"/>
    <w:rsid w:val="00971A8D"/>
    <w:rsid w:val="0097277D"/>
    <w:rsid w:val="00973504"/>
    <w:rsid w:val="009735C4"/>
    <w:rsid w:val="00973EFA"/>
    <w:rsid w:val="0097403F"/>
    <w:rsid w:val="0097404D"/>
    <w:rsid w:val="00974150"/>
    <w:rsid w:val="0097574B"/>
    <w:rsid w:val="00975E1D"/>
    <w:rsid w:val="0097609A"/>
    <w:rsid w:val="0097644E"/>
    <w:rsid w:val="009766CE"/>
    <w:rsid w:val="009769FC"/>
    <w:rsid w:val="00976CBE"/>
    <w:rsid w:val="0097709C"/>
    <w:rsid w:val="009778CE"/>
    <w:rsid w:val="00977C26"/>
    <w:rsid w:val="00980012"/>
    <w:rsid w:val="009801B0"/>
    <w:rsid w:val="00980569"/>
    <w:rsid w:val="00980797"/>
    <w:rsid w:val="009809F5"/>
    <w:rsid w:val="0098111E"/>
    <w:rsid w:val="009813F3"/>
    <w:rsid w:val="00981B64"/>
    <w:rsid w:val="00983219"/>
    <w:rsid w:val="00983469"/>
    <w:rsid w:val="00983F23"/>
    <w:rsid w:val="00984361"/>
    <w:rsid w:val="009846D5"/>
    <w:rsid w:val="0098475E"/>
    <w:rsid w:val="00984992"/>
    <w:rsid w:val="00985A15"/>
    <w:rsid w:val="00985F7F"/>
    <w:rsid w:val="00986280"/>
    <w:rsid w:val="00986DB6"/>
    <w:rsid w:val="00986DC6"/>
    <w:rsid w:val="00990564"/>
    <w:rsid w:val="009906D3"/>
    <w:rsid w:val="00990AF9"/>
    <w:rsid w:val="00990BBA"/>
    <w:rsid w:val="00991B8C"/>
    <w:rsid w:val="0099222F"/>
    <w:rsid w:val="00992D6C"/>
    <w:rsid w:val="00992DBD"/>
    <w:rsid w:val="00993099"/>
    <w:rsid w:val="009932BF"/>
    <w:rsid w:val="0099372E"/>
    <w:rsid w:val="00994268"/>
    <w:rsid w:val="0099457B"/>
    <w:rsid w:val="00995D7D"/>
    <w:rsid w:val="0099618D"/>
    <w:rsid w:val="009965A5"/>
    <w:rsid w:val="009965D0"/>
    <w:rsid w:val="00996880"/>
    <w:rsid w:val="00996F1D"/>
    <w:rsid w:val="00997031"/>
    <w:rsid w:val="009A0182"/>
    <w:rsid w:val="009A04EA"/>
    <w:rsid w:val="009A0A8E"/>
    <w:rsid w:val="009A0C6E"/>
    <w:rsid w:val="009A16B5"/>
    <w:rsid w:val="009A19DE"/>
    <w:rsid w:val="009A2C7D"/>
    <w:rsid w:val="009A3C2A"/>
    <w:rsid w:val="009A3CC3"/>
    <w:rsid w:val="009A3DF8"/>
    <w:rsid w:val="009A47FC"/>
    <w:rsid w:val="009A5103"/>
    <w:rsid w:val="009A5A9D"/>
    <w:rsid w:val="009A5F19"/>
    <w:rsid w:val="009A60BE"/>
    <w:rsid w:val="009A614B"/>
    <w:rsid w:val="009A66D2"/>
    <w:rsid w:val="009A68E1"/>
    <w:rsid w:val="009A6E1A"/>
    <w:rsid w:val="009A73FE"/>
    <w:rsid w:val="009A7BB0"/>
    <w:rsid w:val="009B02F3"/>
    <w:rsid w:val="009B0D66"/>
    <w:rsid w:val="009B0FAC"/>
    <w:rsid w:val="009B1795"/>
    <w:rsid w:val="009B1EE0"/>
    <w:rsid w:val="009B2B03"/>
    <w:rsid w:val="009B3595"/>
    <w:rsid w:val="009B38BF"/>
    <w:rsid w:val="009B4C9D"/>
    <w:rsid w:val="009B584B"/>
    <w:rsid w:val="009B5A7B"/>
    <w:rsid w:val="009B6506"/>
    <w:rsid w:val="009B666B"/>
    <w:rsid w:val="009B71D4"/>
    <w:rsid w:val="009B7502"/>
    <w:rsid w:val="009C0298"/>
    <w:rsid w:val="009C137F"/>
    <w:rsid w:val="009C1507"/>
    <w:rsid w:val="009C18D4"/>
    <w:rsid w:val="009C1B97"/>
    <w:rsid w:val="009C1E2F"/>
    <w:rsid w:val="009C2946"/>
    <w:rsid w:val="009C3ACD"/>
    <w:rsid w:val="009C3EF2"/>
    <w:rsid w:val="009C4101"/>
    <w:rsid w:val="009C45D7"/>
    <w:rsid w:val="009C5966"/>
    <w:rsid w:val="009C63C8"/>
    <w:rsid w:val="009C6D19"/>
    <w:rsid w:val="009C746A"/>
    <w:rsid w:val="009C748F"/>
    <w:rsid w:val="009C77B9"/>
    <w:rsid w:val="009D0B25"/>
    <w:rsid w:val="009D109E"/>
    <w:rsid w:val="009D2069"/>
    <w:rsid w:val="009D24DC"/>
    <w:rsid w:val="009D25A8"/>
    <w:rsid w:val="009D2883"/>
    <w:rsid w:val="009D2DA5"/>
    <w:rsid w:val="009D3354"/>
    <w:rsid w:val="009D35A9"/>
    <w:rsid w:val="009D451A"/>
    <w:rsid w:val="009D4653"/>
    <w:rsid w:val="009D48ED"/>
    <w:rsid w:val="009D52C7"/>
    <w:rsid w:val="009D570F"/>
    <w:rsid w:val="009D5AE9"/>
    <w:rsid w:val="009D695A"/>
    <w:rsid w:val="009D6D7E"/>
    <w:rsid w:val="009D6F38"/>
    <w:rsid w:val="009E009D"/>
    <w:rsid w:val="009E01BF"/>
    <w:rsid w:val="009E14E2"/>
    <w:rsid w:val="009E1825"/>
    <w:rsid w:val="009E2E1E"/>
    <w:rsid w:val="009E408D"/>
    <w:rsid w:val="009E4190"/>
    <w:rsid w:val="009E4449"/>
    <w:rsid w:val="009E4CD3"/>
    <w:rsid w:val="009E51F5"/>
    <w:rsid w:val="009E5FE6"/>
    <w:rsid w:val="009E6A49"/>
    <w:rsid w:val="009E6CB4"/>
    <w:rsid w:val="009E6D63"/>
    <w:rsid w:val="009F00A1"/>
    <w:rsid w:val="009F04C1"/>
    <w:rsid w:val="009F0E27"/>
    <w:rsid w:val="009F0FCA"/>
    <w:rsid w:val="009F177F"/>
    <w:rsid w:val="009F2330"/>
    <w:rsid w:val="009F348C"/>
    <w:rsid w:val="009F532F"/>
    <w:rsid w:val="009F5817"/>
    <w:rsid w:val="009F6951"/>
    <w:rsid w:val="009F6ED8"/>
    <w:rsid w:val="009F6FDB"/>
    <w:rsid w:val="009F70F6"/>
    <w:rsid w:val="009F7F02"/>
    <w:rsid w:val="00A001F8"/>
    <w:rsid w:val="00A00BF4"/>
    <w:rsid w:val="00A01656"/>
    <w:rsid w:val="00A02662"/>
    <w:rsid w:val="00A030E8"/>
    <w:rsid w:val="00A03964"/>
    <w:rsid w:val="00A03A09"/>
    <w:rsid w:val="00A045CB"/>
    <w:rsid w:val="00A04636"/>
    <w:rsid w:val="00A04BCB"/>
    <w:rsid w:val="00A04E8E"/>
    <w:rsid w:val="00A05899"/>
    <w:rsid w:val="00A06BAD"/>
    <w:rsid w:val="00A07149"/>
    <w:rsid w:val="00A071E5"/>
    <w:rsid w:val="00A07A01"/>
    <w:rsid w:val="00A10A76"/>
    <w:rsid w:val="00A10CAE"/>
    <w:rsid w:val="00A10E06"/>
    <w:rsid w:val="00A1109E"/>
    <w:rsid w:val="00A1134F"/>
    <w:rsid w:val="00A11532"/>
    <w:rsid w:val="00A12302"/>
    <w:rsid w:val="00A12C1E"/>
    <w:rsid w:val="00A12DBF"/>
    <w:rsid w:val="00A1371B"/>
    <w:rsid w:val="00A13D3F"/>
    <w:rsid w:val="00A15131"/>
    <w:rsid w:val="00A16B03"/>
    <w:rsid w:val="00A170FE"/>
    <w:rsid w:val="00A21CDF"/>
    <w:rsid w:val="00A22F3A"/>
    <w:rsid w:val="00A2443E"/>
    <w:rsid w:val="00A2489B"/>
    <w:rsid w:val="00A24D32"/>
    <w:rsid w:val="00A24EE9"/>
    <w:rsid w:val="00A253F0"/>
    <w:rsid w:val="00A2603B"/>
    <w:rsid w:val="00A26D6F"/>
    <w:rsid w:val="00A2721D"/>
    <w:rsid w:val="00A304C8"/>
    <w:rsid w:val="00A310FD"/>
    <w:rsid w:val="00A313FB"/>
    <w:rsid w:val="00A31855"/>
    <w:rsid w:val="00A322DD"/>
    <w:rsid w:val="00A322E2"/>
    <w:rsid w:val="00A32641"/>
    <w:rsid w:val="00A33137"/>
    <w:rsid w:val="00A331AF"/>
    <w:rsid w:val="00A331C5"/>
    <w:rsid w:val="00A34224"/>
    <w:rsid w:val="00A34887"/>
    <w:rsid w:val="00A34977"/>
    <w:rsid w:val="00A35B99"/>
    <w:rsid w:val="00A35CB6"/>
    <w:rsid w:val="00A3718E"/>
    <w:rsid w:val="00A37861"/>
    <w:rsid w:val="00A40968"/>
    <w:rsid w:val="00A40A0F"/>
    <w:rsid w:val="00A40DCC"/>
    <w:rsid w:val="00A4142C"/>
    <w:rsid w:val="00A421F4"/>
    <w:rsid w:val="00A42A6B"/>
    <w:rsid w:val="00A432B2"/>
    <w:rsid w:val="00A434F4"/>
    <w:rsid w:val="00A43EF1"/>
    <w:rsid w:val="00A44351"/>
    <w:rsid w:val="00A44EAB"/>
    <w:rsid w:val="00A44F37"/>
    <w:rsid w:val="00A450D2"/>
    <w:rsid w:val="00A456C9"/>
    <w:rsid w:val="00A4592B"/>
    <w:rsid w:val="00A45E3D"/>
    <w:rsid w:val="00A46CD5"/>
    <w:rsid w:val="00A46F20"/>
    <w:rsid w:val="00A473BE"/>
    <w:rsid w:val="00A476D6"/>
    <w:rsid w:val="00A47B3F"/>
    <w:rsid w:val="00A501CF"/>
    <w:rsid w:val="00A50900"/>
    <w:rsid w:val="00A50E59"/>
    <w:rsid w:val="00A527C0"/>
    <w:rsid w:val="00A53EE3"/>
    <w:rsid w:val="00A5406E"/>
    <w:rsid w:val="00A56817"/>
    <w:rsid w:val="00A572CA"/>
    <w:rsid w:val="00A57588"/>
    <w:rsid w:val="00A57C09"/>
    <w:rsid w:val="00A57E4B"/>
    <w:rsid w:val="00A605C8"/>
    <w:rsid w:val="00A62BC2"/>
    <w:rsid w:val="00A62C72"/>
    <w:rsid w:val="00A6368F"/>
    <w:rsid w:val="00A65292"/>
    <w:rsid w:val="00A65AB9"/>
    <w:rsid w:val="00A65BDF"/>
    <w:rsid w:val="00A66FD3"/>
    <w:rsid w:val="00A671FC"/>
    <w:rsid w:val="00A67807"/>
    <w:rsid w:val="00A678CA"/>
    <w:rsid w:val="00A67DC4"/>
    <w:rsid w:val="00A700FF"/>
    <w:rsid w:val="00A702E7"/>
    <w:rsid w:val="00A70366"/>
    <w:rsid w:val="00A70BE0"/>
    <w:rsid w:val="00A70E65"/>
    <w:rsid w:val="00A71C61"/>
    <w:rsid w:val="00A7219C"/>
    <w:rsid w:val="00A729A7"/>
    <w:rsid w:val="00A7351A"/>
    <w:rsid w:val="00A73707"/>
    <w:rsid w:val="00A73A87"/>
    <w:rsid w:val="00A73CCC"/>
    <w:rsid w:val="00A73F84"/>
    <w:rsid w:val="00A75369"/>
    <w:rsid w:val="00A756E0"/>
    <w:rsid w:val="00A759E1"/>
    <w:rsid w:val="00A76E9B"/>
    <w:rsid w:val="00A7746A"/>
    <w:rsid w:val="00A803B1"/>
    <w:rsid w:val="00A81306"/>
    <w:rsid w:val="00A81FA0"/>
    <w:rsid w:val="00A822F9"/>
    <w:rsid w:val="00A82733"/>
    <w:rsid w:val="00A82AF7"/>
    <w:rsid w:val="00A82B80"/>
    <w:rsid w:val="00A82D43"/>
    <w:rsid w:val="00A831FC"/>
    <w:rsid w:val="00A8320B"/>
    <w:rsid w:val="00A841D6"/>
    <w:rsid w:val="00A86D09"/>
    <w:rsid w:val="00A87875"/>
    <w:rsid w:val="00A87C1D"/>
    <w:rsid w:val="00A90D60"/>
    <w:rsid w:val="00A927A9"/>
    <w:rsid w:val="00A927B0"/>
    <w:rsid w:val="00A95248"/>
    <w:rsid w:val="00A95BE9"/>
    <w:rsid w:val="00A96BB4"/>
    <w:rsid w:val="00A96EE0"/>
    <w:rsid w:val="00AA0648"/>
    <w:rsid w:val="00AA06D1"/>
    <w:rsid w:val="00AA0D9E"/>
    <w:rsid w:val="00AA10EF"/>
    <w:rsid w:val="00AA2DC3"/>
    <w:rsid w:val="00AA316C"/>
    <w:rsid w:val="00AA3217"/>
    <w:rsid w:val="00AA34C0"/>
    <w:rsid w:val="00AA3F71"/>
    <w:rsid w:val="00AA4008"/>
    <w:rsid w:val="00AA4562"/>
    <w:rsid w:val="00AA5532"/>
    <w:rsid w:val="00AA5CE5"/>
    <w:rsid w:val="00AA6658"/>
    <w:rsid w:val="00AA702C"/>
    <w:rsid w:val="00AA7616"/>
    <w:rsid w:val="00AB03BC"/>
    <w:rsid w:val="00AB07B0"/>
    <w:rsid w:val="00AB1875"/>
    <w:rsid w:val="00AB1E14"/>
    <w:rsid w:val="00AB1E1F"/>
    <w:rsid w:val="00AB23BB"/>
    <w:rsid w:val="00AB2626"/>
    <w:rsid w:val="00AB28BA"/>
    <w:rsid w:val="00AB294D"/>
    <w:rsid w:val="00AB2EB6"/>
    <w:rsid w:val="00AB2F10"/>
    <w:rsid w:val="00AB32E2"/>
    <w:rsid w:val="00AB3C90"/>
    <w:rsid w:val="00AB4292"/>
    <w:rsid w:val="00AB4E56"/>
    <w:rsid w:val="00AB4E80"/>
    <w:rsid w:val="00AB5197"/>
    <w:rsid w:val="00AB5D87"/>
    <w:rsid w:val="00AB5F30"/>
    <w:rsid w:val="00AB609D"/>
    <w:rsid w:val="00AB622D"/>
    <w:rsid w:val="00AB6ABF"/>
    <w:rsid w:val="00AB7090"/>
    <w:rsid w:val="00AC0091"/>
    <w:rsid w:val="00AC0B5E"/>
    <w:rsid w:val="00AC1459"/>
    <w:rsid w:val="00AC1819"/>
    <w:rsid w:val="00AC2192"/>
    <w:rsid w:val="00AC23FD"/>
    <w:rsid w:val="00AC2806"/>
    <w:rsid w:val="00AC33CC"/>
    <w:rsid w:val="00AC3596"/>
    <w:rsid w:val="00AC4AC1"/>
    <w:rsid w:val="00AC4FB0"/>
    <w:rsid w:val="00AC5099"/>
    <w:rsid w:val="00AC5566"/>
    <w:rsid w:val="00AC5789"/>
    <w:rsid w:val="00AC7D00"/>
    <w:rsid w:val="00AD0140"/>
    <w:rsid w:val="00AD1543"/>
    <w:rsid w:val="00AD3BF5"/>
    <w:rsid w:val="00AD3FBD"/>
    <w:rsid w:val="00AD5724"/>
    <w:rsid w:val="00AD6751"/>
    <w:rsid w:val="00AD6984"/>
    <w:rsid w:val="00AD6CC3"/>
    <w:rsid w:val="00AE0299"/>
    <w:rsid w:val="00AE03DF"/>
    <w:rsid w:val="00AE057F"/>
    <w:rsid w:val="00AE07A5"/>
    <w:rsid w:val="00AE1B1E"/>
    <w:rsid w:val="00AE552C"/>
    <w:rsid w:val="00AE63A8"/>
    <w:rsid w:val="00AE6415"/>
    <w:rsid w:val="00AE6FBC"/>
    <w:rsid w:val="00AE7034"/>
    <w:rsid w:val="00AE7069"/>
    <w:rsid w:val="00AF01C4"/>
    <w:rsid w:val="00AF0344"/>
    <w:rsid w:val="00AF0388"/>
    <w:rsid w:val="00AF30BA"/>
    <w:rsid w:val="00AF3F03"/>
    <w:rsid w:val="00AF4D84"/>
    <w:rsid w:val="00AF4EF3"/>
    <w:rsid w:val="00AF4F5F"/>
    <w:rsid w:val="00AF4FC6"/>
    <w:rsid w:val="00AF55DF"/>
    <w:rsid w:val="00AF5BC0"/>
    <w:rsid w:val="00AF5E43"/>
    <w:rsid w:val="00AF68FB"/>
    <w:rsid w:val="00AF774D"/>
    <w:rsid w:val="00AF7A22"/>
    <w:rsid w:val="00AF7CE8"/>
    <w:rsid w:val="00AF7DCD"/>
    <w:rsid w:val="00B003B3"/>
    <w:rsid w:val="00B02148"/>
    <w:rsid w:val="00B0316B"/>
    <w:rsid w:val="00B04BDE"/>
    <w:rsid w:val="00B064E0"/>
    <w:rsid w:val="00B066F3"/>
    <w:rsid w:val="00B06C26"/>
    <w:rsid w:val="00B06E81"/>
    <w:rsid w:val="00B07315"/>
    <w:rsid w:val="00B073CD"/>
    <w:rsid w:val="00B078E5"/>
    <w:rsid w:val="00B07B3C"/>
    <w:rsid w:val="00B11987"/>
    <w:rsid w:val="00B11C06"/>
    <w:rsid w:val="00B11E8C"/>
    <w:rsid w:val="00B11EBF"/>
    <w:rsid w:val="00B120B3"/>
    <w:rsid w:val="00B122D5"/>
    <w:rsid w:val="00B1409F"/>
    <w:rsid w:val="00B14F1F"/>
    <w:rsid w:val="00B15216"/>
    <w:rsid w:val="00B15DA5"/>
    <w:rsid w:val="00B15F4E"/>
    <w:rsid w:val="00B1623E"/>
    <w:rsid w:val="00B16A93"/>
    <w:rsid w:val="00B17318"/>
    <w:rsid w:val="00B17B1E"/>
    <w:rsid w:val="00B17CBA"/>
    <w:rsid w:val="00B17E92"/>
    <w:rsid w:val="00B200B8"/>
    <w:rsid w:val="00B201B8"/>
    <w:rsid w:val="00B20908"/>
    <w:rsid w:val="00B20AD8"/>
    <w:rsid w:val="00B215F5"/>
    <w:rsid w:val="00B21F32"/>
    <w:rsid w:val="00B22530"/>
    <w:rsid w:val="00B22759"/>
    <w:rsid w:val="00B22CA8"/>
    <w:rsid w:val="00B22E73"/>
    <w:rsid w:val="00B23557"/>
    <w:rsid w:val="00B2470F"/>
    <w:rsid w:val="00B247B3"/>
    <w:rsid w:val="00B248EF"/>
    <w:rsid w:val="00B252D6"/>
    <w:rsid w:val="00B256AB"/>
    <w:rsid w:val="00B25DB0"/>
    <w:rsid w:val="00B25F57"/>
    <w:rsid w:val="00B2642D"/>
    <w:rsid w:val="00B26777"/>
    <w:rsid w:val="00B27490"/>
    <w:rsid w:val="00B275B4"/>
    <w:rsid w:val="00B27C9D"/>
    <w:rsid w:val="00B27FAF"/>
    <w:rsid w:val="00B30E59"/>
    <w:rsid w:val="00B3100E"/>
    <w:rsid w:val="00B31124"/>
    <w:rsid w:val="00B31926"/>
    <w:rsid w:val="00B33326"/>
    <w:rsid w:val="00B36262"/>
    <w:rsid w:val="00B36858"/>
    <w:rsid w:val="00B36FA6"/>
    <w:rsid w:val="00B37B1E"/>
    <w:rsid w:val="00B37B27"/>
    <w:rsid w:val="00B37B4C"/>
    <w:rsid w:val="00B37C18"/>
    <w:rsid w:val="00B40759"/>
    <w:rsid w:val="00B40924"/>
    <w:rsid w:val="00B411B7"/>
    <w:rsid w:val="00B433AF"/>
    <w:rsid w:val="00B43937"/>
    <w:rsid w:val="00B43E56"/>
    <w:rsid w:val="00B4402E"/>
    <w:rsid w:val="00B45189"/>
    <w:rsid w:val="00B457DA"/>
    <w:rsid w:val="00B45C71"/>
    <w:rsid w:val="00B46C47"/>
    <w:rsid w:val="00B46EF4"/>
    <w:rsid w:val="00B504F1"/>
    <w:rsid w:val="00B50840"/>
    <w:rsid w:val="00B50E7F"/>
    <w:rsid w:val="00B51275"/>
    <w:rsid w:val="00B513E0"/>
    <w:rsid w:val="00B514CD"/>
    <w:rsid w:val="00B5185B"/>
    <w:rsid w:val="00B521F0"/>
    <w:rsid w:val="00B52A03"/>
    <w:rsid w:val="00B52D96"/>
    <w:rsid w:val="00B538D4"/>
    <w:rsid w:val="00B5454E"/>
    <w:rsid w:val="00B546FC"/>
    <w:rsid w:val="00B54842"/>
    <w:rsid w:val="00B54FFD"/>
    <w:rsid w:val="00B5690E"/>
    <w:rsid w:val="00B56B9B"/>
    <w:rsid w:val="00B56E1D"/>
    <w:rsid w:val="00B60107"/>
    <w:rsid w:val="00B611E5"/>
    <w:rsid w:val="00B61498"/>
    <w:rsid w:val="00B620AB"/>
    <w:rsid w:val="00B621AC"/>
    <w:rsid w:val="00B630CE"/>
    <w:rsid w:val="00B63986"/>
    <w:rsid w:val="00B63B88"/>
    <w:rsid w:val="00B63C8D"/>
    <w:rsid w:val="00B64267"/>
    <w:rsid w:val="00B647EA"/>
    <w:rsid w:val="00B64985"/>
    <w:rsid w:val="00B64C79"/>
    <w:rsid w:val="00B65266"/>
    <w:rsid w:val="00B656D4"/>
    <w:rsid w:val="00B65E31"/>
    <w:rsid w:val="00B663E8"/>
    <w:rsid w:val="00B67ADC"/>
    <w:rsid w:val="00B67EB4"/>
    <w:rsid w:val="00B7015D"/>
    <w:rsid w:val="00B7179B"/>
    <w:rsid w:val="00B717E2"/>
    <w:rsid w:val="00B71914"/>
    <w:rsid w:val="00B72513"/>
    <w:rsid w:val="00B72623"/>
    <w:rsid w:val="00B72733"/>
    <w:rsid w:val="00B72976"/>
    <w:rsid w:val="00B72BE7"/>
    <w:rsid w:val="00B72D85"/>
    <w:rsid w:val="00B741B6"/>
    <w:rsid w:val="00B748A4"/>
    <w:rsid w:val="00B748B8"/>
    <w:rsid w:val="00B74B70"/>
    <w:rsid w:val="00B7627F"/>
    <w:rsid w:val="00B765EE"/>
    <w:rsid w:val="00B77813"/>
    <w:rsid w:val="00B77C27"/>
    <w:rsid w:val="00B77EC5"/>
    <w:rsid w:val="00B807D7"/>
    <w:rsid w:val="00B80956"/>
    <w:rsid w:val="00B821B1"/>
    <w:rsid w:val="00B825B0"/>
    <w:rsid w:val="00B8281D"/>
    <w:rsid w:val="00B82D6D"/>
    <w:rsid w:val="00B83D90"/>
    <w:rsid w:val="00B83E54"/>
    <w:rsid w:val="00B841FA"/>
    <w:rsid w:val="00B84802"/>
    <w:rsid w:val="00B84A9D"/>
    <w:rsid w:val="00B84BD2"/>
    <w:rsid w:val="00B84D3E"/>
    <w:rsid w:val="00B84DE0"/>
    <w:rsid w:val="00B85258"/>
    <w:rsid w:val="00B854D8"/>
    <w:rsid w:val="00B855FE"/>
    <w:rsid w:val="00B86173"/>
    <w:rsid w:val="00B86540"/>
    <w:rsid w:val="00B86971"/>
    <w:rsid w:val="00B87744"/>
    <w:rsid w:val="00B90757"/>
    <w:rsid w:val="00B90A87"/>
    <w:rsid w:val="00B90D31"/>
    <w:rsid w:val="00B91BC8"/>
    <w:rsid w:val="00B91C19"/>
    <w:rsid w:val="00B92026"/>
    <w:rsid w:val="00B92EAE"/>
    <w:rsid w:val="00B9447C"/>
    <w:rsid w:val="00B944DE"/>
    <w:rsid w:val="00B946F0"/>
    <w:rsid w:val="00B94AB6"/>
    <w:rsid w:val="00B95D8E"/>
    <w:rsid w:val="00B96764"/>
    <w:rsid w:val="00B97495"/>
    <w:rsid w:val="00B97764"/>
    <w:rsid w:val="00B97CD0"/>
    <w:rsid w:val="00BA0BEF"/>
    <w:rsid w:val="00BA20D6"/>
    <w:rsid w:val="00BA217F"/>
    <w:rsid w:val="00BA2404"/>
    <w:rsid w:val="00BA2B0F"/>
    <w:rsid w:val="00BA2BF1"/>
    <w:rsid w:val="00BA2DBC"/>
    <w:rsid w:val="00BA2ED4"/>
    <w:rsid w:val="00BA3A77"/>
    <w:rsid w:val="00BA44B9"/>
    <w:rsid w:val="00BA5EF6"/>
    <w:rsid w:val="00BA6552"/>
    <w:rsid w:val="00BA7483"/>
    <w:rsid w:val="00BA7F86"/>
    <w:rsid w:val="00BA7FF4"/>
    <w:rsid w:val="00BB0A40"/>
    <w:rsid w:val="00BB1A4A"/>
    <w:rsid w:val="00BB310E"/>
    <w:rsid w:val="00BB441F"/>
    <w:rsid w:val="00BB4765"/>
    <w:rsid w:val="00BB59BD"/>
    <w:rsid w:val="00BB5D34"/>
    <w:rsid w:val="00BB5DC7"/>
    <w:rsid w:val="00BB6ABF"/>
    <w:rsid w:val="00BB76A5"/>
    <w:rsid w:val="00BB7CF8"/>
    <w:rsid w:val="00BC1734"/>
    <w:rsid w:val="00BC18B2"/>
    <w:rsid w:val="00BC3778"/>
    <w:rsid w:val="00BC3C97"/>
    <w:rsid w:val="00BC3FC6"/>
    <w:rsid w:val="00BC4682"/>
    <w:rsid w:val="00BC512D"/>
    <w:rsid w:val="00BC7BEF"/>
    <w:rsid w:val="00BC7D0A"/>
    <w:rsid w:val="00BD0157"/>
    <w:rsid w:val="00BD0281"/>
    <w:rsid w:val="00BD06F1"/>
    <w:rsid w:val="00BD1152"/>
    <w:rsid w:val="00BD20B4"/>
    <w:rsid w:val="00BD2307"/>
    <w:rsid w:val="00BD3024"/>
    <w:rsid w:val="00BD4460"/>
    <w:rsid w:val="00BD46F1"/>
    <w:rsid w:val="00BD476E"/>
    <w:rsid w:val="00BD4C3B"/>
    <w:rsid w:val="00BD58CE"/>
    <w:rsid w:val="00BD6E7B"/>
    <w:rsid w:val="00BD7BFF"/>
    <w:rsid w:val="00BD7D5E"/>
    <w:rsid w:val="00BE0736"/>
    <w:rsid w:val="00BE108C"/>
    <w:rsid w:val="00BE11D6"/>
    <w:rsid w:val="00BE1A99"/>
    <w:rsid w:val="00BE1E56"/>
    <w:rsid w:val="00BE27F1"/>
    <w:rsid w:val="00BE31E5"/>
    <w:rsid w:val="00BE33F9"/>
    <w:rsid w:val="00BE4292"/>
    <w:rsid w:val="00BE44AD"/>
    <w:rsid w:val="00BE4D4A"/>
    <w:rsid w:val="00BE4DEC"/>
    <w:rsid w:val="00BE5101"/>
    <w:rsid w:val="00BE6444"/>
    <w:rsid w:val="00BE6B16"/>
    <w:rsid w:val="00BE6E91"/>
    <w:rsid w:val="00BE7C43"/>
    <w:rsid w:val="00BF0362"/>
    <w:rsid w:val="00BF0DA3"/>
    <w:rsid w:val="00BF1795"/>
    <w:rsid w:val="00BF1B8C"/>
    <w:rsid w:val="00BF2939"/>
    <w:rsid w:val="00BF414C"/>
    <w:rsid w:val="00BF4F0C"/>
    <w:rsid w:val="00BF50B7"/>
    <w:rsid w:val="00BF67A5"/>
    <w:rsid w:val="00C00BCC"/>
    <w:rsid w:val="00C01639"/>
    <w:rsid w:val="00C01C02"/>
    <w:rsid w:val="00C01C83"/>
    <w:rsid w:val="00C022B2"/>
    <w:rsid w:val="00C02B29"/>
    <w:rsid w:val="00C0309D"/>
    <w:rsid w:val="00C030A6"/>
    <w:rsid w:val="00C0371A"/>
    <w:rsid w:val="00C054AE"/>
    <w:rsid w:val="00C0562A"/>
    <w:rsid w:val="00C05F2A"/>
    <w:rsid w:val="00C0671F"/>
    <w:rsid w:val="00C0783A"/>
    <w:rsid w:val="00C07995"/>
    <w:rsid w:val="00C11373"/>
    <w:rsid w:val="00C119C7"/>
    <w:rsid w:val="00C12D37"/>
    <w:rsid w:val="00C13270"/>
    <w:rsid w:val="00C1332B"/>
    <w:rsid w:val="00C1388D"/>
    <w:rsid w:val="00C13E9C"/>
    <w:rsid w:val="00C14C3F"/>
    <w:rsid w:val="00C152A6"/>
    <w:rsid w:val="00C1631E"/>
    <w:rsid w:val="00C16A2B"/>
    <w:rsid w:val="00C176B1"/>
    <w:rsid w:val="00C22D7B"/>
    <w:rsid w:val="00C22D90"/>
    <w:rsid w:val="00C237F6"/>
    <w:rsid w:val="00C24590"/>
    <w:rsid w:val="00C24AA0"/>
    <w:rsid w:val="00C253B4"/>
    <w:rsid w:val="00C25B81"/>
    <w:rsid w:val="00C261BC"/>
    <w:rsid w:val="00C2672A"/>
    <w:rsid w:val="00C26D04"/>
    <w:rsid w:val="00C271C4"/>
    <w:rsid w:val="00C27E91"/>
    <w:rsid w:val="00C305C7"/>
    <w:rsid w:val="00C3197B"/>
    <w:rsid w:val="00C31C54"/>
    <w:rsid w:val="00C3358E"/>
    <w:rsid w:val="00C3394C"/>
    <w:rsid w:val="00C344D1"/>
    <w:rsid w:val="00C351CE"/>
    <w:rsid w:val="00C354AF"/>
    <w:rsid w:val="00C36081"/>
    <w:rsid w:val="00C36930"/>
    <w:rsid w:val="00C36A4E"/>
    <w:rsid w:val="00C36AF6"/>
    <w:rsid w:val="00C36B92"/>
    <w:rsid w:val="00C37455"/>
    <w:rsid w:val="00C41AAD"/>
    <w:rsid w:val="00C41D12"/>
    <w:rsid w:val="00C420A0"/>
    <w:rsid w:val="00C42EF3"/>
    <w:rsid w:val="00C43262"/>
    <w:rsid w:val="00C437B9"/>
    <w:rsid w:val="00C437E4"/>
    <w:rsid w:val="00C43897"/>
    <w:rsid w:val="00C43BB2"/>
    <w:rsid w:val="00C4427D"/>
    <w:rsid w:val="00C44F50"/>
    <w:rsid w:val="00C45059"/>
    <w:rsid w:val="00C460C0"/>
    <w:rsid w:val="00C46C70"/>
    <w:rsid w:val="00C4712C"/>
    <w:rsid w:val="00C4723A"/>
    <w:rsid w:val="00C478C3"/>
    <w:rsid w:val="00C5033A"/>
    <w:rsid w:val="00C50B3F"/>
    <w:rsid w:val="00C50EB0"/>
    <w:rsid w:val="00C51548"/>
    <w:rsid w:val="00C521B8"/>
    <w:rsid w:val="00C52239"/>
    <w:rsid w:val="00C5233E"/>
    <w:rsid w:val="00C52D73"/>
    <w:rsid w:val="00C535DA"/>
    <w:rsid w:val="00C53987"/>
    <w:rsid w:val="00C53C8D"/>
    <w:rsid w:val="00C540E0"/>
    <w:rsid w:val="00C544BD"/>
    <w:rsid w:val="00C54E49"/>
    <w:rsid w:val="00C559BE"/>
    <w:rsid w:val="00C55C8A"/>
    <w:rsid w:val="00C55F94"/>
    <w:rsid w:val="00C56315"/>
    <w:rsid w:val="00C57428"/>
    <w:rsid w:val="00C57753"/>
    <w:rsid w:val="00C57CDA"/>
    <w:rsid w:val="00C57D3F"/>
    <w:rsid w:val="00C60B9A"/>
    <w:rsid w:val="00C61AC7"/>
    <w:rsid w:val="00C61BF8"/>
    <w:rsid w:val="00C63AB6"/>
    <w:rsid w:val="00C64B29"/>
    <w:rsid w:val="00C65693"/>
    <w:rsid w:val="00C67989"/>
    <w:rsid w:val="00C70530"/>
    <w:rsid w:val="00C706BE"/>
    <w:rsid w:val="00C7072A"/>
    <w:rsid w:val="00C707C5"/>
    <w:rsid w:val="00C71308"/>
    <w:rsid w:val="00C729E8"/>
    <w:rsid w:val="00C72B62"/>
    <w:rsid w:val="00C730C2"/>
    <w:rsid w:val="00C732C1"/>
    <w:rsid w:val="00C73543"/>
    <w:rsid w:val="00C736D8"/>
    <w:rsid w:val="00C7400C"/>
    <w:rsid w:val="00C74380"/>
    <w:rsid w:val="00C74825"/>
    <w:rsid w:val="00C75E38"/>
    <w:rsid w:val="00C75E94"/>
    <w:rsid w:val="00C763B1"/>
    <w:rsid w:val="00C76C18"/>
    <w:rsid w:val="00C76D73"/>
    <w:rsid w:val="00C8064A"/>
    <w:rsid w:val="00C80F4E"/>
    <w:rsid w:val="00C8103A"/>
    <w:rsid w:val="00C816AD"/>
    <w:rsid w:val="00C818E4"/>
    <w:rsid w:val="00C818E6"/>
    <w:rsid w:val="00C81DC4"/>
    <w:rsid w:val="00C8218C"/>
    <w:rsid w:val="00C82249"/>
    <w:rsid w:val="00C829B7"/>
    <w:rsid w:val="00C82F80"/>
    <w:rsid w:val="00C84A92"/>
    <w:rsid w:val="00C851B1"/>
    <w:rsid w:val="00C852A1"/>
    <w:rsid w:val="00C85D56"/>
    <w:rsid w:val="00C85F81"/>
    <w:rsid w:val="00C8770A"/>
    <w:rsid w:val="00C87865"/>
    <w:rsid w:val="00C87C73"/>
    <w:rsid w:val="00C900A4"/>
    <w:rsid w:val="00C902B0"/>
    <w:rsid w:val="00C90DB0"/>
    <w:rsid w:val="00C91A75"/>
    <w:rsid w:val="00C927D1"/>
    <w:rsid w:val="00C929B2"/>
    <w:rsid w:val="00C92CB4"/>
    <w:rsid w:val="00C9315F"/>
    <w:rsid w:val="00C93430"/>
    <w:rsid w:val="00C934D8"/>
    <w:rsid w:val="00C93622"/>
    <w:rsid w:val="00C93905"/>
    <w:rsid w:val="00C93DBC"/>
    <w:rsid w:val="00C94183"/>
    <w:rsid w:val="00C94221"/>
    <w:rsid w:val="00C94437"/>
    <w:rsid w:val="00C94D8B"/>
    <w:rsid w:val="00C951E1"/>
    <w:rsid w:val="00C965F2"/>
    <w:rsid w:val="00C96977"/>
    <w:rsid w:val="00C9741D"/>
    <w:rsid w:val="00C977C3"/>
    <w:rsid w:val="00C97C28"/>
    <w:rsid w:val="00C97F52"/>
    <w:rsid w:val="00CA011D"/>
    <w:rsid w:val="00CA3818"/>
    <w:rsid w:val="00CA3FFE"/>
    <w:rsid w:val="00CA40D0"/>
    <w:rsid w:val="00CA4EC5"/>
    <w:rsid w:val="00CA4ECC"/>
    <w:rsid w:val="00CA52A3"/>
    <w:rsid w:val="00CA53FD"/>
    <w:rsid w:val="00CA6533"/>
    <w:rsid w:val="00CA65AA"/>
    <w:rsid w:val="00CB00C2"/>
    <w:rsid w:val="00CB0B6E"/>
    <w:rsid w:val="00CB157B"/>
    <w:rsid w:val="00CB1B78"/>
    <w:rsid w:val="00CB1F7D"/>
    <w:rsid w:val="00CB26B9"/>
    <w:rsid w:val="00CB4A82"/>
    <w:rsid w:val="00CB4B4D"/>
    <w:rsid w:val="00CB6834"/>
    <w:rsid w:val="00CB6F66"/>
    <w:rsid w:val="00CC1835"/>
    <w:rsid w:val="00CC28C9"/>
    <w:rsid w:val="00CC2D33"/>
    <w:rsid w:val="00CC48C9"/>
    <w:rsid w:val="00CC5BA6"/>
    <w:rsid w:val="00CC695B"/>
    <w:rsid w:val="00CC6AC9"/>
    <w:rsid w:val="00CC754A"/>
    <w:rsid w:val="00CC7772"/>
    <w:rsid w:val="00CD0161"/>
    <w:rsid w:val="00CD2CF9"/>
    <w:rsid w:val="00CD33A5"/>
    <w:rsid w:val="00CD33B4"/>
    <w:rsid w:val="00CD5738"/>
    <w:rsid w:val="00CD597E"/>
    <w:rsid w:val="00CD5AC7"/>
    <w:rsid w:val="00CD7182"/>
    <w:rsid w:val="00CD7D37"/>
    <w:rsid w:val="00CE04B1"/>
    <w:rsid w:val="00CE0FBD"/>
    <w:rsid w:val="00CE14D1"/>
    <w:rsid w:val="00CE15B5"/>
    <w:rsid w:val="00CE1AA0"/>
    <w:rsid w:val="00CE2207"/>
    <w:rsid w:val="00CE23DE"/>
    <w:rsid w:val="00CE25C0"/>
    <w:rsid w:val="00CE2736"/>
    <w:rsid w:val="00CE32DD"/>
    <w:rsid w:val="00CE34A2"/>
    <w:rsid w:val="00CE4949"/>
    <w:rsid w:val="00CE4F5D"/>
    <w:rsid w:val="00CE59B0"/>
    <w:rsid w:val="00CE5F6B"/>
    <w:rsid w:val="00CE6F2A"/>
    <w:rsid w:val="00CE74D8"/>
    <w:rsid w:val="00CE77EF"/>
    <w:rsid w:val="00CF03EC"/>
    <w:rsid w:val="00CF105D"/>
    <w:rsid w:val="00CF1492"/>
    <w:rsid w:val="00CF1AE9"/>
    <w:rsid w:val="00CF1C5A"/>
    <w:rsid w:val="00CF1D4C"/>
    <w:rsid w:val="00CF1DF9"/>
    <w:rsid w:val="00CF21C3"/>
    <w:rsid w:val="00CF2A2B"/>
    <w:rsid w:val="00CF2C6B"/>
    <w:rsid w:val="00CF3308"/>
    <w:rsid w:val="00CF4359"/>
    <w:rsid w:val="00CF45B8"/>
    <w:rsid w:val="00CF4B17"/>
    <w:rsid w:val="00CF4F43"/>
    <w:rsid w:val="00CF567A"/>
    <w:rsid w:val="00CF57B1"/>
    <w:rsid w:val="00CF654B"/>
    <w:rsid w:val="00CF691B"/>
    <w:rsid w:val="00CF74A2"/>
    <w:rsid w:val="00D004B8"/>
    <w:rsid w:val="00D006A6"/>
    <w:rsid w:val="00D04117"/>
    <w:rsid w:val="00D04CC5"/>
    <w:rsid w:val="00D06755"/>
    <w:rsid w:val="00D07262"/>
    <w:rsid w:val="00D076C2"/>
    <w:rsid w:val="00D106CA"/>
    <w:rsid w:val="00D1087E"/>
    <w:rsid w:val="00D118AD"/>
    <w:rsid w:val="00D11F7F"/>
    <w:rsid w:val="00D11F83"/>
    <w:rsid w:val="00D12067"/>
    <w:rsid w:val="00D125A0"/>
    <w:rsid w:val="00D12702"/>
    <w:rsid w:val="00D12A46"/>
    <w:rsid w:val="00D132C0"/>
    <w:rsid w:val="00D13704"/>
    <w:rsid w:val="00D13C25"/>
    <w:rsid w:val="00D14192"/>
    <w:rsid w:val="00D146B6"/>
    <w:rsid w:val="00D14788"/>
    <w:rsid w:val="00D14BB8"/>
    <w:rsid w:val="00D14CBE"/>
    <w:rsid w:val="00D14F5F"/>
    <w:rsid w:val="00D1618A"/>
    <w:rsid w:val="00D164E5"/>
    <w:rsid w:val="00D16EBA"/>
    <w:rsid w:val="00D17059"/>
    <w:rsid w:val="00D17B5F"/>
    <w:rsid w:val="00D21472"/>
    <w:rsid w:val="00D21620"/>
    <w:rsid w:val="00D21FE5"/>
    <w:rsid w:val="00D23487"/>
    <w:rsid w:val="00D24B74"/>
    <w:rsid w:val="00D309A3"/>
    <w:rsid w:val="00D30E80"/>
    <w:rsid w:val="00D3367C"/>
    <w:rsid w:val="00D33DA1"/>
    <w:rsid w:val="00D34F39"/>
    <w:rsid w:val="00D355C1"/>
    <w:rsid w:val="00D35A69"/>
    <w:rsid w:val="00D35B3A"/>
    <w:rsid w:val="00D37942"/>
    <w:rsid w:val="00D404BA"/>
    <w:rsid w:val="00D40DD4"/>
    <w:rsid w:val="00D41BEC"/>
    <w:rsid w:val="00D41FE7"/>
    <w:rsid w:val="00D42BB2"/>
    <w:rsid w:val="00D42E26"/>
    <w:rsid w:val="00D43200"/>
    <w:rsid w:val="00D43E01"/>
    <w:rsid w:val="00D4424D"/>
    <w:rsid w:val="00D442C8"/>
    <w:rsid w:val="00D445C1"/>
    <w:rsid w:val="00D44E68"/>
    <w:rsid w:val="00D45512"/>
    <w:rsid w:val="00D4561D"/>
    <w:rsid w:val="00D46531"/>
    <w:rsid w:val="00D467F5"/>
    <w:rsid w:val="00D46ECC"/>
    <w:rsid w:val="00D50082"/>
    <w:rsid w:val="00D503C2"/>
    <w:rsid w:val="00D50422"/>
    <w:rsid w:val="00D516D6"/>
    <w:rsid w:val="00D518D2"/>
    <w:rsid w:val="00D52E55"/>
    <w:rsid w:val="00D53F36"/>
    <w:rsid w:val="00D5472B"/>
    <w:rsid w:val="00D54B1F"/>
    <w:rsid w:val="00D54E31"/>
    <w:rsid w:val="00D54FD7"/>
    <w:rsid w:val="00D5595F"/>
    <w:rsid w:val="00D567C3"/>
    <w:rsid w:val="00D56889"/>
    <w:rsid w:val="00D57287"/>
    <w:rsid w:val="00D5745D"/>
    <w:rsid w:val="00D57B4F"/>
    <w:rsid w:val="00D6102F"/>
    <w:rsid w:val="00D612BF"/>
    <w:rsid w:val="00D61726"/>
    <w:rsid w:val="00D61A12"/>
    <w:rsid w:val="00D61CD3"/>
    <w:rsid w:val="00D61EA1"/>
    <w:rsid w:val="00D640F4"/>
    <w:rsid w:val="00D6455C"/>
    <w:rsid w:val="00D6462C"/>
    <w:rsid w:val="00D66308"/>
    <w:rsid w:val="00D675EA"/>
    <w:rsid w:val="00D67775"/>
    <w:rsid w:val="00D708DC"/>
    <w:rsid w:val="00D709B0"/>
    <w:rsid w:val="00D71278"/>
    <w:rsid w:val="00D7179C"/>
    <w:rsid w:val="00D723B5"/>
    <w:rsid w:val="00D73437"/>
    <w:rsid w:val="00D74AB6"/>
    <w:rsid w:val="00D76919"/>
    <w:rsid w:val="00D76E17"/>
    <w:rsid w:val="00D808EA"/>
    <w:rsid w:val="00D812EF"/>
    <w:rsid w:val="00D816BD"/>
    <w:rsid w:val="00D816E6"/>
    <w:rsid w:val="00D835B9"/>
    <w:rsid w:val="00D83B47"/>
    <w:rsid w:val="00D83ED7"/>
    <w:rsid w:val="00D83F98"/>
    <w:rsid w:val="00D8453B"/>
    <w:rsid w:val="00D84CB5"/>
    <w:rsid w:val="00D84D93"/>
    <w:rsid w:val="00D8566C"/>
    <w:rsid w:val="00D869C2"/>
    <w:rsid w:val="00D8721C"/>
    <w:rsid w:val="00D87BA2"/>
    <w:rsid w:val="00D90C2A"/>
    <w:rsid w:val="00D90C8E"/>
    <w:rsid w:val="00D91F84"/>
    <w:rsid w:val="00D932A8"/>
    <w:rsid w:val="00D934AA"/>
    <w:rsid w:val="00D94800"/>
    <w:rsid w:val="00D94873"/>
    <w:rsid w:val="00D94901"/>
    <w:rsid w:val="00D95054"/>
    <w:rsid w:val="00D95DE8"/>
    <w:rsid w:val="00D97522"/>
    <w:rsid w:val="00D975FF"/>
    <w:rsid w:val="00DA022E"/>
    <w:rsid w:val="00DA0D97"/>
    <w:rsid w:val="00DA0EC5"/>
    <w:rsid w:val="00DA1B29"/>
    <w:rsid w:val="00DA469C"/>
    <w:rsid w:val="00DA46CC"/>
    <w:rsid w:val="00DA50EC"/>
    <w:rsid w:val="00DA55E7"/>
    <w:rsid w:val="00DA5713"/>
    <w:rsid w:val="00DA58F3"/>
    <w:rsid w:val="00DA5E13"/>
    <w:rsid w:val="00DA62B8"/>
    <w:rsid w:val="00DA69D4"/>
    <w:rsid w:val="00DA7DF6"/>
    <w:rsid w:val="00DB0139"/>
    <w:rsid w:val="00DB1D4C"/>
    <w:rsid w:val="00DB1E88"/>
    <w:rsid w:val="00DB3B5B"/>
    <w:rsid w:val="00DB403E"/>
    <w:rsid w:val="00DB43B6"/>
    <w:rsid w:val="00DB4683"/>
    <w:rsid w:val="00DB47C4"/>
    <w:rsid w:val="00DB4CC6"/>
    <w:rsid w:val="00DB55EE"/>
    <w:rsid w:val="00DB5D0A"/>
    <w:rsid w:val="00DB69CE"/>
    <w:rsid w:val="00DB7467"/>
    <w:rsid w:val="00DC0476"/>
    <w:rsid w:val="00DC0B9A"/>
    <w:rsid w:val="00DC0EAB"/>
    <w:rsid w:val="00DC1E3A"/>
    <w:rsid w:val="00DC2121"/>
    <w:rsid w:val="00DC2535"/>
    <w:rsid w:val="00DC2CD8"/>
    <w:rsid w:val="00DC2F03"/>
    <w:rsid w:val="00DC2FB6"/>
    <w:rsid w:val="00DC3B99"/>
    <w:rsid w:val="00DC3F14"/>
    <w:rsid w:val="00DC4825"/>
    <w:rsid w:val="00DC4A4F"/>
    <w:rsid w:val="00DC53F4"/>
    <w:rsid w:val="00DC5423"/>
    <w:rsid w:val="00DC653F"/>
    <w:rsid w:val="00DC657F"/>
    <w:rsid w:val="00DC6A52"/>
    <w:rsid w:val="00DC7990"/>
    <w:rsid w:val="00DC7A2E"/>
    <w:rsid w:val="00DD22AA"/>
    <w:rsid w:val="00DD2780"/>
    <w:rsid w:val="00DD2FB2"/>
    <w:rsid w:val="00DD45C3"/>
    <w:rsid w:val="00DD49D2"/>
    <w:rsid w:val="00DD4BC0"/>
    <w:rsid w:val="00DD4D00"/>
    <w:rsid w:val="00DD571A"/>
    <w:rsid w:val="00DD5C43"/>
    <w:rsid w:val="00DD6131"/>
    <w:rsid w:val="00DD6491"/>
    <w:rsid w:val="00DD6536"/>
    <w:rsid w:val="00DD78D4"/>
    <w:rsid w:val="00DE2422"/>
    <w:rsid w:val="00DE2476"/>
    <w:rsid w:val="00DE2972"/>
    <w:rsid w:val="00DE2AF0"/>
    <w:rsid w:val="00DE4CF4"/>
    <w:rsid w:val="00DE4DA5"/>
    <w:rsid w:val="00DE5334"/>
    <w:rsid w:val="00DE62A6"/>
    <w:rsid w:val="00DE67EC"/>
    <w:rsid w:val="00DE6A75"/>
    <w:rsid w:val="00DE6FFE"/>
    <w:rsid w:val="00DE766B"/>
    <w:rsid w:val="00DE7D3E"/>
    <w:rsid w:val="00DF0336"/>
    <w:rsid w:val="00DF087F"/>
    <w:rsid w:val="00DF0BAA"/>
    <w:rsid w:val="00DF0C20"/>
    <w:rsid w:val="00DF10F0"/>
    <w:rsid w:val="00DF1194"/>
    <w:rsid w:val="00DF148D"/>
    <w:rsid w:val="00DF1B2F"/>
    <w:rsid w:val="00DF1DC5"/>
    <w:rsid w:val="00DF2222"/>
    <w:rsid w:val="00DF27B1"/>
    <w:rsid w:val="00DF293F"/>
    <w:rsid w:val="00DF2D39"/>
    <w:rsid w:val="00DF33BC"/>
    <w:rsid w:val="00DF363B"/>
    <w:rsid w:val="00DF3A46"/>
    <w:rsid w:val="00DF453D"/>
    <w:rsid w:val="00DF4DCE"/>
    <w:rsid w:val="00DF4F18"/>
    <w:rsid w:val="00DF525A"/>
    <w:rsid w:val="00DF5554"/>
    <w:rsid w:val="00DF5670"/>
    <w:rsid w:val="00DF5B6F"/>
    <w:rsid w:val="00DF6E94"/>
    <w:rsid w:val="00E006A0"/>
    <w:rsid w:val="00E00D28"/>
    <w:rsid w:val="00E01915"/>
    <w:rsid w:val="00E05546"/>
    <w:rsid w:val="00E06C49"/>
    <w:rsid w:val="00E07105"/>
    <w:rsid w:val="00E07301"/>
    <w:rsid w:val="00E07644"/>
    <w:rsid w:val="00E07BC3"/>
    <w:rsid w:val="00E10146"/>
    <w:rsid w:val="00E10286"/>
    <w:rsid w:val="00E1085C"/>
    <w:rsid w:val="00E10A67"/>
    <w:rsid w:val="00E10EE9"/>
    <w:rsid w:val="00E11126"/>
    <w:rsid w:val="00E11606"/>
    <w:rsid w:val="00E117B0"/>
    <w:rsid w:val="00E117DF"/>
    <w:rsid w:val="00E119E0"/>
    <w:rsid w:val="00E1326F"/>
    <w:rsid w:val="00E1331D"/>
    <w:rsid w:val="00E1337B"/>
    <w:rsid w:val="00E133C8"/>
    <w:rsid w:val="00E14530"/>
    <w:rsid w:val="00E14BF6"/>
    <w:rsid w:val="00E1613C"/>
    <w:rsid w:val="00E16237"/>
    <w:rsid w:val="00E16576"/>
    <w:rsid w:val="00E16A6E"/>
    <w:rsid w:val="00E16A86"/>
    <w:rsid w:val="00E17107"/>
    <w:rsid w:val="00E204CD"/>
    <w:rsid w:val="00E21CC2"/>
    <w:rsid w:val="00E21DC3"/>
    <w:rsid w:val="00E223E8"/>
    <w:rsid w:val="00E22AB6"/>
    <w:rsid w:val="00E22CD0"/>
    <w:rsid w:val="00E23196"/>
    <w:rsid w:val="00E2332C"/>
    <w:rsid w:val="00E2346C"/>
    <w:rsid w:val="00E23AA8"/>
    <w:rsid w:val="00E23BD7"/>
    <w:rsid w:val="00E26297"/>
    <w:rsid w:val="00E27845"/>
    <w:rsid w:val="00E27B4C"/>
    <w:rsid w:val="00E3000F"/>
    <w:rsid w:val="00E314BA"/>
    <w:rsid w:val="00E31694"/>
    <w:rsid w:val="00E31740"/>
    <w:rsid w:val="00E31C76"/>
    <w:rsid w:val="00E32E51"/>
    <w:rsid w:val="00E331DC"/>
    <w:rsid w:val="00E339D0"/>
    <w:rsid w:val="00E3400A"/>
    <w:rsid w:val="00E346B1"/>
    <w:rsid w:val="00E34B6D"/>
    <w:rsid w:val="00E35154"/>
    <w:rsid w:val="00E357A0"/>
    <w:rsid w:val="00E35BDB"/>
    <w:rsid w:val="00E3637F"/>
    <w:rsid w:val="00E36F4C"/>
    <w:rsid w:val="00E40085"/>
    <w:rsid w:val="00E41641"/>
    <w:rsid w:val="00E4238D"/>
    <w:rsid w:val="00E4349F"/>
    <w:rsid w:val="00E43BE6"/>
    <w:rsid w:val="00E43DF9"/>
    <w:rsid w:val="00E4445F"/>
    <w:rsid w:val="00E447C3"/>
    <w:rsid w:val="00E44AAD"/>
    <w:rsid w:val="00E44D1C"/>
    <w:rsid w:val="00E45A9B"/>
    <w:rsid w:val="00E467DC"/>
    <w:rsid w:val="00E47872"/>
    <w:rsid w:val="00E47A10"/>
    <w:rsid w:val="00E500DC"/>
    <w:rsid w:val="00E5091F"/>
    <w:rsid w:val="00E50DE2"/>
    <w:rsid w:val="00E51AA5"/>
    <w:rsid w:val="00E51EC3"/>
    <w:rsid w:val="00E539BA"/>
    <w:rsid w:val="00E546B4"/>
    <w:rsid w:val="00E55358"/>
    <w:rsid w:val="00E5621C"/>
    <w:rsid w:val="00E5702D"/>
    <w:rsid w:val="00E574C8"/>
    <w:rsid w:val="00E57637"/>
    <w:rsid w:val="00E579DC"/>
    <w:rsid w:val="00E60122"/>
    <w:rsid w:val="00E605B8"/>
    <w:rsid w:val="00E60A08"/>
    <w:rsid w:val="00E60E1E"/>
    <w:rsid w:val="00E61025"/>
    <w:rsid w:val="00E611B5"/>
    <w:rsid w:val="00E6176F"/>
    <w:rsid w:val="00E61F22"/>
    <w:rsid w:val="00E62247"/>
    <w:rsid w:val="00E62844"/>
    <w:rsid w:val="00E628E6"/>
    <w:rsid w:val="00E62B7A"/>
    <w:rsid w:val="00E647A0"/>
    <w:rsid w:val="00E657E9"/>
    <w:rsid w:val="00E65FC1"/>
    <w:rsid w:val="00E66332"/>
    <w:rsid w:val="00E668A6"/>
    <w:rsid w:val="00E6737C"/>
    <w:rsid w:val="00E675FB"/>
    <w:rsid w:val="00E67EDC"/>
    <w:rsid w:val="00E700DB"/>
    <w:rsid w:val="00E70911"/>
    <w:rsid w:val="00E71C29"/>
    <w:rsid w:val="00E73045"/>
    <w:rsid w:val="00E73106"/>
    <w:rsid w:val="00E73748"/>
    <w:rsid w:val="00E74178"/>
    <w:rsid w:val="00E7487E"/>
    <w:rsid w:val="00E74BFF"/>
    <w:rsid w:val="00E74D68"/>
    <w:rsid w:val="00E75355"/>
    <w:rsid w:val="00E757D3"/>
    <w:rsid w:val="00E75E55"/>
    <w:rsid w:val="00E75F46"/>
    <w:rsid w:val="00E76403"/>
    <w:rsid w:val="00E765F6"/>
    <w:rsid w:val="00E76E29"/>
    <w:rsid w:val="00E76EDB"/>
    <w:rsid w:val="00E774D3"/>
    <w:rsid w:val="00E7780F"/>
    <w:rsid w:val="00E815EA"/>
    <w:rsid w:val="00E81761"/>
    <w:rsid w:val="00E81A09"/>
    <w:rsid w:val="00E81F3D"/>
    <w:rsid w:val="00E83213"/>
    <w:rsid w:val="00E83821"/>
    <w:rsid w:val="00E83AFC"/>
    <w:rsid w:val="00E843CC"/>
    <w:rsid w:val="00E84A2A"/>
    <w:rsid w:val="00E84C06"/>
    <w:rsid w:val="00E84DF1"/>
    <w:rsid w:val="00E84EBF"/>
    <w:rsid w:val="00E855D3"/>
    <w:rsid w:val="00E856C1"/>
    <w:rsid w:val="00E85D0C"/>
    <w:rsid w:val="00E87248"/>
    <w:rsid w:val="00E87500"/>
    <w:rsid w:val="00E900F0"/>
    <w:rsid w:val="00E90817"/>
    <w:rsid w:val="00E9121C"/>
    <w:rsid w:val="00E9133D"/>
    <w:rsid w:val="00E92258"/>
    <w:rsid w:val="00E94C65"/>
    <w:rsid w:val="00E95352"/>
    <w:rsid w:val="00E95720"/>
    <w:rsid w:val="00E95E62"/>
    <w:rsid w:val="00E96022"/>
    <w:rsid w:val="00E96746"/>
    <w:rsid w:val="00E976B2"/>
    <w:rsid w:val="00E97ABE"/>
    <w:rsid w:val="00E97B71"/>
    <w:rsid w:val="00E97DC3"/>
    <w:rsid w:val="00E97F9F"/>
    <w:rsid w:val="00EA0C12"/>
    <w:rsid w:val="00EA0FB3"/>
    <w:rsid w:val="00EA1185"/>
    <w:rsid w:val="00EA1370"/>
    <w:rsid w:val="00EA1959"/>
    <w:rsid w:val="00EA27C4"/>
    <w:rsid w:val="00EA2DD1"/>
    <w:rsid w:val="00EA3013"/>
    <w:rsid w:val="00EA352F"/>
    <w:rsid w:val="00EA3AAE"/>
    <w:rsid w:val="00EA3BA1"/>
    <w:rsid w:val="00EA3BEA"/>
    <w:rsid w:val="00EA3E54"/>
    <w:rsid w:val="00EA3F75"/>
    <w:rsid w:val="00EA417A"/>
    <w:rsid w:val="00EA444F"/>
    <w:rsid w:val="00EA4857"/>
    <w:rsid w:val="00EA4BDC"/>
    <w:rsid w:val="00EA5131"/>
    <w:rsid w:val="00EA581D"/>
    <w:rsid w:val="00EA5875"/>
    <w:rsid w:val="00EA5F4A"/>
    <w:rsid w:val="00EA637B"/>
    <w:rsid w:val="00EA7C86"/>
    <w:rsid w:val="00EB009D"/>
    <w:rsid w:val="00EB0361"/>
    <w:rsid w:val="00EB22E8"/>
    <w:rsid w:val="00EB48BA"/>
    <w:rsid w:val="00EB4BEE"/>
    <w:rsid w:val="00EB4EA7"/>
    <w:rsid w:val="00EB5815"/>
    <w:rsid w:val="00EB5E91"/>
    <w:rsid w:val="00EB7A16"/>
    <w:rsid w:val="00EC009E"/>
    <w:rsid w:val="00EC0447"/>
    <w:rsid w:val="00EC0931"/>
    <w:rsid w:val="00EC1673"/>
    <w:rsid w:val="00EC1987"/>
    <w:rsid w:val="00EC2D7F"/>
    <w:rsid w:val="00EC2E6D"/>
    <w:rsid w:val="00EC31EE"/>
    <w:rsid w:val="00EC3951"/>
    <w:rsid w:val="00EC3CF5"/>
    <w:rsid w:val="00EC4136"/>
    <w:rsid w:val="00EC41C4"/>
    <w:rsid w:val="00EC4692"/>
    <w:rsid w:val="00EC4929"/>
    <w:rsid w:val="00EC49A5"/>
    <w:rsid w:val="00EC4CCE"/>
    <w:rsid w:val="00EC4F25"/>
    <w:rsid w:val="00EC5124"/>
    <w:rsid w:val="00EC5203"/>
    <w:rsid w:val="00EC5C43"/>
    <w:rsid w:val="00EC66CD"/>
    <w:rsid w:val="00EC6D52"/>
    <w:rsid w:val="00EC72C1"/>
    <w:rsid w:val="00EC7774"/>
    <w:rsid w:val="00ED02D2"/>
    <w:rsid w:val="00ED103D"/>
    <w:rsid w:val="00ED13D6"/>
    <w:rsid w:val="00ED2540"/>
    <w:rsid w:val="00ED3FC5"/>
    <w:rsid w:val="00ED4184"/>
    <w:rsid w:val="00ED4ABD"/>
    <w:rsid w:val="00ED4F61"/>
    <w:rsid w:val="00ED5319"/>
    <w:rsid w:val="00ED5DF2"/>
    <w:rsid w:val="00EE095F"/>
    <w:rsid w:val="00EE0B7A"/>
    <w:rsid w:val="00EE14A2"/>
    <w:rsid w:val="00EE1730"/>
    <w:rsid w:val="00EE3181"/>
    <w:rsid w:val="00EE31A6"/>
    <w:rsid w:val="00EE34A9"/>
    <w:rsid w:val="00EE3629"/>
    <w:rsid w:val="00EE3D60"/>
    <w:rsid w:val="00EE3FE1"/>
    <w:rsid w:val="00EE3FF8"/>
    <w:rsid w:val="00EE4D86"/>
    <w:rsid w:val="00EE522F"/>
    <w:rsid w:val="00EE5C2A"/>
    <w:rsid w:val="00EE7027"/>
    <w:rsid w:val="00EE7944"/>
    <w:rsid w:val="00EE7A53"/>
    <w:rsid w:val="00EF032B"/>
    <w:rsid w:val="00EF0369"/>
    <w:rsid w:val="00EF1016"/>
    <w:rsid w:val="00EF19BF"/>
    <w:rsid w:val="00EF27F8"/>
    <w:rsid w:val="00EF3271"/>
    <w:rsid w:val="00EF35F0"/>
    <w:rsid w:val="00EF4A13"/>
    <w:rsid w:val="00EF4A44"/>
    <w:rsid w:val="00EF549A"/>
    <w:rsid w:val="00EF5A22"/>
    <w:rsid w:val="00EF68E7"/>
    <w:rsid w:val="00EF6B0C"/>
    <w:rsid w:val="00EF6D9E"/>
    <w:rsid w:val="00EF6F1C"/>
    <w:rsid w:val="00EF6FA7"/>
    <w:rsid w:val="00EF7DF3"/>
    <w:rsid w:val="00EF7E6E"/>
    <w:rsid w:val="00F0089D"/>
    <w:rsid w:val="00F00BF8"/>
    <w:rsid w:val="00F01B19"/>
    <w:rsid w:val="00F02B6C"/>
    <w:rsid w:val="00F03873"/>
    <w:rsid w:val="00F04191"/>
    <w:rsid w:val="00F04B2C"/>
    <w:rsid w:val="00F05518"/>
    <w:rsid w:val="00F05F16"/>
    <w:rsid w:val="00F06531"/>
    <w:rsid w:val="00F06CF6"/>
    <w:rsid w:val="00F07A97"/>
    <w:rsid w:val="00F07AE5"/>
    <w:rsid w:val="00F07E51"/>
    <w:rsid w:val="00F105DB"/>
    <w:rsid w:val="00F10C23"/>
    <w:rsid w:val="00F10DE6"/>
    <w:rsid w:val="00F116FE"/>
    <w:rsid w:val="00F11848"/>
    <w:rsid w:val="00F118C2"/>
    <w:rsid w:val="00F118F3"/>
    <w:rsid w:val="00F1193B"/>
    <w:rsid w:val="00F119CF"/>
    <w:rsid w:val="00F11C16"/>
    <w:rsid w:val="00F1211F"/>
    <w:rsid w:val="00F13890"/>
    <w:rsid w:val="00F13EAE"/>
    <w:rsid w:val="00F14152"/>
    <w:rsid w:val="00F142F1"/>
    <w:rsid w:val="00F14C14"/>
    <w:rsid w:val="00F15195"/>
    <w:rsid w:val="00F15317"/>
    <w:rsid w:val="00F1740A"/>
    <w:rsid w:val="00F17D4F"/>
    <w:rsid w:val="00F209DC"/>
    <w:rsid w:val="00F21410"/>
    <w:rsid w:val="00F21453"/>
    <w:rsid w:val="00F21E66"/>
    <w:rsid w:val="00F23BF2"/>
    <w:rsid w:val="00F23E02"/>
    <w:rsid w:val="00F2448B"/>
    <w:rsid w:val="00F25948"/>
    <w:rsid w:val="00F25F1E"/>
    <w:rsid w:val="00F260D8"/>
    <w:rsid w:val="00F2677B"/>
    <w:rsid w:val="00F26CBC"/>
    <w:rsid w:val="00F26CCB"/>
    <w:rsid w:val="00F26FEC"/>
    <w:rsid w:val="00F2768A"/>
    <w:rsid w:val="00F3064A"/>
    <w:rsid w:val="00F30931"/>
    <w:rsid w:val="00F3135A"/>
    <w:rsid w:val="00F316A7"/>
    <w:rsid w:val="00F31D87"/>
    <w:rsid w:val="00F321F5"/>
    <w:rsid w:val="00F32409"/>
    <w:rsid w:val="00F342A4"/>
    <w:rsid w:val="00F34B21"/>
    <w:rsid w:val="00F353AF"/>
    <w:rsid w:val="00F35656"/>
    <w:rsid w:val="00F35B0D"/>
    <w:rsid w:val="00F361F3"/>
    <w:rsid w:val="00F364AC"/>
    <w:rsid w:val="00F370EA"/>
    <w:rsid w:val="00F37C63"/>
    <w:rsid w:val="00F40743"/>
    <w:rsid w:val="00F417BD"/>
    <w:rsid w:val="00F4291E"/>
    <w:rsid w:val="00F42ACE"/>
    <w:rsid w:val="00F4363A"/>
    <w:rsid w:val="00F44267"/>
    <w:rsid w:val="00F44FA1"/>
    <w:rsid w:val="00F454FA"/>
    <w:rsid w:val="00F4626A"/>
    <w:rsid w:val="00F47A22"/>
    <w:rsid w:val="00F50000"/>
    <w:rsid w:val="00F50BB7"/>
    <w:rsid w:val="00F51039"/>
    <w:rsid w:val="00F5263D"/>
    <w:rsid w:val="00F52805"/>
    <w:rsid w:val="00F52F14"/>
    <w:rsid w:val="00F530B0"/>
    <w:rsid w:val="00F530F3"/>
    <w:rsid w:val="00F53879"/>
    <w:rsid w:val="00F547E0"/>
    <w:rsid w:val="00F548B3"/>
    <w:rsid w:val="00F54BBA"/>
    <w:rsid w:val="00F54FF5"/>
    <w:rsid w:val="00F5634F"/>
    <w:rsid w:val="00F563FD"/>
    <w:rsid w:val="00F60EF9"/>
    <w:rsid w:val="00F61086"/>
    <w:rsid w:val="00F617BE"/>
    <w:rsid w:val="00F6216C"/>
    <w:rsid w:val="00F624BE"/>
    <w:rsid w:val="00F62E3B"/>
    <w:rsid w:val="00F63158"/>
    <w:rsid w:val="00F63948"/>
    <w:rsid w:val="00F63B9F"/>
    <w:rsid w:val="00F63C66"/>
    <w:rsid w:val="00F645D5"/>
    <w:rsid w:val="00F64B46"/>
    <w:rsid w:val="00F65E7B"/>
    <w:rsid w:val="00F6718D"/>
    <w:rsid w:val="00F672BA"/>
    <w:rsid w:val="00F67D21"/>
    <w:rsid w:val="00F67EFD"/>
    <w:rsid w:val="00F7079C"/>
    <w:rsid w:val="00F715BA"/>
    <w:rsid w:val="00F71664"/>
    <w:rsid w:val="00F71A62"/>
    <w:rsid w:val="00F71CE7"/>
    <w:rsid w:val="00F72077"/>
    <w:rsid w:val="00F72FEA"/>
    <w:rsid w:val="00F74D09"/>
    <w:rsid w:val="00F7590A"/>
    <w:rsid w:val="00F762FA"/>
    <w:rsid w:val="00F77006"/>
    <w:rsid w:val="00F7735D"/>
    <w:rsid w:val="00F77A66"/>
    <w:rsid w:val="00F80AC2"/>
    <w:rsid w:val="00F8102E"/>
    <w:rsid w:val="00F8115E"/>
    <w:rsid w:val="00F820F7"/>
    <w:rsid w:val="00F8224B"/>
    <w:rsid w:val="00F839EF"/>
    <w:rsid w:val="00F849AB"/>
    <w:rsid w:val="00F851DA"/>
    <w:rsid w:val="00F851EF"/>
    <w:rsid w:val="00F85DE2"/>
    <w:rsid w:val="00F8630D"/>
    <w:rsid w:val="00F86618"/>
    <w:rsid w:val="00F86C14"/>
    <w:rsid w:val="00F871CC"/>
    <w:rsid w:val="00F90F23"/>
    <w:rsid w:val="00F91C82"/>
    <w:rsid w:val="00F91CEA"/>
    <w:rsid w:val="00F926D1"/>
    <w:rsid w:val="00F92A1C"/>
    <w:rsid w:val="00F92AE5"/>
    <w:rsid w:val="00F92BFC"/>
    <w:rsid w:val="00F92E2B"/>
    <w:rsid w:val="00F9413C"/>
    <w:rsid w:val="00F95418"/>
    <w:rsid w:val="00F954F2"/>
    <w:rsid w:val="00F96266"/>
    <w:rsid w:val="00F96862"/>
    <w:rsid w:val="00F96F4A"/>
    <w:rsid w:val="00FA036F"/>
    <w:rsid w:val="00FA07FD"/>
    <w:rsid w:val="00FA0BCF"/>
    <w:rsid w:val="00FA1F11"/>
    <w:rsid w:val="00FA2B67"/>
    <w:rsid w:val="00FA3017"/>
    <w:rsid w:val="00FA3782"/>
    <w:rsid w:val="00FA4C50"/>
    <w:rsid w:val="00FA50D6"/>
    <w:rsid w:val="00FA656D"/>
    <w:rsid w:val="00FA6A54"/>
    <w:rsid w:val="00FA6BD4"/>
    <w:rsid w:val="00FA6DAA"/>
    <w:rsid w:val="00FA7559"/>
    <w:rsid w:val="00FA76E5"/>
    <w:rsid w:val="00FB0774"/>
    <w:rsid w:val="00FB1206"/>
    <w:rsid w:val="00FB458F"/>
    <w:rsid w:val="00FB4C55"/>
    <w:rsid w:val="00FB6052"/>
    <w:rsid w:val="00FB621C"/>
    <w:rsid w:val="00FB72C6"/>
    <w:rsid w:val="00FB7512"/>
    <w:rsid w:val="00FB7757"/>
    <w:rsid w:val="00FB7968"/>
    <w:rsid w:val="00FB7E19"/>
    <w:rsid w:val="00FC0079"/>
    <w:rsid w:val="00FC0AC3"/>
    <w:rsid w:val="00FC0D54"/>
    <w:rsid w:val="00FC1940"/>
    <w:rsid w:val="00FC1955"/>
    <w:rsid w:val="00FC1CD3"/>
    <w:rsid w:val="00FC32DE"/>
    <w:rsid w:val="00FC344B"/>
    <w:rsid w:val="00FC3C63"/>
    <w:rsid w:val="00FC4073"/>
    <w:rsid w:val="00FC42DA"/>
    <w:rsid w:val="00FC4544"/>
    <w:rsid w:val="00FC4582"/>
    <w:rsid w:val="00FC5444"/>
    <w:rsid w:val="00FC6139"/>
    <w:rsid w:val="00FC654F"/>
    <w:rsid w:val="00FC773B"/>
    <w:rsid w:val="00FC77B4"/>
    <w:rsid w:val="00FD0841"/>
    <w:rsid w:val="00FD1667"/>
    <w:rsid w:val="00FD1923"/>
    <w:rsid w:val="00FD198A"/>
    <w:rsid w:val="00FD2102"/>
    <w:rsid w:val="00FD265D"/>
    <w:rsid w:val="00FD2A1D"/>
    <w:rsid w:val="00FD2B24"/>
    <w:rsid w:val="00FD3AAE"/>
    <w:rsid w:val="00FD4181"/>
    <w:rsid w:val="00FD41BF"/>
    <w:rsid w:val="00FD4766"/>
    <w:rsid w:val="00FD5470"/>
    <w:rsid w:val="00FD55A9"/>
    <w:rsid w:val="00FD7092"/>
    <w:rsid w:val="00FD7AD1"/>
    <w:rsid w:val="00FD7BB7"/>
    <w:rsid w:val="00FD7D5C"/>
    <w:rsid w:val="00FD7F1E"/>
    <w:rsid w:val="00FE003C"/>
    <w:rsid w:val="00FE0D64"/>
    <w:rsid w:val="00FE1B99"/>
    <w:rsid w:val="00FE24DE"/>
    <w:rsid w:val="00FE2728"/>
    <w:rsid w:val="00FE2A7F"/>
    <w:rsid w:val="00FE2ADB"/>
    <w:rsid w:val="00FE2BF5"/>
    <w:rsid w:val="00FE3495"/>
    <w:rsid w:val="00FE3F09"/>
    <w:rsid w:val="00FE402F"/>
    <w:rsid w:val="00FE42FD"/>
    <w:rsid w:val="00FE46C1"/>
    <w:rsid w:val="00FE4725"/>
    <w:rsid w:val="00FE49E0"/>
    <w:rsid w:val="00FE6FD5"/>
    <w:rsid w:val="00FE7533"/>
    <w:rsid w:val="00FF0B02"/>
    <w:rsid w:val="00FF23E8"/>
    <w:rsid w:val="00FF41F9"/>
    <w:rsid w:val="00FF4239"/>
    <w:rsid w:val="00FF5BD6"/>
    <w:rsid w:val="00FF65A0"/>
    <w:rsid w:val="00FF690E"/>
    <w:rsid w:val="00FF7D3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B7F56"/>
  <w15:chartTrackingRefBased/>
  <w15:docId w15:val="{BC4925D0-898C-417B-823D-FC5A21974C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30A9B"/>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nhideWhenUsed/>
    <w:rsid w:val="00565D32"/>
    <w:rPr>
      <w:color w:val="0563C1" w:themeColor="hyperlink"/>
      <w:u w:val="single"/>
    </w:rPr>
  </w:style>
  <w:style w:type="character" w:styleId="Nierozpoznanawzmianka">
    <w:name w:val="Unresolved Mention"/>
    <w:basedOn w:val="Domylnaczcionkaakapitu"/>
    <w:uiPriority w:val="99"/>
    <w:semiHidden/>
    <w:unhideWhenUsed/>
    <w:rsid w:val="00565D32"/>
    <w:rPr>
      <w:color w:val="605E5C"/>
      <w:shd w:val="clear" w:color="auto" w:fill="E1DFDD"/>
    </w:rPr>
  </w:style>
  <w:style w:type="paragraph" w:styleId="Bezodstpw">
    <w:name w:val="No Spacing"/>
    <w:uiPriority w:val="1"/>
    <w:qFormat/>
    <w:rsid w:val="00361441"/>
    <w:pPr>
      <w:spacing w:after="0" w:line="240" w:lineRule="auto"/>
    </w:pPr>
    <w:rPr>
      <w:rFonts w:ascii="Calibri" w:eastAsia="Calibri" w:hAnsi="Calibri" w:cs="Times New Roman"/>
    </w:rPr>
  </w:style>
  <w:style w:type="paragraph" w:styleId="Akapitzlist">
    <w:name w:val="List Paragraph"/>
    <w:aliases w:val="Nagłówek_ds_3,Oświetlenie,Wypunktowanie,Obiekt,List Paragraph1,normalny tekst,Kolorowa lista — akcent 11,BulletC,Numerowanie,Akapit z listą11,Akapit z listą31,Bullets,punk 1,Z podkreśleniem,Nag 1,times,List Paragraph,Akapit z listą4"/>
    <w:basedOn w:val="Normalny"/>
    <w:link w:val="AkapitzlistZnak"/>
    <w:uiPriority w:val="34"/>
    <w:qFormat/>
    <w:rsid w:val="00361441"/>
    <w:pPr>
      <w:spacing w:after="0" w:line="240" w:lineRule="auto"/>
      <w:ind w:left="720"/>
      <w:contextualSpacing/>
    </w:pPr>
    <w:rPr>
      <w:rFonts w:ascii="Times New Roman" w:eastAsia="Times New Roman" w:hAnsi="Times New Roman" w:cs="Times New Roman"/>
      <w:sz w:val="24"/>
      <w:szCs w:val="24"/>
      <w:lang w:eastAsia="pl-PL"/>
    </w:rPr>
  </w:style>
  <w:style w:type="character" w:customStyle="1" w:styleId="AkapitzlistZnak">
    <w:name w:val="Akapit z listą Znak"/>
    <w:aliases w:val="Nagłówek_ds_3 Znak,Oświetlenie Znak,Wypunktowanie Znak,Obiekt Znak,List Paragraph1 Znak,normalny tekst Znak,Kolorowa lista — akcent 11 Znak,BulletC Znak,Numerowanie Znak,Akapit z listą11 Znak,Akapit z listą31 Znak,Bullets Znak"/>
    <w:link w:val="Akapitzlist"/>
    <w:uiPriority w:val="34"/>
    <w:qFormat/>
    <w:rsid w:val="00361441"/>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nhideWhenUsed/>
    <w:rsid w:val="0087162F"/>
    <w:pPr>
      <w:spacing w:after="120" w:line="480" w:lineRule="auto"/>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rsid w:val="0087162F"/>
    <w:rPr>
      <w:rFonts w:ascii="Times New Roman" w:eastAsia="Times New Roman" w:hAnsi="Times New Roman" w:cs="Times New Roman"/>
      <w:sz w:val="24"/>
      <w:szCs w:val="24"/>
      <w:lang w:eastAsia="pl-PL"/>
    </w:rPr>
  </w:style>
  <w:style w:type="character" w:customStyle="1" w:styleId="info-list-value-uzasadnienie">
    <w:name w:val="info-list-value-uzasadnienie"/>
    <w:rsid w:val="00D35B3A"/>
  </w:style>
  <w:style w:type="character" w:customStyle="1" w:styleId="Teksttreci">
    <w:name w:val="Tekst treści_"/>
    <w:basedOn w:val="Domylnaczcionkaakapitu"/>
    <w:link w:val="Teksttreci0"/>
    <w:rsid w:val="002179DB"/>
    <w:rPr>
      <w:sz w:val="23"/>
      <w:szCs w:val="23"/>
      <w:shd w:val="clear" w:color="auto" w:fill="FFFFFF"/>
    </w:rPr>
  </w:style>
  <w:style w:type="paragraph" w:customStyle="1" w:styleId="Teksttreci0">
    <w:name w:val="Tekst treści"/>
    <w:basedOn w:val="Normalny"/>
    <w:link w:val="Teksttreci"/>
    <w:rsid w:val="002179DB"/>
    <w:pPr>
      <w:shd w:val="clear" w:color="auto" w:fill="FFFFFF"/>
      <w:spacing w:before="60" w:after="60" w:line="0" w:lineRule="atLeast"/>
      <w:ind w:hanging="460"/>
    </w:pPr>
    <w:rPr>
      <w:sz w:val="23"/>
      <w:szCs w:val="23"/>
    </w:rPr>
  </w:style>
  <w:style w:type="paragraph" w:styleId="Tekstprzypisukocowego">
    <w:name w:val="endnote text"/>
    <w:basedOn w:val="Normalny"/>
    <w:link w:val="TekstprzypisukocowegoZnak"/>
    <w:uiPriority w:val="99"/>
    <w:semiHidden/>
    <w:unhideWhenUsed/>
    <w:rsid w:val="008A238E"/>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8A238E"/>
    <w:rPr>
      <w:sz w:val="20"/>
      <w:szCs w:val="20"/>
    </w:rPr>
  </w:style>
  <w:style w:type="character" w:styleId="Odwoanieprzypisukocowego">
    <w:name w:val="endnote reference"/>
    <w:basedOn w:val="Domylnaczcionkaakapitu"/>
    <w:uiPriority w:val="99"/>
    <w:semiHidden/>
    <w:unhideWhenUsed/>
    <w:rsid w:val="008A238E"/>
    <w:rPr>
      <w:vertAlign w:val="superscript"/>
    </w:rPr>
  </w:style>
  <w:style w:type="paragraph" w:styleId="Poprawka">
    <w:name w:val="Revision"/>
    <w:hidden/>
    <w:uiPriority w:val="99"/>
    <w:semiHidden/>
    <w:rsid w:val="0018768A"/>
    <w:pPr>
      <w:spacing w:after="0" w:line="240" w:lineRule="auto"/>
    </w:pPr>
  </w:style>
  <w:style w:type="character" w:styleId="Odwoaniedokomentarza">
    <w:name w:val="annotation reference"/>
    <w:basedOn w:val="Domylnaczcionkaakapitu"/>
    <w:uiPriority w:val="99"/>
    <w:semiHidden/>
    <w:unhideWhenUsed/>
    <w:rsid w:val="00FE2728"/>
    <w:rPr>
      <w:sz w:val="16"/>
      <w:szCs w:val="16"/>
    </w:rPr>
  </w:style>
  <w:style w:type="paragraph" w:styleId="Tekstkomentarza">
    <w:name w:val="annotation text"/>
    <w:basedOn w:val="Normalny"/>
    <w:link w:val="TekstkomentarzaZnak"/>
    <w:uiPriority w:val="99"/>
    <w:unhideWhenUsed/>
    <w:rsid w:val="00FE2728"/>
    <w:pPr>
      <w:spacing w:line="240" w:lineRule="auto"/>
    </w:pPr>
    <w:rPr>
      <w:sz w:val="20"/>
      <w:szCs w:val="20"/>
    </w:rPr>
  </w:style>
  <w:style w:type="character" w:customStyle="1" w:styleId="TekstkomentarzaZnak">
    <w:name w:val="Tekst komentarza Znak"/>
    <w:basedOn w:val="Domylnaczcionkaakapitu"/>
    <w:link w:val="Tekstkomentarza"/>
    <w:uiPriority w:val="99"/>
    <w:rsid w:val="00FE2728"/>
    <w:rPr>
      <w:sz w:val="20"/>
      <w:szCs w:val="20"/>
    </w:rPr>
  </w:style>
  <w:style w:type="paragraph" w:styleId="Tematkomentarza">
    <w:name w:val="annotation subject"/>
    <w:basedOn w:val="Tekstkomentarza"/>
    <w:next w:val="Tekstkomentarza"/>
    <w:link w:val="TematkomentarzaZnak"/>
    <w:uiPriority w:val="99"/>
    <w:semiHidden/>
    <w:unhideWhenUsed/>
    <w:rsid w:val="00FE2728"/>
    <w:rPr>
      <w:b/>
      <w:bCs/>
    </w:rPr>
  </w:style>
  <w:style w:type="character" w:customStyle="1" w:styleId="TematkomentarzaZnak">
    <w:name w:val="Temat komentarza Znak"/>
    <w:basedOn w:val="TekstkomentarzaZnak"/>
    <w:link w:val="Tematkomentarza"/>
    <w:uiPriority w:val="99"/>
    <w:semiHidden/>
    <w:rsid w:val="00FE2728"/>
    <w:rPr>
      <w:b/>
      <w:bCs/>
      <w:sz w:val="20"/>
      <w:szCs w:val="20"/>
    </w:rPr>
  </w:style>
  <w:style w:type="paragraph" w:styleId="NormalnyWeb">
    <w:name w:val="Normal (Web)"/>
    <w:basedOn w:val="Normalny"/>
    <w:uiPriority w:val="99"/>
    <w:semiHidden/>
    <w:unhideWhenUsed/>
    <w:rsid w:val="00A434F4"/>
    <w:rPr>
      <w:rFonts w:ascii="Times New Roman" w:hAnsi="Times New Roman" w:cs="Times New Roman"/>
      <w:sz w:val="24"/>
      <w:szCs w:val="24"/>
    </w:rPr>
  </w:style>
  <w:style w:type="character" w:customStyle="1" w:styleId="highlight">
    <w:name w:val="highlight"/>
    <w:basedOn w:val="Domylnaczcionkaakapitu"/>
    <w:rsid w:val="00E423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6958193">
      <w:bodyDiv w:val="1"/>
      <w:marLeft w:val="0"/>
      <w:marRight w:val="0"/>
      <w:marTop w:val="0"/>
      <w:marBottom w:val="0"/>
      <w:divBdr>
        <w:top w:val="none" w:sz="0" w:space="0" w:color="auto"/>
        <w:left w:val="none" w:sz="0" w:space="0" w:color="auto"/>
        <w:bottom w:val="none" w:sz="0" w:space="0" w:color="auto"/>
        <w:right w:val="none" w:sz="0" w:space="0" w:color="auto"/>
      </w:divBdr>
    </w:div>
    <w:div w:id="259528842">
      <w:bodyDiv w:val="1"/>
      <w:marLeft w:val="0"/>
      <w:marRight w:val="0"/>
      <w:marTop w:val="0"/>
      <w:marBottom w:val="0"/>
      <w:divBdr>
        <w:top w:val="none" w:sz="0" w:space="0" w:color="auto"/>
        <w:left w:val="none" w:sz="0" w:space="0" w:color="auto"/>
        <w:bottom w:val="none" w:sz="0" w:space="0" w:color="auto"/>
        <w:right w:val="none" w:sz="0" w:space="0" w:color="auto"/>
      </w:divBdr>
    </w:div>
    <w:div w:id="305668916">
      <w:bodyDiv w:val="1"/>
      <w:marLeft w:val="0"/>
      <w:marRight w:val="0"/>
      <w:marTop w:val="0"/>
      <w:marBottom w:val="0"/>
      <w:divBdr>
        <w:top w:val="none" w:sz="0" w:space="0" w:color="auto"/>
        <w:left w:val="none" w:sz="0" w:space="0" w:color="auto"/>
        <w:bottom w:val="none" w:sz="0" w:space="0" w:color="auto"/>
        <w:right w:val="none" w:sz="0" w:space="0" w:color="auto"/>
      </w:divBdr>
      <w:divsChild>
        <w:div w:id="1453479542">
          <w:marLeft w:val="0"/>
          <w:marRight w:val="0"/>
          <w:marTop w:val="0"/>
          <w:marBottom w:val="0"/>
          <w:divBdr>
            <w:top w:val="none" w:sz="0" w:space="0" w:color="auto"/>
            <w:left w:val="none" w:sz="0" w:space="0" w:color="auto"/>
            <w:bottom w:val="none" w:sz="0" w:space="0" w:color="auto"/>
            <w:right w:val="none" w:sz="0" w:space="0" w:color="auto"/>
          </w:divBdr>
          <w:divsChild>
            <w:div w:id="174925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470098">
      <w:bodyDiv w:val="1"/>
      <w:marLeft w:val="0"/>
      <w:marRight w:val="0"/>
      <w:marTop w:val="0"/>
      <w:marBottom w:val="0"/>
      <w:divBdr>
        <w:top w:val="none" w:sz="0" w:space="0" w:color="auto"/>
        <w:left w:val="none" w:sz="0" w:space="0" w:color="auto"/>
        <w:bottom w:val="none" w:sz="0" w:space="0" w:color="auto"/>
        <w:right w:val="none" w:sz="0" w:space="0" w:color="auto"/>
      </w:divBdr>
    </w:div>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869875093">
      <w:bodyDiv w:val="1"/>
      <w:marLeft w:val="0"/>
      <w:marRight w:val="0"/>
      <w:marTop w:val="0"/>
      <w:marBottom w:val="0"/>
      <w:divBdr>
        <w:top w:val="none" w:sz="0" w:space="0" w:color="auto"/>
        <w:left w:val="none" w:sz="0" w:space="0" w:color="auto"/>
        <w:bottom w:val="none" w:sz="0" w:space="0" w:color="auto"/>
        <w:right w:val="none" w:sz="0" w:space="0" w:color="auto"/>
      </w:divBdr>
    </w:div>
    <w:div w:id="958533267">
      <w:bodyDiv w:val="1"/>
      <w:marLeft w:val="0"/>
      <w:marRight w:val="0"/>
      <w:marTop w:val="0"/>
      <w:marBottom w:val="0"/>
      <w:divBdr>
        <w:top w:val="none" w:sz="0" w:space="0" w:color="auto"/>
        <w:left w:val="none" w:sz="0" w:space="0" w:color="auto"/>
        <w:bottom w:val="none" w:sz="0" w:space="0" w:color="auto"/>
        <w:right w:val="none" w:sz="0" w:space="0" w:color="auto"/>
      </w:divBdr>
    </w:div>
    <w:div w:id="1042362839">
      <w:bodyDiv w:val="1"/>
      <w:marLeft w:val="0"/>
      <w:marRight w:val="0"/>
      <w:marTop w:val="0"/>
      <w:marBottom w:val="0"/>
      <w:divBdr>
        <w:top w:val="none" w:sz="0" w:space="0" w:color="auto"/>
        <w:left w:val="none" w:sz="0" w:space="0" w:color="auto"/>
        <w:bottom w:val="none" w:sz="0" w:space="0" w:color="auto"/>
        <w:right w:val="none" w:sz="0" w:space="0" w:color="auto"/>
      </w:divBdr>
    </w:div>
    <w:div w:id="1150287937">
      <w:bodyDiv w:val="1"/>
      <w:marLeft w:val="0"/>
      <w:marRight w:val="0"/>
      <w:marTop w:val="0"/>
      <w:marBottom w:val="0"/>
      <w:divBdr>
        <w:top w:val="none" w:sz="0" w:space="0" w:color="auto"/>
        <w:left w:val="none" w:sz="0" w:space="0" w:color="auto"/>
        <w:bottom w:val="none" w:sz="0" w:space="0" w:color="auto"/>
        <w:right w:val="none" w:sz="0" w:space="0" w:color="auto"/>
      </w:divBdr>
    </w:div>
    <w:div w:id="1151674099">
      <w:bodyDiv w:val="1"/>
      <w:marLeft w:val="0"/>
      <w:marRight w:val="0"/>
      <w:marTop w:val="0"/>
      <w:marBottom w:val="0"/>
      <w:divBdr>
        <w:top w:val="none" w:sz="0" w:space="0" w:color="auto"/>
        <w:left w:val="none" w:sz="0" w:space="0" w:color="auto"/>
        <w:bottom w:val="none" w:sz="0" w:space="0" w:color="auto"/>
        <w:right w:val="none" w:sz="0" w:space="0" w:color="auto"/>
      </w:divBdr>
      <w:divsChild>
        <w:div w:id="401026270">
          <w:marLeft w:val="0"/>
          <w:marRight w:val="0"/>
          <w:marTop w:val="0"/>
          <w:marBottom w:val="0"/>
          <w:divBdr>
            <w:top w:val="none" w:sz="0" w:space="0" w:color="auto"/>
            <w:left w:val="none" w:sz="0" w:space="0" w:color="auto"/>
            <w:bottom w:val="none" w:sz="0" w:space="0" w:color="auto"/>
            <w:right w:val="none" w:sz="0" w:space="0" w:color="auto"/>
          </w:divBdr>
          <w:divsChild>
            <w:div w:id="1181965209">
              <w:marLeft w:val="0"/>
              <w:marRight w:val="0"/>
              <w:marTop w:val="0"/>
              <w:marBottom w:val="0"/>
              <w:divBdr>
                <w:top w:val="none" w:sz="0" w:space="0" w:color="auto"/>
                <w:left w:val="none" w:sz="0" w:space="0" w:color="auto"/>
                <w:bottom w:val="none" w:sz="0" w:space="0" w:color="auto"/>
                <w:right w:val="none" w:sz="0" w:space="0" w:color="auto"/>
              </w:divBdr>
              <w:divsChild>
                <w:div w:id="1116219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728545">
          <w:marLeft w:val="0"/>
          <w:marRight w:val="0"/>
          <w:marTop w:val="0"/>
          <w:marBottom w:val="0"/>
          <w:divBdr>
            <w:top w:val="none" w:sz="0" w:space="0" w:color="auto"/>
            <w:left w:val="none" w:sz="0" w:space="0" w:color="auto"/>
            <w:bottom w:val="none" w:sz="0" w:space="0" w:color="auto"/>
            <w:right w:val="none" w:sz="0" w:space="0" w:color="auto"/>
          </w:divBdr>
          <w:divsChild>
            <w:div w:id="1904220083">
              <w:marLeft w:val="0"/>
              <w:marRight w:val="0"/>
              <w:marTop w:val="0"/>
              <w:marBottom w:val="0"/>
              <w:divBdr>
                <w:top w:val="none" w:sz="0" w:space="0" w:color="auto"/>
                <w:left w:val="none" w:sz="0" w:space="0" w:color="auto"/>
                <w:bottom w:val="none" w:sz="0" w:space="0" w:color="auto"/>
                <w:right w:val="none" w:sz="0" w:space="0" w:color="auto"/>
              </w:divBdr>
            </w:div>
          </w:divsChild>
        </w:div>
        <w:div w:id="942803179">
          <w:marLeft w:val="0"/>
          <w:marRight w:val="0"/>
          <w:marTop w:val="0"/>
          <w:marBottom w:val="0"/>
          <w:divBdr>
            <w:top w:val="none" w:sz="0" w:space="0" w:color="auto"/>
            <w:left w:val="none" w:sz="0" w:space="0" w:color="auto"/>
            <w:bottom w:val="none" w:sz="0" w:space="0" w:color="auto"/>
            <w:right w:val="none" w:sz="0" w:space="0" w:color="auto"/>
          </w:divBdr>
          <w:divsChild>
            <w:div w:id="1034618371">
              <w:marLeft w:val="0"/>
              <w:marRight w:val="0"/>
              <w:marTop w:val="0"/>
              <w:marBottom w:val="0"/>
              <w:divBdr>
                <w:top w:val="none" w:sz="0" w:space="0" w:color="auto"/>
                <w:left w:val="none" w:sz="0" w:space="0" w:color="auto"/>
                <w:bottom w:val="none" w:sz="0" w:space="0" w:color="auto"/>
                <w:right w:val="none" w:sz="0" w:space="0" w:color="auto"/>
              </w:divBdr>
              <w:divsChild>
                <w:div w:id="1793283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340817">
          <w:marLeft w:val="0"/>
          <w:marRight w:val="0"/>
          <w:marTop w:val="0"/>
          <w:marBottom w:val="0"/>
          <w:divBdr>
            <w:top w:val="none" w:sz="0" w:space="0" w:color="auto"/>
            <w:left w:val="none" w:sz="0" w:space="0" w:color="auto"/>
            <w:bottom w:val="none" w:sz="0" w:space="0" w:color="auto"/>
            <w:right w:val="none" w:sz="0" w:space="0" w:color="auto"/>
          </w:divBdr>
          <w:divsChild>
            <w:div w:id="1909655229">
              <w:marLeft w:val="0"/>
              <w:marRight w:val="0"/>
              <w:marTop w:val="0"/>
              <w:marBottom w:val="0"/>
              <w:divBdr>
                <w:top w:val="none" w:sz="0" w:space="0" w:color="auto"/>
                <w:left w:val="none" w:sz="0" w:space="0" w:color="auto"/>
                <w:bottom w:val="none" w:sz="0" w:space="0" w:color="auto"/>
                <w:right w:val="none" w:sz="0" w:space="0" w:color="auto"/>
              </w:divBdr>
              <w:divsChild>
                <w:div w:id="1013415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7252772">
      <w:bodyDiv w:val="1"/>
      <w:marLeft w:val="0"/>
      <w:marRight w:val="0"/>
      <w:marTop w:val="0"/>
      <w:marBottom w:val="0"/>
      <w:divBdr>
        <w:top w:val="none" w:sz="0" w:space="0" w:color="auto"/>
        <w:left w:val="none" w:sz="0" w:space="0" w:color="auto"/>
        <w:bottom w:val="none" w:sz="0" w:space="0" w:color="auto"/>
        <w:right w:val="none" w:sz="0" w:space="0" w:color="auto"/>
      </w:divBdr>
    </w:div>
    <w:div w:id="1603301830">
      <w:bodyDiv w:val="1"/>
      <w:marLeft w:val="0"/>
      <w:marRight w:val="0"/>
      <w:marTop w:val="0"/>
      <w:marBottom w:val="0"/>
      <w:divBdr>
        <w:top w:val="none" w:sz="0" w:space="0" w:color="auto"/>
        <w:left w:val="none" w:sz="0" w:space="0" w:color="auto"/>
        <w:bottom w:val="none" w:sz="0" w:space="0" w:color="auto"/>
        <w:right w:val="none" w:sz="0" w:space="0" w:color="auto"/>
      </w:divBdr>
    </w:div>
    <w:div w:id="1929847546">
      <w:bodyDiv w:val="1"/>
      <w:marLeft w:val="0"/>
      <w:marRight w:val="0"/>
      <w:marTop w:val="0"/>
      <w:marBottom w:val="0"/>
      <w:divBdr>
        <w:top w:val="none" w:sz="0" w:space="0" w:color="auto"/>
        <w:left w:val="none" w:sz="0" w:space="0" w:color="auto"/>
        <w:bottom w:val="none" w:sz="0" w:space="0" w:color="auto"/>
        <w:right w:val="none" w:sz="0" w:space="0" w:color="auto"/>
      </w:divBdr>
    </w:div>
    <w:div w:id="1956477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galis.pl/document-view.seam?documentId=mfrxilrsgm4dknjoobqxalrrgezdonrsha4q&amp;refSource=hyp" TargetMode="External"/><Relationship Id="rId13" Type="http://schemas.openxmlformats.org/officeDocument/2006/relationships/hyperlink" Target="https://sip.lex.p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ip.lex.pl/"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x.p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sip.lex.p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sip.lex.pl/" TargetMode="Externa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6</Pages>
  <Words>2946</Words>
  <Characters>17676</Characters>
  <Application>Microsoft Office Word</Application>
  <DocSecurity>0</DocSecurity>
  <Lines>147</Lines>
  <Paragraphs>41</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20581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Nowakowski Adam</dc:creator>
  <cp:keywords/>
  <dc:description/>
  <cp:lastModifiedBy>Ofiara Łukasz</cp:lastModifiedBy>
  <cp:revision>5</cp:revision>
  <cp:lastPrinted>2025-12-23T07:58:00Z</cp:lastPrinted>
  <dcterms:created xsi:type="dcterms:W3CDTF">2025-12-17T09:34:00Z</dcterms:created>
  <dcterms:modified xsi:type="dcterms:W3CDTF">2026-01-05T12:04:00Z</dcterms:modified>
</cp:coreProperties>
</file>