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76" w:rsidRDefault="00C86176" w:rsidP="00E651C7">
      <w:pPr>
        <w:spacing w:line="276" w:lineRule="auto"/>
        <w:rPr>
          <w:sz w:val="24"/>
        </w:rPr>
      </w:pPr>
      <w:bookmarkStart w:id="0" w:name="_GoBack"/>
      <w:bookmarkEnd w:id="0"/>
    </w:p>
    <w:p w:rsidR="00C86176" w:rsidRDefault="00C86176" w:rsidP="00E651C7">
      <w:pPr>
        <w:spacing w:line="276" w:lineRule="auto"/>
        <w:rPr>
          <w:sz w:val="24"/>
        </w:rPr>
      </w:pPr>
      <w:bookmarkStart w:id="1" w:name="sygnatura"/>
      <w:r>
        <w:rPr>
          <w:sz w:val="24"/>
        </w:rPr>
        <w:t>Sygn. akt</w:t>
      </w:r>
      <w:bookmarkEnd w:id="1"/>
      <w:r>
        <w:rPr>
          <w:sz w:val="24"/>
        </w:rPr>
        <w:t xml:space="preserve"> </w:t>
      </w:r>
      <w:r w:rsidR="00FF0085">
        <w:rPr>
          <w:sz w:val="24"/>
        </w:rPr>
        <w:t>4135-1.Ds.36.2021</w:t>
      </w:r>
      <w:r>
        <w:rPr>
          <w:sz w:val="24"/>
        </w:rPr>
        <w:tab/>
      </w:r>
      <w:r>
        <w:rPr>
          <w:sz w:val="24"/>
        </w:rPr>
        <w:tab/>
      </w:r>
      <w:r w:rsidR="00F219F3">
        <w:rPr>
          <w:sz w:val="24"/>
        </w:rPr>
        <w:tab/>
      </w:r>
      <w:r w:rsidR="00F219F3">
        <w:rPr>
          <w:sz w:val="24"/>
        </w:rPr>
        <w:tab/>
      </w:r>
      <w:r>
        <w:rPr>
          <w:sz w:val="24"/>
        </w:rPr>
        <w:t xml:space="preserve">Kraków, dnia </w:t>
      </w:r>
      <w:r w:rsidR="009734AA">
        <w:rPr>
          <w:sz w:val="24"/>
        </w:rPr>
        <w:t xml:space="preserve"> 31 </w:t>
      </w:r>
      <w:r w:rsidR="00902027">
        <w:rPr>
          <w:sz w:val="24"/>
        </w:rPr>
        <w:t>grudnia</w:t>
      </w:r>
      <w:r w:rsidR="004070A2">
        <w:rPr>
          <w:sz w:val="24"/>
        </w:rPr>
        <w:t xml:space="preserve"> 2021r.</w:t>
      </w:r>
    </w:p>
    <w:p w:rsidR="00C86176" w:rsidRDefault="00C86176" w:rsidP="00E651C7">
      <w:pPr>
        <w:spacing w:line="276" w:lineRule="auto"/>
        <w:rPr>
          <w:b/>
        </w:rPr>
      </w:pPr>
    </w:p>
    <w:p w:rsidR="00C86176" w:rsidRPr="00C86176" w:rsidRDefault="00C86176" w:rsidP="00E651C7">
      <w:pPr>
        <w:pStyle w:val="Nagwek5"/>
        <w:spacing w:line="276" w:lineRule="auto"/>
        <w:jc w:val="center"/>
        <w:rPr>
          <w:sz w:val="24"/>
          <w:szCs w:val="24"/>
        </w:rPr>
      </w:pPr>
      <w:r w:rsidRPr="00C86176">
        <w:rPr>
          <w:sz w:val="24"/>
          <w:szCs w:val="24"/>
        </w:rPr>
        <w:t>P</w:t>
      </w:r>
      <w:r>
        <w:rPr>
          <w:sz w:val="24"/>
          <w:szCs w:val="24"/>
        </w:rPr>
        <w:t>ostanowienie</w:t>
      </w:r>
    </w:p>
    <w:p w:rsidR="00417C18" w:rsidRPr="00C86176" w:rsidRDefault="00C86176" w:rsidP="00817977">
      <w:pPr>
        <w:spacing w:line="276" w:lineRule="auto"/>
        <w:jc w:val="center"/>
        <w:rPr>
          <w:b/>
          <w:sz w:val="24"/>
          <w:szCs w:val="24"/>
        </w:rPr>
      </w:pPr>
      <w:r w:rsidRPr="00C86176">
        <w:rPr>
          <w:b/>
          <w:sz w:val="24"/>
          <w:szCs w:val="24"/>
        </w:rPr>
        <w:t xml:space="preserve">o </w:t>
      </w:r>
      <w:r w:rsidR="004070A2">
        <w:rPr>
          <w:b/>
          <w:sz w:val="24"/>
          <w:szCs w:val="24"/>
        </w:rPr>
        <w:t>umorzeniu</w:t>
      </w:r>
      <w:r w:rsidRPr="00C86176">
        <w:rPr>
          <w:b/>
          <w:sz w:val="24"/>
          <w:szCs w:val="24"/>
        </w:rPr>
        <w:t xml:space="preserve"> śledztwa</w:t>
      </w:r>
    </w:p>
    <w:p w:rsidR="00C86176" w:rsidRDefault="00C86176" w:rsidP="00E651C7">
      <w:pPr>
        <w:spacing w:line="276" w:lineRule="auto"/>
        <w:jc w:val="both"/>
        <w:rPr>
          <w:b/>
        </w:rPr>
      </w:pPr>
    </w:p>
    <w:p w:rsidR="00417C18" w:rsidRDefault="00C86176" w:rsidP="0081797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Piotr Kowal</w:t>
      </w:r>
      <w:r w:rsidRPr="00F6177E">
        <w:rPr>
          <w:sz w:val="24"/>
        </w:rPr>
        <w:t xml:space="preserve">  - </w:t>
      </w:r>
      <w:bookmarkStart w:id="2" w:name="stanowisko"/>
      <w:r w:rsidRPr="00F6177E">
        <w:rPr>
          <w:sz w:val="24"/>
        </w:rPr>
        <w:t>prokurator</w:t>
      </w:r>
      <w:bookmarkEnd w:id="2"/>
      <w:r>
        <w:rPr>
          <w:sz w:val="24"/>
        </w:rPr>
        <w:t xml:space="preserve"> Prokuratury</w:t>
      </w:r>
      <w:r w:rsidRPr="00F6177E">
        <w:rPr>
          <w:sz w:val="24"/>
        </w:rPr>
        <w:t xml:space="preserve"> </w:t>
      </w:r>
      <w:bookmarkStart w:id="3" w:name="prokuratura_1"/>
      <w:r w:rsidRPr="00F6177E">
        <w:rPr>
          <w:sz w:val="24"/>
        </w:rPr>
        <w:t>Rejonowej Kraków</w:t>
      </w:r>
      <w:r>
        <w:rPr>
          <w:sz w:val="24"/>
        </w:rPr>
        <w:t xml:space="preserve"> -</w:t>
      </w:r>
      <w:r w:rsidRPr="00F6177E">
        <w:rPr>
          <w:sz w:val="24"/>
        </w:rPr>
        <w:t xml:space="preserve"> </w:t>
      </w:r>
      <w:r>
        <w:rPr>
          <w:sz w:val="24"/>
        </w:rPr>
        <w:t>Podgórze</w:t>
      </w:r>
      <w:r w:rsidRPr="00F6177E">
        <w:rPr>
          <w:sz w:val="24"/>
        </w:rPr>
        <w:t xml:space="preserve"> w Krakowie</w:t>
      </w:r>
      <w:bookmarkEnd w:id="3"/>
      <w:r>
        <w:rPr>
          <w:sz w:val="24"/>
        </w:rPr>
        <w:t xml:space="preserve"> </w:t>
      </w:r>
      <w:r>
        <w:rPr>
          <w:sz w:val="24"/>
        </w:rPr>
        <w:br/>
      </w:r>
      <w:r w:rsidRPr="00F6177E">
        <w:rPr>
          <w:sz w:val="24"/>
        </w:rPr>
        <w:t xml:space="preserve">po </w:t>
      </w:r>
      <w:r w:rsidR="004070A2">
        <w:rPr>
          <w:sz w:val="24"/>
        </w:rPr>
        <w:t>zapoznaniu się z materiałami w sprawie oszustw na szkodę</w:t>
      </w:r>
      <w:r w:rsidR="00C21574">
        <w:rPr>
          <w:sz w:val="24"/>
        </w:rPr>
        <w:t xml:space="preserve"> </w:t>
      </w:r>
      <w:r w:rsidR="00FF0085">
        <w:rPr>
          <w:sz w:val="24"/>
        </w:rPr>
        <w:t>różnych podmiotów</w:t>
      </w:r>
      <w:r w:rsidR="00E13090">
        <w:rPr>
          <w:sz w:val="24"/>
        </w:rPr>
        <w:t xml:space="preserve"> </w:t>
      </w:r>
      <w:r w:rsidR="004070A2">
        <w:rPr>
          <w:sz w:val="24"/>
        </w:rPr>
        <w:t xml:space="preserve">tj. </w:t>
      </w:r>
      <w:r w:rsidR="00E13090">
        <w:rPr>
          <w:sz w:val="24"/>
        </w:rPr>
        <w:t>o czyn z art. 2</w:t>
      </w:r>
      <w:r w:rsidR="00C21574">
        <w:rPr>
          <w:sz w:val="24"/>
        </w:rPr>
        <w:t>86</w:t>
      </w:r>
      <w:r w:rsidR="00E13090">
        <w:rPr>
          <w:sz w:val="24"/>
        </w:rPr>
        <w:t xml:space="preserve"> § 1 kk</w:t>
      </w:r>
      <w:r w:rsidR="00C21574">
        <w:rPr>
          <w:sz w:val="24"/>
        </w:rPr>
        <w:t xml:space="preserve"> i in.</w:t>
      </w:r>
    </w:p>
    <w:p w:rsidR="00875BD7" w:rsidRPr="00F6177E" w:rsidRDefault="00875BD7" w:rsidP="00817977">
      <w:pPr>
        <w:spacing w:line="276" w:lineRule="auto"/>
        <w:ind w:firstLine="708"/>
        <w:jc w:val="both"/>
        <w:rPr>
          <w:sz w:val="24"/>
        </w:rPr>
      </w:pPr>
    </w:p>
    <w:p w:rsidR="00C86176" w:rsidRPr="00417C18" w:rsidRDefault="00C86176" w:rsidP="00E651C7">
      <w:pPr>
        <w:spacing w:line="276" w:lineRule="auto"/>
        <w:jc w:val="both"/>
        <w:rPr>
          <w:sz w:val="24"/>
        </w:rPr>
      </w:pPr>
      <w:r w:rsidRPr="00417C18">
        <w:rPr>
          <w:sz w:val="24"/>
        </w:rPr>
        <w:t xml:space="preserve">na podstawie </w:t>
      </w:r>
      <w:bookmarkStart w:id="4" w:name="artykul"/>
      <w:r w:rsidRPr="00417C18">
        <w:rPr>
          <w:sz w:val="24"/>
        </w:rPr>
        <w:t>art. 17</w:t>
      </w:r>
      <w:r w:rsidR="00B31435" w:rsidRPr="00417C18">
        <w:rPr>
          <w:sz w:val="24"/>
        </w:rPr>
        <w:t xml:space="preserve"> § 1 pkt</w:t>
      </w:r>
      <w:r w:rsidR="00234F80" w:rsidRPr="00417C18">
        <w:rPr>
          <w:sz w:val="24"/>
        </w:rPr>
        <w:t xml:space="preserve"> </w:t>
      </w:r>
      <w:r w:rsidR="00B31435" w:rsidRPr="00417C18">
        <w:rPr>
          <w:sz w:val="24"/>
        </w:rPr>
        <w:t>2</w:t>
      </w:r>
      <w:r w:rsidRPr="00417C18">
        <w:rPr>
          <w:sz w:val="24"/>
        </w:rPr>
        <w:t xml:space="preserve"> </w:t>
      </w:r>
      <w:r w:rsidR="00B31435" w:rsidRPr="00417C18">
        <w:rPr>
          <w:sz w:val="24"/>
        </w:rPr>
        <w:t>kpk</w:t>
      </w:r>
      <w:r w:rsidRPr="00417C18">
        <w:rPr>
          <w:sz w:val="24"/>
        </w:rPr>
        <w:t xml:space="preserve"> </w:t>
      </w:r>
      <w:bookmarkEnd w:id="4"/>
    </w:p>
    <w:p w:rsidR="00C86176" w:rsidRDefault="00C86176" w:rsidP="00E651C7">
      <w:pPr>
        <w:spacing w:line="276" w:lineRule="auto"/>
        <w:jc w:val="both"/>
      </w:pPr>
    </w:p>
    <w:p w:rsidR="00C86176" w:rsidRPr="00E13090" w:rsidRDefault="00E13090" w:rsidP="00E651C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postanowił</w:t>
      </w:r>
    </w:p>
    <w:p w:rsidR="00E13090" w:rsidRPr="0010676A" w:rsidRDefault="004070A2" w:rsidP="0010676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umorzyć śledztwo</w:t>
      </w:r>
      <w:r w:rsidR="00C86176" w:rsidRPr="00E13090">
        <w:rPr>
          <w:b/>
          <w:sz w:val="24"/>
        </w:rPr>
        <w:t xml:space="preserve"> w sprawie</w:t>
      </w:r>
    </w:p>
    <w:p w:rsidR="00C21574" w:rsidRDefault="00C21574" w:rsidP="00C21574">
      <w:pPr>
        <w:spacing w:line="276" w:lineRule="auto"/>
        <w:jc w:val="both"/>
        <w:rPr>
          <w:sz w:val="24"/>
        </w:rPr>
      </w:pPr>
    </w:p>
    <w:p w:rsidR="00FF0085" w:rsidRDefault="00FF0085" w:rsidP="00FF0085">
      <w:pPr>
        <w:pStyle w:val="Standard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Doprowadzenia w okresie od nieustalonego dnia</w:t>
      </w:r>
      <w:r w:rsidR="0077680E">
        <w:rPr>
          <w:color w:val="000000"/>
        </w:rPr>
        <w:t xml:space="preserve"> stycznia 201</w:t>
      </w:r>
      <w:r w:rsidR="004E4AF2">
        <w:rPr>
          <w:color w:val="000000"/>
        </w:rPr>
        <w:t>2</w:t>
      </w:r>
      <w:r w:rsidR="0077680E">
        <w:rPr>
          <w:color w:val="000000"/>
        </w:rPr>
        <w:t>r.</w:t>
      </w:r>
      <w:r>
        <w:rPr>
          <w:color w:val="000000"/>
        </w:rPr>
        <w:t xml:space="preserve"> do dnia 26 listopada 2013r. w Krakowie w celu osiągnięcia korzyści majątkowej kontrahentów </w:t>
      </w:r>
      <w:r w:rsidR="006800A3">
        <w:rPr>
          <w:color w:val="000000"/>
        </w:rPr>
        <w:t>Biofuturo Trade</w:t>
      </w:r>
      <w:r>
        <w:rPr>
          <w:color w:val="000000"/>
        </w:rPr>
        <w:t xml:space="preserve"> Trade sp. z</w:t>
      </w:r>
      <w:r w:rsidR="009F4A9B">
        <w:rPr>
          <w:color w:val="000000"/>
        </w:rPr>
        <w:t xml:space="preserve"> </w:t>
      </w:r>
      <w:r>
        <w:rPr>
          <w:color w:val="000000"/>
        </w:rPr>
        <w:t xml:space="preserve">o.o. </w:t>
      </w:r>
      <w:r w:rsidR="00E671FA">
        <w:rPr>
          <w:color w:val="000000"/>
        </w:rPr>
        <w:t xml:space="preserve">m.in. </w:t>
      </w:r>
      <w:r w:rsidR="0077680E">
        <w:rPr>
          <w:color w:val="000000"/>
        </w:rPr>
        <w:t xml:space="preserve">firm </w:t>
      </w:r>
      <w:r w:rsidR="00E671FA">
        <w:rPr>
          <w:color w:val="000000"/>
        </w:rPr>
        <w:t>Word Sped</w:t>
      </w:r>
      <w:r w:rsidR="0077680E">
        <w:rPr>
          <w:color w:val="000000"/>
        </w:rPr>
        <w:t>, Młyn Niedźwiady, Koen</w:t>
      </w:r>
      <w:r w:rsidR="00702B23">
        <w:rPr>
          <w:color w:val="000000"/>
        </w:rPr>
        <w:t>, Polbioeco</w:t>
      </w:r>
      <w:r w:rsidR="00915B07">
        <w:rPr>
          <w:color w:val="000000"/>
        </w:rPr>
        <w:t xml:space="preserve"> </w:t>
      </w:r>
      <w:r w:rsidR="009F4A9B">
        <w:rPr>
          <w:color w:val="000000"/>
        </w:rPr>
        <w:t>, Zakład Mięsny w Dukli, Ksero Impuls, BioAvena</w:t>
      </w:r>
      <w:r w:rsidR="002B1451">
        <w:rPr>
          <w:color w:val="000000"/>
        </w:rPr>
        <w:t>, Seweryn Zbigniew PHU, Param, Zakł</w:t>
      </w:r>
      <w:r w:rsidR="00F741BC">
        <w:rPr>
          <w:color w:val="000000"/>
        </w:rPr>
        <w:t>a</w:t>
      </w:r>
      <w:r w:rsidR="002B1451">
        <w:rPr>
          <w:color w:val="000000"/>
        </w:rPr>
        <w:t>d Produkcji Spożywc</w:t>
      </w:r>
      <w:r w:rsidR="00F741BC">
        <w:rPr>
          <w:color w:val="000000"/>
        </w:rPr>
        <w:t>z</w:t>
      </w:r>
      <w:r w:rsidR="002B1451">
        <w:rPr>
          <w:color w:val="000000"/>
        </w:rPr>
        <w:t>ej i Handlu Fr</w:t>
      </w:r>
      <w:r w:rsidR="00E75C13">
        <w:rPr>
          <w:color w:val="000000"/>
        </w:rPr>
        <w:t>ą</w:t>
      </w:r>
      <w:r w:rsidR="002B1451">
        <w:rPr>
          <w:color w:val="000000"/>
        </w:rPr>
        <w:t>ckowiak, Malwa, Grupa Producentów Bio Food Roztocze</w:t>
      </w:r>
      <w:r w:rsidR="00ED13CE">
        <w:rPr>
          <w:color w:val="000000"/>
        </w:rPr>
        <w:t>, Polan</w:t>
      </w:r>
      <w:r w:rsidR="004B3C92">
        <w:rPr>
          <w:color w:val="000000"/>
        </w:rPr>
        <w:t xml:space="preserve">, Mati, Okręgowej </w:t>
      </w:r>
      <w:r w:rsidR="00BF22CD">
        <w:rPr>
          <w:color w:val="000000"/>
        </w:rPr>
        <w:t>S</w:t>
      </w:r>
      <w:r w:rsidR="004B3C92">
        <w:rPr>
          <w:color w:val="000000"/>
        </w:rPr>
        <w:t>półdzielni Mleczarskiej w Nowym Sączu</w:t>
      </w:r>
      <w:r w:rsidR="000920C2">
        <w:rPr>
          <w:color w:val="000000"/>
        </w:rPr>
        <w:t>, Biofood</w:t>
      </w:r>
      <w:r w:rsidR="001A6B92">
        <w:rPr>
          <w:color w:val="000000"/>
        </w:rPr>
        <w:t>, GS</w:t>
      </w:r>
      <w:r w:rsidR="00160475">
        <w:rPr>
          <w:color w:val="000000"/>
        </w:rPr>
        <w:t xml:space="preserve"> Samopomoc Chłopska w Rymanowie, PZ-M PZZ w Stoisławiu, Artechnic, Herbar, Radix-Bis, Natur Vit</w:t>
      </w:r>
      <w:r w:rsidR="00B6655F">
        <w:rPr>
          <w:color w:val="000000"/>
        </w:rPr>
        <w:t>, Eurocentrum</w:t>
      </w:r>
      <w:r w:rsidR="00BE1242">
        <w:rPr>
          <w:color w:val="000000"/>
        </w:rPr>
        <w:t xml:space="preserve"> Polska</w:t>
      </w:r>
      <w:r w:rsidR="00B6655F">
        <w:rPr>
          <w:color w:val="000000"/>
        </w:rPr>
        <w:t>, Przedsiębiorstwo Usłu</w:t>
      </w:r>
      <w:r w:rsidR="00B839BF">
        <w:rPr>
          <w:color w:val="000000"/>
        </w:rPr>
        <w:t>g</w:t>
      </w:r>
      <w:r w:rsidR="00B6655F">
        <w:rPr>
          <w:color w:val="000000"/>
        </w:rPr>
        <w:t xml:space="preserve"> Komunalnych van Gansewinkel Kraków, Reklamy A&amp;W Jakubek, Symbio Polska</w:t>
      </w:r>
      <w:r w:rsidR="00AD4687">
        <w:rPr>
          <w:color w:val="000000"/>
        </w:rPr>
        <w:t>, Bizerba</w:t>
      </w:r>
      <w:r w:rsidR="00DE6C8F">
        <w:rPr>
          <w:color w:val="000000"/>
        </w:rPr>
        <w:t>, Oskoła, Ekologiczne Gospodarstwo Ogrodnicze Tomasz O</w:t>
      </w:r>
      <w:r w:rsidR="00C4558A">
        <w:rPr>
          <w:color w:val="000000"/>
        </w:rPr>
        <w:t>.</w:t>
      </w:r>
      <w:r w:rsidR="00DE6C8F">
        <w:rPr>
          <w:color w:val="000000"/>
        </w:rPr>
        <w:t>,</w:t>
      </w:r>
      <w:r w:rsidR="00AB2756">
        <w:rPr>
          <w:color w:val="000000"/>
        </w:rPr>
        <w:t xml:space="preserve"> gospodarstwo rolne Beata D</w:t>
      </w:r>
      <w:r w:rsidR="00C4558A">
        <w:rPr>
          <w:color w:val="000000"/>
        </w:rPr>
        <w:t>.</w:t>
      </w:r>
      <w:r w:rsidR="003900E6">
        <w:rPr>
          <w:color w:val="000000"/>
        </w:rPr>
        <w:t>, Eko Mega Młyny Wodne, gospodarstwo rolne Stanisław Ś</w:t>
      </w:r>
      <w:r w:rsidR="00C4558A">
        <w:rPr>
          <w:color w:val="000000"/>
        </w:rPr>
        <w:t>.</w:t>
      </w:r>
      <w:r w:rsidR="003900E6">
        <w:rPr>
          <w:color w:val="000000"/>
        </w:rPr>
        <w:t xml:space="preserve">, Fawor Spółdzielnia Piekarsko – Ciastkarska, </w:t>
      </w:r>
      <w:r w:rsidR="00B839BF">
        <w:rPr>
          <w:color w:val="000000"/>
        </w:rPr>
        <w:t xml:space="preserve">Urząd Dozoru Technicznego w Krakowie, </w:t>
      </w:r>
      <w:r w:rsidR="009F4A9B">
        <w:rPr>
          <w:color w:val="000000"/>
        </w:rPr>
        <w:t xml:space="preserve"> </w:t>
      </w:r>
      <w:r w:rsidR="00C049F6">
        <w:rPr>
          <w:color w:val="000000"/>
        </w:rPr>
        <w:t xml:space="preserve">GTS </w:t>
      </w:r>
      <w:r w:rsidR="00BF22CD">
        <w:rPr>
          <w:color w:val="000000"/>
        </w:rPr>
        <w:t>E</w:t>
      </w:r>
      <w:r w:rsidR="00C049F6">
        <w:rPr>
          <w:color w:val="000000"/>
        </w:rPr>
        <w:t>nergis</w:t>
      </w:r>
      <w:r w:rsidR="00BF22CD">
        <w:rPr>
          <w:color w:val="000000"/>
        </w:rPr>
        <w:t xml:space="preserve">, Okręgowa Spółdzielnia Mleczarska w Jasienicy, </w:t>
      </w:r>
      <w:r w:rsidR="00F741BC">
        <w:rPr>
          <w:color w:val="000000"/>
        </w:rPr>
        <w:t xml:space="preserve">Faktotum, Bioveri, </w:t>
      </w:r>
      <w:r w:rsidR="00567D4F">
        <w:rPr>
          <w:color w:val="000000"/>
        </w:rPr>
        <w:t>ET Logistik,</w:t>
      </w:r>
      <w:r w:rsidR="00A51046">
        <w:rPr>
          <w:color w:val="000000"/>
        </w:rPr>
        <w:t xml:space="preserve"> PC </w:t>
      </w:r>
      <w:r w:rsidR="002370D9">
        <w:rPr>
          <w:color w:val="000000"/>
        </w:rPr>
        <w:t xml:space="preserve">Guard </w:t>
      </w:r>
      <w:r w:rsidR="007622E1">
        <w:rPr>
          <w:color w:val="000000"/>
        </w:rPr>
        <w:t>S</w:t>
      </w:r>
      <w:r w:rsidR="002370D9">
        <w:rPr>
          <w:color w:val="000000"/>
        </w:rPr>
        <w:t>ystemy Informatyczne</w:t>
      </w:r>
      <w:r w:rsidR="00A95AA5">
        <w:rPr>
          <w:color w:val="000000"/>
        </w:rPr>
        <w:t>,</w:t>
      </w:r>
      <w:r w:rsidR="007622E1">
        <w:rPr>
          <w:color w:val="000000"/>
        </w:rPr>
        <w:t xml:space="preserve"> PHU Szarłat, </w:t>
      </w:r>
      <w:r w:rsidR="00567D4F">
        <w:rPr>
          <w:color w:val="000000"/>
        </w:rPr>
        <w:t xml:space="preserve"> </w:t>
      </w:r>
      <w:r w:rsidR="00915B07">
        <w:rPr>
          <w:color w:val="000000"/>
        </w:rPr>
        <w:t>oraz Tomasz</w:t>
      </w:r>
      <w:r w:rsidR="004B3C92">
        <w:rPr>
          <w:color w:val="000000"/>
        </w:rPr>
        <w:t>a</w:t>
      </w:r>
      <w:r w:rsidR="00915B07">
        <w:rPr>
          <w:color w:val="000000"/>
        </w:rPr>
        <w:t xml:space="preserve"> S</w:t>
      </w:r>
      <w:r w:rsidR="00C4558A">
        <w:rPr>
          <w:color w:val="000000"/>
        </w:rPr>
        <w:t>.</w:t>
      </w:r>
      <w:r w:rsidR="0077680E">
        <w:rPr>
          <w:color w:val="000000"/>
        </w:rPr>
        <w:t xml:space="preserve"> </w:t>
      </w:r>
      <w:r>
        <w:rPr>
          <w:color w:val="000000"/>
        </w:rPr>
        <w:t xml:space="preserve">do niekorzystnego rozporządzenia mieniem w łącznej wysokości około </w:t>
      </w:r>
      <w:r w:rsidR="00200C86">
        <w:rPr>
          <w:color w:val="000000"/>
        </w:rPr>
        <w:t>18,5 mln</w:t>
      </w:r>
      <w:r>
        <w:rPr>
          <w:color w:val="000000"/>
        </w:rPr>
        <w:t xml:space="preserve"> zł, poprzez wprowadzenie w błąd co do kondycji finansowej tej spółki oraz możliwości i zamiaru spłaty zobowiązań</w:t>
      </w:r>
    </w:p>
    <w:p w:rsidR="00FF0085" w:rsidRPr="00FF0085" w:rsidRDefault="00FF0085" w:rsidP="00FF0085">
      <w:pPr>
        <w:pStyle w:val="Standard"/>
        <w:spacing w:line="276" w:lineRule="auto"/>
        <w:jc w:val="both"/>
        <w:rPr>
          <w:b/>
          <w:color w:val="000000"/>
        </w:rPr>
      </w:pPr>
      <w:r w:rsidRPr="00FF0085">
        <w:rPr>
          <w:b/>
          <w:color w:val="000000"/>
        </w:rPr>
        <w:t>tj. o czyn z art. 286 § 1 kk w zw. z art. 294 § 1 kk – wobec braku znamion czynu zabronionego</w:t>
      </w:r>
    </w:p>
    <w:p w:rsidR="00FF0085" w:rsidRDefault="00FF0085" w:rsidP="00FF0085">
      <w:pPr>
        <w:pStyle w:val="Standard"/>
        <w:spacing w:line="276" w:lineRule="auto"/>
        <w:jc w:val="both"/>
        <w:rPr>
          <w:color w:val="000000"/>
        </w:rPr>
      </w:pPr>
    </w:p>
    <w:p w:rsidR="00FF0085" w:rsidRDefault="00FF0085" w:rsidP="00FF0085">
      <w:pPr>
        <w:pStyle w:val="Standard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Uporczywego naruszania w okresie od sierpnia 2011r. do listopada 2013r. w Krakowie praw pracowników </w:t>
      </w:r>
      <w:r w:rsidR="006800A3">
        <w:rPr>
          <w:color w:val="000000"/>
        </w:rPr>
        <w:t>Biofuturo Trade</w:t>
      </w:r>
      <w:r>
        <w:rPr>
          <w:color w:val="000000"/>
        </w:rPr>
        <w:t xml:space="preserve"> Trade sp. z o.o. do </w:t>
      </w:r>
      <w:r w:rsidR="00A95AA5">
        <w:rPr>
          <w:color w:val="000000"/>
        </w:rPr>
        <w:t xml:space="preserve">pełnego wynagrodzenia oraz </w:t>
      </w:r>
      <w:r>
        <w:rPr>
          <w:color w:val="000000"/>
        </w:rPr>
        <w:t xml:space="preserve">opłacenia składki w należnej wysokości przez pracodawcę na Fundusz Ubezpieczeń </w:t>
      </w:r>
      <w:r w:rsidR="00A95AA5">
        <w:rPr>
          <w:color w:val="000000"/>
        </w:rPr>
        <w:t>S</w:t>
      </w:r>
      <w:r>
        <w:rPr>
          <w:color w:val="000000"/>
        </w:rPr>
        <w:t>połecznych, Fundusz Ubezpieczeń Zdrowotnych oraz Fundusz Pracy i Fundusz Gwarantowanych Świadczeń Pracowniczych</w:t>
      </w:r>
    </w:p>
    <w:p w:rsidR="00FF0085" w:rsidRDefault="00FF0085" w:rsidP="00FF0085">
      <w:pPr>
        <w:pStyle w:val="Standard"/>
        <w:spacing w:line="276" w:lineRule="auto"/>
        <w:jc w:val="both"/>
        <w:rPr>
          <w:b/>
          <w:color w:val="000000"/>
        </w:rPr>
      </w:pPr>
      <w:r w:rsidRPr="008358C5">
        <w:rPr>
          <w:b/>
          <w:color w:val="000000"/>
        </w:rPr>
        <w:t>tj. o czyn z art. 2</w:t>
      </w:r>
      <w:r>
        <w:rPr>
          <w:b/>
          <w:color w:val="000000"/>
        </w:rPr>
        <w:t>18</w:t>
      </w:r>
      <w:r w:rsidRPr="008358C5">
        <w:rPr>
          <w:b/>
          <w:color w:val="000000"/>
        </w:rPr>
        <w:t xml:space="preserve"> § 1a kk</w:t>
      </w:r>
      <w:r>
        <w:rPr>
          <w:b/>
          <w:color w:val="000000"/>
        </w:rPr>
        <w:t xml:space="preserve"> </w:t>
      </w:r>
      <w:r w:rsidRPr="00FF0085">
        <w:rPr>
          <w:b/>
          <w:color w:val="000000"/>
        </w:rPr>
        <w:t>– wobec braku znamion czynu zabronionego</w:t>
      </w:r>
    </w:p>
    <w:p w:rsidR="00FF0085" w:rsidRPr="008358C5" w:rsidRDefault="00FF0085" w:rsidP="00FF0085">
      <w:pPr>
        <w:pStyle w:val="Standard"/>
        <w:spacing w:line="276" w:lineRule="auto"/>
        <w:jc w:val="both"/>
        <w:rPr>
          <w:b/>
          <w:color w:val="000000"/>
        </w:rPr>
      </w:pPr>
    </w:p>
    <w:p w:rsidR="00FF0085" w:rsidRDefault="00FF0085" w:rsidP="00FF0085">
      <w:pPr>
        <w:pStyle w:val="Standard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Uszczuplenia w okresie od nieustalonego dnia do dnia 26 listopada 2013r. w Krakowie zaspokojenia wierzycieli, poprzez usunięcie składników majątku </w:t>
      </w:r>
      <w:r w:rsidR="006800A3">
        <w:rPr>
          <w:color w:val="000000"/>
        </w:rPr>
        <w:t>Biofuturo Trade</w:t>
      </w:r>
      <w:r>
        <w:rPr>
          <w:color w:val="000000"/>
        </w:rPr>
        <w:t xml:space="preserve"> Trade sp. z o.o.</w:t>
      </w:r>
    </w:p>
    <w:p w:rsidR="00FF0085" w:rsidRPr="008358C5" w:rsidRDefault="00FF0085" w:rsidP="00FF0085">
      <w:pPr>
        <w:pStyle w:val="Standard"/>
        <w:spacing w:line="276" w:lineRule="auto"/>
        <w:jc w:val="both"/>
        <w:rPr>
          <w:b/>
          <w:color w:val="000000"/>
        </w:rPr>
      </w:pPr>
      <w:r w:rsidRPr="008358C5">
        <w:rPr>
          <w:b/>
          <w:color w:val="000000"/>
        </w:rPr>
        <w:t>tj. o czyn z art. 300 § 1 kk</w:t>
      </w:r>
      <w:r>
        <w:rPr>
          <w:b/>
          <w:color w:val="000000"/>
        </w:rPr>
        <w:t xml:space="preserve"> </w:t>
      </w:r>
      <w:r w:rsidRPr="00FF0085">
        <w:rPr>
          <w:b/>
          <w:color w:val="000000"/>
        </w:rPr>
        <w:t>– wobec braku znamion czynu zabronionego</w:t>
      </w:r>
    </w:p>
    <w:p w:rsidR="00E13090" w:rsidRDefault="00E13090" w:rsidP="00E651C7">
      <w:pPr>
        <w:spacing w:line="276" w:lineRule="auto"/>
        <w:jc w:val="both"/>
        <w:rPr>
          <w:b/>
          <w:sz w:val="24"/>
          <w:szCs w:val="24"/>
        </w:rPr>
      </w:pPr>
    </w:p>
    <w:p w:rsidR="00C86176" w:rsidRDefault="00C86176" w:rsidP="00E651C7">
      <w:pPr>
        <w:pStyle w:val="Nagwek6"/>
        <w:spacing w:line="276" w:lineRule="auto"/>
        <w:rPr>
          <w:sz w:val="24"/>
        </w:rPr>
      </w:pPr>
      <w:r>
        <w:rPr>
          <w:sz w:val="24"/>
        </w:rPr>
        <w:t xml:space="preserve">       </w:t>
      </w:r>
    </w:p>
    <w:p w:rsidR="00C86176" w:rsidRDefault="00C86176" w:rsidP="00E651C7">
      <w:pPr>
        <w:pStyle w:val="Nagwek6"/>
        <w:spacing w:line="276" w:lineRule="auto"/>
        <w:rPr>
          <w:sz w:val="24"/>
        </w:rPr>
      </w:pPr>
      <w:r>
        <w:rPr>
          <w:sz w:val="24"/>
        </w:rPr>
        <w:t>UZASADNIENIE</w:t>
      </w:r>
    </w:p>
    <w:p w:rsidR="00D00AAE" w:rsidRPr="00D00AAE" w:rsidRDefault="00D00AAE" w:rsidP="00E651C7">
      <w:pPr>
        <w:spacing w:line="276" w:lineRule="auto"/>
      </w:pPr>
    </w:p>
    <w:p w:rsidR="00C86176" w:rsidRDefault="00C86176" w:rsidP="00E651C7">
      <w:pPr>
        <w:spacing w:line="276" w:lineRule="auto"/>
        <w:jc w:val="both"/>
        <w:rPr>
          <w:b/>
        </w:rPr>
      </w:pPr>
    </w:p>
    <w:p w:rsidR="00E77C35" w:rsidRDefault="00C86176" w:rsidP="00C21574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C21574">
        <w:rPr>
          <w:sz w:val="24"/>
        </w:rPr>
        <w:t xml:space="preserve">Na podstawie </w:t>
      </w:r>
      <w:r w:rsidR="004070A2">
        <w:rPr>
          <w:sz w:val="24"/>
        </w:rPr>
        <w:t>zgromadzonej dokumentacji</w:t>
      </w:r>
      <w:r w:rsidR="00405084">
        <w:rPr>
          <w:sz w:val="24"/>
        </w:rPr>
        <w:t xml:space="preserve"> oraz</w:t>
      </w:r>
      <w:r w:rsidR="004070A2">
        <w:rPr>
          <w:sz w:val="24"/>
        </w:rPr>
        <w:t xml:space="preserve"> przesłuchań świadków </w:t>
      </w:r>
      <w:r w:rsidR="00C21574">
        <w:rPr>
          <w:sz w:val="24"/>
        </w:rPr>
        <w:t>ustalono następujące okoliczności.</w:t>
      </w:r>
    </w:p>
    <w:p w:rsidR="00E671FA" w:rsidRDefault="00CB0289" w:rsidP="00327FDD">
      <w:pPr>
        <w:spacing w:line="276" w:lineRule="auto"/>
        <w:jc w:val="both"/>
        <w:rPr>
          <w:sz w:val="24"/>
        </w:rPr>
      </w:pPr>
      <w:r>
        <w:rPr>
          <w:sz w:val="24"/>
        </w:rPr>
        <w:tab/>
        <w:t xml:space="preserve">W </w:t>
      </w:r>
      <w:r w:rsidR="006800A3">
        <w:rPr>
          <w:sz w:val="24"/>
        </w:rPr>
        <w:t>kwietniu 2008r.</w:t>
      </w:r>
      <w:r>
        <w:rPr>
          <w:sz w:val="24"/>
        </w:rPr>
        <w:t xml:space="preserve"> została zawiązana spółka </w:t>
      </w:r>
      <w:r w:rsidR="006800A3">
        <w:rPr>
          <w:sz w:val="24"/>
        </w:rPr>
        <w:t>Biofuturo Trade</w:t>
      </w:r>
      <w:r>
        <w:rPr>
          <w:sz w:val="24"/>
        </w:rPr>
        <w:t xml:space="preserve"> sp. z o.o. Jej głównym udziałowcem i prezesem zarządu był Czesław M</w:t>
      </w:r>
      <w:r w:rsidR="00C4558A">
        <w:rPr>
          <w:sz w:val="24"/>
        </w:rPr>
        <w:t>.</w:t>
      </w:r>
      <w:r>
        <w:rPr>
          <w:sz w:val="24"/>
        </w:rPr>
        <w:t>. Spółka ta była  w dużej mierze kontynuacją wcześniejszej działalności gospodarczej Czesława M</w:t>
      </w:r>
      <w:r w:rsidR="00C4558A">
        <w:rPr>
          <w:sz w:val="24"/>
        </w:rPr>
        <w:t>.</w:t>
      </w:r>
      <w:r>
        <w:rPr>
          <w:sz w:val="24"/>
        </w:rPr>
        <w:t xml:space="preserve"> prowadzonej jako osob</w:t>
      </w:r>
      <w:r w:rsidR="0004621B">
        <w:rPr>
          <w:sz w:val="24"/>
        </w:rPr>
        <w:t>a</w:t>
      </w:r>
      <w:r>
        <w:rPr>
          <w:sz w:val="24"/>
        </w:rPr>
        <w:t xml:space="preserve"> fizyczn</w:t>
      </w:r>
      <w:r w:rsidR="0004621B">
        <w:rPr>
          <w:sz w:val="24"/>
        </w:rPr>
        <w:t>a</w:t>
      </w:r>
      <w:r>
        <w:rPr>
          <w:sz w:val="24"/>
        </w:rPr>
        <w:t xml:space="preserve">. Spółka </w:t>
      </w:r>
      <w:r w:rsidR="0074182E">
        <w:rPr>
          <w:sz w:val="24"/>
        </w:rPr>
        <w:t>zajmował się pośrednictwem w sprzedaży produktów żywności ekologicznej.</w:t>
      </w:r>
      <w:r w:rsidR="005D3714">
        <w:rPr>
          <w:sz w:val="24"/>
        </w:rPr>
        <w:t xml:space="preserve"> Zatrudniała około 40 osób.</w:t>
      </w:r>
      <w:r w:rsidR="0074182E">
        <w:rPr>
          <w:sz w:val="24"/>
        </w:rPr>
        <w:t xml:space="preserve"> </w:t>
      </w:r>
      <w:r w:rsidR="0023797B">
        <w:rPr>
          <w:sz w:val="24"/>
        </w:rPr>
        <w:t>Jednym z najważniejszych odbiorców</w:t>
      </w:r>
      <w:r w:rsidR="005403FA">
        <w:rPr>
          <w:sz w:val="24"/>
        </w:rPr>
        <w:t xml:space="preserve"> tego rodzaju żywności były sieci sklepów Selgros, Carrefour, Tesco. Produkty sprzedawano także mniejszym sklepom. Z kolei najważniejszym dostawcą była czeska firma Pro-Bio, z która współpracę nawiązano jeszcze w 2010r. Produkty były sprzedawane zarówno pod mark</w:t>
      </w:r>
      <w:r w:rsidR="0004621B">
        <w:rPr>
          <w:sz w:val="24"/>
        </w:rPr>
        <w:t>ą</w:t>
      </w:r>
      <w:r w:rsidR="005403FA">
        <w:rPr>
          <w:sz w:val="24"/>
        </w:rPr>
        <w:t xml:space="preserve"> własną </w:t>
      </w:r>
      <w:r w:rsidR="006800A3">
        <w:rPr>
          <w:sz w:val="24"/>
        </w:rPr>
        <w:t>Biofuturo Trade</w:t>
      </w:r>
      <w:r w:rsidR="005403FA">
        <w:rPr>
          <w:sz w:val="24"/>
        </w:rPr>
        <w:t xml:space="preserve"> oraz pod markami zagranicznych dostawców w tym Pro-Bio. </w:t>
      </w:r>
      <w:r w:rsidR="006800A3">
        <w:rPr>
          <w:sz w:val="24"/>
        </w:rPr>
        <w:t>Spółka do 20</w:t>
      </w:r>
      <w:r w:rsidR="00A4402C">
        <w:rPr>
          <w:sz w:val="24"/>
        </w:rPr>
        <w:t>12</w:t>
      </w:r>
      <w:r w:rsidR="006800A3">
        <w:rPr>
          <w:sz w:val="24"/>
        </w:rPr>
        <w:t xml:space="preserve">r. znajdował się w dobrej kondycji finansowej, w rocznych sprawozdaniach finansowych </w:t>
      </w:r>
      <w:r w:rsidR="00A4402C">
        <w:rPr>
          <w:sz w:val="24"/>
        </w:rPr>
        <w:t xml:space="preserve">za 2010 i 2011 rok </w:t>
      </w:r>
      <w:r w:rsidR="006800A3">
        <w:rPr>
          <w:sz w:val="24"/>
        </w:rPr>
        <w:t>wykazywała zysk</w:t>
      </w:r>
      <w:r w:rsidR="00A4402C">
        <w:rPr>
          <w:sz w:val="24"/>
        </w:rPr>
        <w:t xml:space="preserve">. </w:t>
      </w:r>
      <w:r w:rsidR="005D3714">
        <w:rPr>
          <w:sz w:val="24"/>
        </w:rPr>
        <w:t xml:space="preserve">Za 2011r. spółka posiadała tylko nieznaczne zaległości w stosunku do urzędu skarbowego i ZUS. </w:t>
      </w:r>
      <w:r w:rsidR="00E671FA">
        <w:rPr>
          <w:sz w:val="24"/>
        </w:rPr>
        <w:t xml:space="preserve">Zasadnicza część aktywów spółki stanowiły przedmioty znajdujące się w leasingu. </w:t>
      </w:r>
      <w:r w:rsidR="00B50866">
        <w:rPr>
          <w:sz w:val="24"/>
        </w:rPr>
        <w:t xml:space="preserve">Spółka nie posiadała </w:t>
      </w:r>
      <w:r w:rsidR="00B50866">
        <w:rPr>
          <w:sz w:val="24"/>
        </w:rPr>
        <w:lastRenderedPageBreak/>
        <w:t>istotnych aktywów, stanowiących jej własnoś</w:t>
      </w:r>
      <w:r w:rsidR="0004621B">
        <w:rPr>
          <w:sz w:val="24"/>
        </w:rPr>
        <w:t>ć, po za zapasami magazynowymi. Te stanowiły jednak produkty żywności ekologiczne, które z natury rzeczy miały krótki termin przydatności.</w:t>
      </w:r>
    </w:p>
    <w:p w:rsidR="005D3714" w:rsidRDefault="005403FA" w:rsidP="00E671FA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Porozumienie intencyjne między firmami </w:t>
      </w:r>
      <w:r w:rsidR="006800A3">
        <w:rPr>
          <w:sz w:val="24"/>
        </w:rPr>
        <w:t>Biofuturo Trade</w:t>
      </w:r>
      <w:r>
        <w:rPr>
          <w:sz w:val="24"/>
        </w:rPr>
        <w:t xml:space="preserve"> oraz Pro-Bio zakładało</w:t>
      </w:r>
      <w:r w:rsidR="00022DBF">
        <w:rPr>
          <w:sz w:val="24"/>
        </w:rPr>
        <w:t xml:space="preserve">, że współpraca ta będzie rozwijana, a firma Pro-Bio stanie się udziałowcem </w:t>
      </w:r>
      <w:r w:rsidR="006800A3">
        <w:rPr>
          <w:sz w:val="24"/>
        </w:rPr>
        <w:t>Biofuturo Trade</w:t>
      </w:r>
      <w:r w:rsidR="00022DBF">
        <w:rPr>
          <w:sz w:val="24"/>
        </w:rPr>
        <w:t xml:space="preserve"> poprzez konwersję zobowiązań spółki </w:t>
      </w:r>
      <w:r w:rsidR="006800A3">
        <w:rPr>
          <w:sz w:val="24"/>
        </w:rPr>
        <w:t>Biofuturo Trade</w:t>
      </w:r>
      <w:r w:rsidR="00022DBF">
        <w:rPr>
          <w:sz w:val="24"/>
        </w:rPr>
        <w:t xml:space="preserve"> wobec Pro-Bio na udziały w spółce </w:t>
      </w:r>
      <w:r w:rsidR="006800A3">
        <w:rPr>
          <w:sz w:val="24"/>
        </w:rPr>
        <w:t>Biofuturo Trade</w:t>
      </w:r>
      <w:r w:rsidR="00022DBF">
        <w:rPr>
          <w:sz w:val="24"/>
        </w:rPr>
        <w:t xml:space="preserve">. Z czasem jednak czescy kontrahenci przejawiali coraz mniejsze zainteresowanie współpracą z </w:t>
      </w:r>
      <w:r w:rsidR="006800A3">
        <w:rPr>
          <w:sz w:val="24"/>
        </w:rPr>
        <w:t>Biofuturo Trade</w:t>
      </w:r>
      <w:r w:rsidR="005D3714">
        <w:rPr>
          <w:sz w:val="24"/>
        </w:rPr>
        <w:t xml:space="preserve"> i tym samym konwersją te</w:t>
      </w:r>
      <w:r w:rsidR="0004621B">
        <w:rPr>
          <w:sz w:val="24"/>
        </w:rPr>
        <w:t>go</w:t>
      </w:r>
      <w:r w:rsidR="005D3714">
        <w:rPr>
          <w:sz w:val="24"/>
        </w:rPr>
        <w:t xml:space="preserve"> długu na udziały. </w:t>
      </w:r>
      <w:r w:rsidR="00022DBF">
        <w:rPr>
          <w:sz w:val="24"/>
        </w:rPr>
        <w:t xml:space="preserve">Zobowiązania </w:t>
      </w:r>
      <w:r w:rsidR="006800A3">
        <w:rPr>
          <w:sz w:val="24"/>
        </w:rPr>
        <w:t>Biofuturo Trade</w:t>
      </w:r>
      <w:r w:rsidR="00022DBF">
        <w:rPr>
          <w:sz w:val="24"/>
        </w:rPr>
        <w:t xml:space="preserve"> wobec Pro-Bio wynosiły około 550 000 zł, ale wcześniej ustalano, że towary dla </w:t>
      </w:r>
      <w:r w:rsidR="006800A3">
        <w:rPr>
          <w:sz w:val="24"/>
        </w:rPr>
        <w:t>Biofuturo Trade</w:t>
      </w:r>
      <w:r w:rsidR="00022DBF">
        <w:rPr>
          <w:sz w:val="24"/>
        </w:rPr>
        <w:t xml:space="preserve"> będą dostarczane z długim terminem płatności. Strona czeska </w:t>
      </w:r>
      <w:r w:rsidR="005D3714">
        <w:rPr>
          <w:sz w:val="24"/>
        </w:rPr>
        <w:t>w końcu</w:t>
      </w:r>
      <w:r w:rsidR="00022DBF">
        <w:rPr>
          <w:sz w:val="24"/>
        </w:rPr>
        <w:t xml:space="preserve"> zrezygnowała z przejęcia udziałów w spółce </w:t>
      </w:r>
      <w:r w:rsidR="006800A3">
        <w:rPr>
          <w:sz w:val="24"/>
        </w:rPr>
        <w:t>Biofuturo Trade</w:t>
      </w:r>
      <w:r w:rsidR="00022DBF">
        <w:rPr>
          <w:sz w:val="24"/>
        </w:rPr>
        <w:t xml:space="preserve"> i zażądała spłaty zadłużenia. Uzyskując</w:t>
      </w:r>
      <w:r w:rsidR="0015277C">
        <w:rPr>
          <w:sz w:val="24"/>
        </w:rPr>
        <w:t xml:space="preserve"> w lipcu 2012r.</w:t>
      </w:r>
      <w:r w:rsidR="00022DBF">
        <w:rPr>
          <w:sz w:val="24"/>
        </w:rPr>
        <w:t xml:space="preserve"> nakaz zapłaty strona czeska wystąpiła do komornika o przeprowadzenie egzekucji. Komornik </w:t>
      </w:r>
      <w:r w:rsidR="005D3714">
        <w:rPr>
          <w:sz w:val="24"/>
        </w:rPr>
        <w:t>w lipcu</w:t>
      </w:r>
      <w:r w:rsidR="0015277C">
        <w:rPr>
          <w:sz w:val="24"/>
        </w:rPr>
        <w:t xml:space="preserve"> i sierpniu</w:t>
      </w:r>
      <w:r w:rsidR="005D3714">
        <w:rPr>
          <w:sz w:val="24"/>
        </w:rPr>
        <w:t xml:space="preserve"> 2012r. </w:t>
      </w:r>
      <w:r w:rsidR="00022DBF">
        <w:rPr>
          <w:sz w:val="24"/>
        </w:rPr>
        <w:t xml:space="preserve">zajął konta spółki </w:t>
      </w:r>
      <w:r w:rsidR="006800A3">
        <w:rPr>
          <w:sz w:val="24"/>
        </w:rPr>
        <w:t>Biofuturo Trade</w:t>
      </w:r>
      <w:r w:rsidR="0015277C">
        <w:rPr>
          <w:sz w:val="24"/>
        </w:rPr>
        <w:t xml:space="preserve"> oraz jej wierzytelności</w:t>
      </w:r>
      <w:r w:rsidR="005D3714">
        <w:rPr>
          <w:sz w:val="24"/>
        </w:rPr>
        <w:t xml:space="preserve">. </w:t>
      </w:r>
      <w:r w:rsidR="0004621B">
        <w:rPr>
          <w:sz w:val="24"/>
        </w:rPr>
        <w:t xml:space="preserve">Wstrzymana została także linia kredytowa dla firmy. </w:t>
      </w:r>
      <w:r w:rsidR="005D3714">
        <w:rPr>
          <w:sz w:val="24"/>
        </w:rPr>
        <w:t>W połowie 2012r. z powodów zdrowotnych Czesław M</w:t>
      </w:r>
      <w:r w:rsidR="00C4558A">
        <w:rPr>
          <w:sz w:val="24"/>
        </w:rPr>
        <w:t>.</w:t>
      </w:r>
      <w:r w:rsidR="005D3714">
        <w:rPr>
          <w:sz w:val="24"/>
        </w:rPr>
        <w:t xml:space="preserve"> zrezygnował ze sprawowania funkcji prezesa zarządu, którą objął jego syn Robert M</w:t>
      </w:r>
      <w:r w:rsidR="00C4558A">
        <w:rPr>
          <w:sz w:val="24"/>
        </w:rPr>
        <w:t>.</w:t>
      </w:r>
      <w:r w:rsidR="0039232A">
        <w:rPr>
          <w:sz w:val="24"/>
        </w:rPr>
        <w:t>. Z powodu zaległości w zapłacie cz</w:t>
      </w:r>
      <w:r w:rsidR="00E671FA">
        <w:rPr>
          <w:sz w:val="24"/>
        </w:rPr>
        <w:t>ę</w:t>
      </w:r>
      <w:r w:rsidR="0039232A">
        <w:rPr>
          <w:sz w:val="24"/>
        </w:rPr>
        <w:t>ść dostawców przestała spółce sprzedawać towary</w:t>
      </w:r>
      <w:r w:rsidR="00577CC0">
        <w:rPr>
          <w:sz w:val="24"/>
        </w:rPr>
        <w:t xml:space="preserve"> m.</w:t>
      </w:r>
      <w:r w:rsidR="00577CC0" w:rsidRPr="00D37B4E">
        <w:rPr>
          <w:sz w:val="24"/>
          <w:szCs w:val="24"/>
        </w:rPr>
        <w:t xml:space="preserve">in. </w:t>
      </w:r>
      <w:r w:rsidR="00577CC0" w:rsidRPr="00D37B4E">
        <w:rPr>
          <w:color w:val="000000"/>
          <w:sz w:val="24"/>
          <w:szCs w:val="24"/>
        </w:rPr>
        <w:t>firmy Word Sped, Młyn Niedźwiady, Koen, Polbioeco</w:t>
      </w:r>
      <w:r w:rsidR="0039232A">
        <w:rPr>
          <w:sz w:val="24"/>
        </w:rPr>
        <w:t>. Robert M</w:t>
      </w:r>
      <w:r w:rsidR="00C4558A">
        <w:rPr>
          <w:sz w:val="24"/>
        </w:rPr>
        <w:t>.</w:t>
      </w:r>
      <w:r w:rsidR="0039232A">
        <w:rPr>
          <w:sz w:val="24"/>
        </w:rPr>
        <w:t xml:space="preserve"> </w:t>
      </w:r>
      <w:r w:rsidR="00D37B4E">
        <w:rPr>
          <w:sz w:val="24"/>
        </w:rPr>
        <w:t xml:space="preserve">z uwagi na zajęcie kont przez komornika </w:t>
      </w:r>
      <w:r w:rsidR="0039232A">
        <w:rPr>
          <w:sz w:val="24"/>
        </w:rPr>
        <w:t xml:space="preserve">polecił jedynie kupowanie niektórych produktów za gotówkę </w:t>
      </w:r>
      <w:r w:rsidR="00D37B4E">
        <w:rPr>
          <w:sz w:val="24"/>
        </w:rPr>
        <w:t xml:space="preserve">tj. </w:t>
      </w:r>
      <w:r w:rsidR="0039232A">
        <w:rPr>
          <w:sz w:val="24"/>
        </w:rPr>
        <w:t>takich, które można było łatwo sprzedać.</w:t>
      </w:r>
      <w:r w:rsidR="00D37B4E">
        <w:rPr>
          <w:sz w:val="24"/>
        </w:rPr>
        <w:t xml:space="preserve"> Ponadto spółka Biofuturo Trade pożyczyła gotówkę od Tomasza S</w:t>
      </w:r>
      <w:r w:rsidR="00C4558A">
        <w:rPr>
          <w:sz w:val="24"/>
        </w:rPr>
        <w:t>.</w:t>
      </w:r>
      <w:r w:rsidR="00D37B4E">
        <w:rPr>
          <w:sz w:val="24"/>
        </w:rPr>
        <w:t>, gdyż brakowało środków na zakup towaru od jednego z dostawców</w:t>
      </w:r>
      <w:r w:rsidR="00823DAD">
        <w:rPr>
          <w:sz w:val="24"/>
        </w:rPr>
        <w:t>.</w:t>
      </w:r>
      <w:r w:rsidR="00E671FA">
        <w:rPr>
          <w:sz w:val="24"/>
        </w:rPr>
        <w:t xml:space="preserve"> Kolejni wierzyciele także występowali z żądaniami zapłaty. </w:t>
      </w:r>
      <w:r w:rsidR="00B50866">
        <w:rPr>
          <w:sz w:val="24"/>
        </w:rPr>
        <w:t xml:space="preserve">Spółka Biofuturo Trade miała także coraz większe problemy </w:t>
      </w:r>
      <w:r w:rsidR="00915B07">
        <w:rPr>
          <w:sz w:val="24"/>
        </w:rPr>
        <w:t xml:space="preserve">z płatnościami wynagrodzeń dla pracowników oraz opłacaniem składek </w:t>
      </w:r>
      <w:r w:rsidR="0004621B">
        <w:rPr>
          <w:sz w:val="24"/>
        </w:rPr>
        <w:t>na ubezpieczenia społeczne i zdrowotne</w:t>
      </w:r>
      <w:r w:rsidR="00915B07">
        <w:rPr>
          <w:sz w:val="24"/>
        </w:rPr>
        <w:t>.  W szczególności zaległości te dotyczyły września 2012r.</w:t>
      </w:r>
      <w:r w:rsidR="0004621B">
        <w:rPr>
          <w:sz w:val="24"/>
        </w:rPr>
        <w:t xml:space="preserve"> i</w:t>
      </w:r>
      <w:r w:rsidR="00915B07">
        <w:rPr>
          <w:sz w:val="24"/>
        </w:rPr>
        <w:t xml:space="preserve"> miesięcy z IV kwartału 2012r. We wcześniejszych miesiącach również był problemy z wypłatą pensji, jednak pracownicy w części lub z opóźnieniem ją uzyskiwali.</w:t>
      </w:r>
    </w:p>
    <w:p w:rsidR="009F4A9B" w:rsidRDefault="009F4A9B" w:rsidP="00E671FA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Z uwagi na niemożność zapłaty zaległości spółka Biofuturo Trade część swoich należności uregulowała przekazaniem wierzycielom składników majątku jak pojazdy czy towar np. Zakładowi Mi</w:t>
      </w:r>
      <w:r w:rsidR="00005D10">
        <w:rPr>
          <w:sz w:val="24"/>
        </w:rPr>
        <w:t>ęsn</w:t>
      </w:r>
      <w:r>
        <w:rPr>
          <w:sz w:val="24"/>
        </w:rPr>
        <w:t xml:space="preserve">emu w </w:t>
      </w:r>
      <w:r w:rsidR="00005D10">
        <w:rPr>
          <w:sz w:val="24"/>
        </w:rPr>
        <w:t>D</w:t>
      </w:r>
      <w:r>
        <w:rPr>
          <w:sz w:val="24"/>
        </w:rPr>
        <w:t>ukli</w:t>
      </w:r>
      <w:r w:rsidR="00005D10">
        <w:rPr>
          <w:sz w:val="24"/>
        </w:rPr>
        <w:t>.</w:t>
      </w:r>
    </w:p>
    <w:p w:rsidR="00CB0289" w:rsidRDefault="0077680E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0866">
        <w:rPr>
          <w:sz w:val="24"/>
          <w:szCs w:val="24"/>
        </w:rPr>
        <w:tab/>
      </w:r>
      <w:r w:rsidR="00702B23">
        <w:rPr>
          <w:sz w:val="24"/>
          <w:szCs w:val="24"/>
        </w:rPr>
        <w:t>W lutym 2013r. pracownik Biofuturo Trade Wiesława N</w:t>
      </w:r>
      <w:r w:rsidR="00C4558A">
        <w:rPr>
          <w:sz w:val="24"/>
          <w:szCs w:val="24"/>
        </w:rPr>
        <w:t>.</w:t>
      </w:r>
      <w:r w:rsidR="00702B23">
        <w:rPr>
          <w:sz w:val="24"/>
          <w:szCs w:val="24"/>
        </w:rPr>
        <w:t xml:space="preserve"> złożyła wniosek o ogłoszenie upadłości spółki. W dniu </w:t>
      </w:r>
      <w:r>
        <w:rPr>
          <w:sz w:val="24"/>
          <w:szCs w:val="24"/>
        </w:rPr>
        <w:t xml:space="preserve">11.10.2013r. Sąd Rejonowy dla Krakowa Śródmieścia w Krakowie Wydział VIII Gospodarczy ds. </w:t>
      </w:r>
      <w:r w:rsidR="004B7C54">
        <w:rPr>
          <w:sz w:val="24"/>
          <w:szCs w:val="24"/>
        </w:rPr>
        <w:t>U</w:t>
      </w:r>
      <w:r>
        <w:rPr>
          <w:sz w:val="24"/>
          <w:szCs w:val="24"/>
        </w:rPr>
        <w:t xml:space="preserve">padłościowych i </w:t>
      </w:r>
      <w:r w:rsidR="004B7C54">
        <w:rPr>
          <w:sz w:val="24"/>
          <w:szCs w:val="24"/>
        </w:rPr>
        <w:t>N</w:t>
      </w:r>
      <w:r>
        <w:rPr>
          <w:sz w:val="24"/>
          <w:szCs w:val="24"/>
        </w:rPr>
        <w:t xml:space="preserve">aprawczych postanowieniem sygn. VIII GU 49/13/S z wniosku </w:t>
      </w:r>
      <w:r w:rsidR="00702B23">
        <w:rPr>
          <w:sz w:val="24"/>
          <w:szCs w:val="24"/>
        </w:rPr>
        <w:t xml:space="preserve">tego </w:t>
      </w:r>
      <w:r>
        <w:rPr>
          <w:sz w:val="24"/>
          <w:szCs w:val="24"/>
        </w:rPr>
        <w:t>wierzyciela ogłosił upadłość likwidacyjną spółki Biofuturo Trade.</w:t>
      </w:r>
    </w:p>
    <w:p w:rsidR="00E200DA" w:rsidRDefault="00E200DA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W dniu 4 lutego 2013r. spółka Biofuturo Trade pożyczyła od spółki Witosa Projekt 5 mln zł na zakup spółki Liburnia Hotel. Zabezpieczeniem pożyczki było m.in. przewłaszczenie na zabezpieczeniu ustanowione na lokalu mieszkalnym przy ul. Liburnia w Cieszynie.</w:t>
      </w:r>
      <w:r w:rsidR="004B7C54">
        <w:rPr>
          <w:sz w:val="24"/>
          <w:szCs w:val="24"/>
        </w:rPr>
        <w:t xml:space="preserve"> Pożyczka miała pochodzić od Wojciecha R</w:t>
      </w:r>
      <w:r w:rsidR="00C4558A">
        <w:rPr>
          <w:sz w:val="24"/>
          <w:szCs w:val="24"/>
        </w:rPr>
        <w:t>.</w:t>
      </w:r>
      <w:r w:rsidR="004B7C54">
        <w:rPr>
          <w:sz w:val="24"/>
          <w:szCs w:val="24"/>
        </w:rPr>
        <w:t xml:space="preserve"> i Bartosza Ś</w:t>
      </w:r>
      <w:r w:rsidR="00C4558A">
        <w:rPr>
          <w:sz w:val="24"/>
          <w:szCs w:val="24"/>
        </w:rPr>
        <w:t>.</w:t>
      </w:r>
      <w:r w:rsidR="004B7C54">
        <w:rPr>
          <w:sz w:val="24"/>
          <w:szCs w:val="24"/>
        </w:rPr>
        <w:t>. Zabezpieczona ona była także udziałami Czesława M</w:t>
      </w:r>
      <w:r w:rsidR="00C4558A">
        <w:rPr>
          <w:sz w:val="24"/>
          <w:szCs w:val="24"/>
        </w:rPr>
        <w:t>.</w:t>
      </w:r>
      <w:r w:rsidR="004B7C54">
        <w:rPr>
          <w:sz w:val="24"/>
          <w:szCs w:val="24"/>
        </w:rPr>
        <w:t xml:space="preserve"> w spółce Biofuturo Trade. Celem zakupu hotelu była  jego restrukturyzacja i dalsze prowadzenie. Z tego tytułu spółka Biofuturo Trade miała czerpać dochody mające pokryć zobowiązania Biofuturo Trade. Inwestycja okazał się nieudana, gdyż Wojciech R</w:t>
      </w:r>
      <w:r w:rsidR="00C4558A">
        <w:rPr>
          <w:sz w:val="24"/>
          <w:szCs w:val="24"/>
        </w:rPr>
        <w:t>.</w:t>
      </w:r>
      <w:r w:rsidR="004B7C54">
        <w:rPr>
          <w:sz w:val="24"/>
          <w:szCs w:val="24"/>
        </w:rPr>
        <w:t xml:space="preserve"> nie przekazał pieniędzy na zakup hotelu zgodnie z ustaleniami.</w:t>
      </w:r>
    </w:p>
    <w:p w:rsidR="00B50866" w:rsidRDefault="00B50866" w:rsidP="00327FDD">
      <w:pPr>
        <w:spacing w:line="276" w:lineRule="auto"/>
        <w:jc w:val="both"/>
        <w:rPr>
          <w:sz w:val="24"/>
          <w:szCs w:val="24"/>
        </w:rPr>
      </w:pPr>
    </w:p>
    <w:p w:rsidR="00C228D3" w:rsidRDefault="00902027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Przesłuchany w sprawie w trybie art. 183 kpk Czesław M</w:t>
      </w:r>
      <w:r w:rsidR="00C4558A">
        <w:rPr>
          <w:sz w:val="24"/>
          <w:szCs w:val="24"/>
        </w:rPr>
        <w:t>.</w:t>
      </w:r>
      <w:r>
        <w:rPr>
          <w:sz w:val="24"/>
          <w:szCs w:val="24"/>
        </w:rPr>
        <w:t xml:space="preserve"> zeznał, że prowadził od wielu lat jednoosobową działalność gospodarczą związaną z żywnością. Z czasem chciał j</w:t>
      </w:r>
      <w:r w:rsidR="004B7C54">
        <w:rPr>
          <w:sz w:val="24"/>
          <w:szCs w:val="24"/>
        </w:rPr>
        <w:t>ą</w:t>
      </w:r>
      <w:r>
        <w:rPr>
          <w:sz w:val="24"/>
          <w:szCs w:val="24"/>
        </w:rPr>
        <w:t xml:space="preserve"> przekształcić w spółkę z ograniczoną odpowiedzialnością. Taką formą działalności zainteresował m.in. swojego syna Roberta M</w:t>
      </w:r>
      <w:r w:rsidR="00C4558A">
        <w:rPr>
          <w:sz w:val="24"/>
          <w:szCs w:val="24"/>
        </w:rPr>
        <w:t>.</w:t>
      </w:r>
      <w:r>
        <w:rPr>
          <w:sz w:val="24"/>
          <w:szCs w:val="24"/>
        </w:rPr>
        <w:t>. Ten z kolei zaproponował swojemu znajomemu Wojciechowi R</w:t>
      </w:r>
      <w:r w:rsidR="00C4558A">
        <w:rPr>
          <w:sz w:val="24"/>
          <w:szCs w:val="24"/>
        </w:rPr>
        <w:t>.</w:t>
      </w:r>
      <w:r>
        <w:rPr>
          <w:sz w:val="24"/>
          <w:szCs w:val="24"/>
        </w:rPr>
        <w:t xml:space="preserve"> udział w tej spółce. Około 2010r. powstała spółką </w:t>
      </w:r>
      <w:r w:rsidR="006800A3">
        <w:rPr>
          <w:sz w:val="24"/>
          <w:szCs w:val="24"/>
        </w:rPr>
        <w:t>Biofuturo Trade</w:t>
      </w:r>
      <w:r>
        <w:rPr>
          <w:sz w:val="24"/>
          <w:szCs w:val="24"/>
        </w:rPr>
        <w:t xml:space="preserve"> sp. z o.o. Zajmowała się ona sprzedażą ekologicznej żywności m.in. do dużych sieli handlowych. Produkty żywnościowe nabywała od różnych producentów, ale głównie od czeskiej firmy Pro-Bio</w:t>
      </w:r>
      <w:r w:rsidR="0083535D">
        <w:rPr>
          <w:sz w:val="24"/>
          <w:szCs w:val="24"/>
        </w:rPr>
        <w:t xml:space="preserve">. Z firmą tą podpisane było porozumienie intencyjne o wprowadzaniu jej produktów na rynek polski oraz objęciu udziałów w spółce </w:t>
      </w:r>
      <w:r w:rsidR="006800A3">
        <w:rPr>
          <w:sz w:val="24"/>
          <w:szCs w:val="24"/>
        </w:rPr>
        <w:t>Biofuturo Trade</w:t>
      </w:r>
      <w:r w:rsidR="0083535D">
        <w:rPr>
          <w:sz w:val="24"/>
          <w:szCs w:val="24"/>
        </w:rPr>
        <w:t xml:space="preserve">. Strona czeska jednak z czasem straciła zainteresowanie takim rozwiązaniem i woleli działać samodzielnie. Po pewnym czasie wystąpili do Sądu o zapłatę za dostarczone towary. </w:t>
      </w:r>
      <w:r w:rsidR="005B6681">
        <w:rPr>
          <w:sz w:val="24"/>
          <w:szCs w:val="24"/>
        </w:rPr>
        <w:t>Z drugiej strony firma czeska także miała posiadać zobowiązania wobec Biofuturo Trade na około 1,2 mln zł</w:t>
      </w:r>
      <w:r w:rsidR="004B7C54">
        <w:rPr>
          <w:sz w:val="24"/>
          <w:szCs w:val="24"/>
        </w:rPr>
        <w:t>,</w:t>
      </w:r>
      <w:r w:rsidR="005B6681">
        <w:rPr>
          <w:sz w:val="24"/>
          <w:szCs w:val="24"/>
        </w:rPr>
        <w:t xml:space="preserve"> wynikające z kosztów dostosowania </w:t>
      </w:r>
      <w:r w:rsidR="004B7C54">
        <w:rPr>
          <w:sz w:val="24"/>
          <w:szCs w:val="24"/>
        </w:rPr>
        <w:t xml:space="preserve">ich </w:t>
      </w:r>
      <w:r w:rsidR="005B6681">
        <w:rPr>
          <w:sz w:val="24"/>
          <w:szCs w:val="24"/>
        </w:rPr>
        <w:t xml:space="preserve">towarów do wymogów polskiego rynku.  Strona czeska jednak nie przyjmowała not obciążeniowych. </w:t>
      </w:r>
      <w:r w:rsidR="0083535D">
        <w:rPr>
          <w:sz w:val="24"/>
          <w:szCs w:val="24"/>
        </w:rPr>
        <w:t>Do momentu</w:t>
      </w:r>
      <w:r w:rsidR="005B6681">
        <w:rPr>
          <w:sz w:val="24"/>
          <w:szCs w:val="24"/>
        </w:rPr>
        <w:t xml:space="preserve"> wystąpienia przez spółkę Pro</w:t>
      </w:r>
      <w:r w:rsidR="004B7C54">
        <w:rPr>
          <w:sz w:val="24"/>
          <w:szCs w:val="24"/>
        </w:rPr>
        <w:t>-</w:t>
      </w:r>
      <w:r w:rsidR="005B6681">
        <w:rPr>
          <w:sz w:val="24"/>
          <w:szCs w:val="24"/>
        </w:rPr>
        <w:t>Bio o nakaz zapłaty</w:t>
      </w:r>
      <w:r w:rsidR="0083535D">
        <w:rPr>
          <w:sz w:val="24"/>
          <w:szCs w:val="24"/>
        </w:rPr>
        <w:t xml:space="preserve"> kondycja finansowa spółki </w:t>
      </w:r>
      <w:r w:rsidR="005B6681">
        <w:rPr>
          <w:sz w:val="24"/>
          <w:szCs w:val="24"/>
        </w:rPr>
        <w:t xml:space="preserve">Biofuturo Trade </w:t>
      </w:r>
      <w:r w:rsidR="0083535D">
        <w:rPr>
          <w:sz w:val="24"/>
          <w:szCs w:val="24"/>
        </w:rPr>
        <w:t>była dość dobra. Oferowali szeroki asortyment produktów, mieli licznych odbiorców w tym duże sieci. W 2012r. świadek uległ wypadkowi i zarząd spółką przejął jego syn Robert M</w:t>
      </w:r>
      <w:r w:rsidR="0036521A">
        <w:rPr>
          <w:sz w:val="24"/>
          <w:szCs w:val="24"/>
        </w:rPr>
        <w:t>.</w:t>
      </w:r>
      <w:r w:rsidR="0083535D">
        <w:rPr>
          <w:sz w:val="24"/>
          <w:szCs w:val="24"/>
        </w:rPr>
        <w:t>. Wówczas Robert M</w:t>
      </w:r>
      <w:r w:rsidR="0036521A">
        <w:rPr>
          <w:sz w:val="24"/>
          <w:szCs w:val="24"/>
        </w:rPr>
        <w:t>.</w:t>
      </w:r>
      <w:r w:rsidR="0083535D">
        <w:rPr>
          <w:sz w:val="24"/>
          <w:szCs w:val="24"/>
        </w:rPr>
        <w:t xml:space="preserve"> zwrócił się do świadka z prośbą, aby ten zagwarantował swoimi udziałami wartymi około 5,5 mln zł nabycie przez firmę wskazaną przez Wojciecha R</w:t>
      </w:r>
      <w:r w:rsidR="0036521A">
        <w:rPr>
          <w:sz w:val="24"/>
          <w:szCs w:val="24"/>
        </w:rPr>
        <w:t>.</w:t>
      </w:r>
      <w:r w:rsidR="0083535D">
        <w:rPr>
          <w:sz w:val="24"/>
          <w:szCs w:val="24"/>
        </w:rPr>
        <w:t xml:space="preserve"> hotelu Liburnia w Cieszynie. Wojciech R</w:t>
      </w:r>
      <w:r w:rsidR="0036521A">
        <w:rPr>
          <w:sz w:val="24"/>
          <w:szCs w:val="24"/>
        </w:rPr>
        <w:t>.</w:t>
      </w:r>
      <w:r w:rsidR="0083535D">
        <w:rPr>
          <w:sz w:val="24"/>
          <w:szCs w:val="24"/>
        </w:rPr>
        <w:t xml:space="preserve"> w zamian za taką transakcję obiecywał prowizję. Na transakcji tej świadek stracił udziały w </w:t>
      </w:r>
      <w:r w:rsidR="006800A3">
        <w:rPr>
          <w:sz w:val="24"/>
          <w:szCs w:val="24"/>
        </w:rPr>
        <w:t>Biofuturo Trade</w:t>
      </w:r>
      <w:r w:rsidR="0083535D">
        <w:rPr>
          <w:sz w:val="24"/>
          <w:szCs w:val="24"/>
        </w:rPr>
        <w:t xml:space="preserve"> i w jego ocenie został oszukany przez Wojciecha R</w:t>
      </w:r>
      <w:r w:rsidR="0036521A">
        <w:rPr>
          <w:sz w:val="24"/>
          <w:szCs w:val="24"/>
        </w:rPr>
        <w:t>.</w:t>
      </w:r>
      <w:r w:rsidR="00C228D3">
        <w:rPr>
          <w:sz w:val="24"/>
          <w:szCs w:val="24"/>
        </w:rPr>
        <w:t xml:space="preserve">. Konsekwencją tego była konieczność ogłoszenia upadłości. </w:t>
      </w:r>
    </w:p>
    <w:p w:rsidR="00C228D3" w:rsidRDefault="00C228D3" w:rsidP="00327FDD">
      <w:pPr>
        <w:spacing w:line="276" w:lineRule="auto"/>
        <w:jc w:val="both"/>
        <w:rPr>
          <w:sz w:val="24"/>
          <w:szCs w:val="24"/>
        </w:rPr>
      </w:pPr>
    </w:p>
    <w:p w:rsidR="00902027" w:rsidRDefault="00C228D3" w:rsidP="00C228D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Robert M</w:t>
      </w:r>
      <w:r w:rsidR="0036521A">
        <w:rPr>
          <w:sz w:val="24"/>
          <w:szCs w:val="24"/>
        </w:rPr>
        <w:t>.</w:t>
      </w:r>
      <w:r>
        <w:rPr>
          <w:sz w:val="24"/>
          <w:szCs w:val="24"/>
        </w:rPr>
        <w:t xml:space="preserve"> przesłuchany w trybie art. 183 kpk </w:t>
      </w:r>
      <w:r w:rsidR="00FF083B">
        <w:rPr>
          <w:sz w:val="24"/>
          <w:szCs w:val="24"/>
        </w:rPr>
        <w:t>zeznał</w:t>
      </w:r>
      <w:r w:rsidR="00220314">
        <w:rPr>
          <w:sz w:val="24"/>
          <w:szCs w:val="24"/>
        </w:rPr>
        <w:t>, że zarząd spółk</w:t>
      </w:r>
      <w:r w:rsidR="00F30DD1">
        <w:rPr>
          <w:sz w:val="24"/>
          <w:szCs w:val="24"/>
        </w:rPr>
        <w:t>ą</w:t>
      </w:r>
      <w:r w:rsidR="00220314">
        <w:rPr>
          <w:sz w:val="24"/>
          <w:szCs w:val="24"/>
        </w:rPr>
        <w:t xml:space="preserve"> </w:t>
      </w:r>
      <w:r w:rsidR="006800A3">
        <w:rPr>
          <w:sz w:val="24"/>
          <w:szCs w:val="24"/>
        </w:rPr>
        <w:t>Biofuturo Trade</w:t>
      </w:r>
      <w:r w:rsidR="00220314">
        <w:rPr>
          <w:sz w:val="24"/>
          <w:szCs w:val="24"/>
        </w:rPr>
        <w:t xml:space="preserve"> przejął w 2012r. po ojcu. Kłopoty finansowe spółki zaczęły się</w:t>
      </w:r>
      <w:r w:rsidR="00200C86">
        <w:rPr>
          <w:sz w:val="24"/>
          <w:szCs w:val="24"/>
        </w:rPr>
        <w:t>,</w:t>
      </w:r>
      <w:r w:rsidR="00220314">
        <w:rPr>
          <w:sz w:val="24"/>
          <w:szCs w:val="24"/>
        </w:rPr>
        <w:t xml:space="preserve"> gdy czeska firma Pro-Bio wystąpiła z żądaniem zapłaty długu około 550 000 zł i uzyskała nakaz zapłaty</w:t>
      </w:r>
      <w:r w:rsidR="00824327">
        <w:rPr>
          <w:sz w:val="24"/>
          <w:szCs w:val="24"/>
        </w:rPr>
        <w:t xml:space="preserve"> na kwotę 400 000 zł</w:t>
      </w:r>
      <w:r w:rsidR="00220314">
        <w:rPr>
          <w:sz w:val="24"/>
          <w:szCs w:val="24"/>
        </w:rPr>
        <w:t xml:space="preserve">. Strona czeska nie była zainteresowana zawarciem ugody, gdzie proponowanym rozwiązaniem była konwersja wierzytelności na udziały w spółce </w:t>
      </w:r>
      <w:r w:rsidR="006800A3">
        <w:rPr>
          <w:sz w:val="24"/>
          <w:szCs w:val="24"/>
        </w:rPr>
        <w:t>Biofuturo Trade</w:t>
      </w:r>
      <w:r w:rsidR="00220314">
        <w:rPr>
          <w:sz w:val="24"/>
          <w:szCs w:val="24"/>
        </w:rPr>
        <w:t xml:space="preserve">.  Wystąpiono od razu do komornika. Ten </w:t>
      </w:r>
      <w:r w:rsidR="00200C86">
        <w:rPr>
          <w:sz w:val="24"/>
          <w:szCs w:val="24"/>
        </w:rPr>
        <w:t>na początku</w:t>
      </w:r>
      <w:r w:rsidR="00824327">
        <w:rPr>
          <w:sz w:val="24"/>
          <w:szCs w:val="24"/>
        </w:rPr>
        <w:t xml:space="preserve"> sierpni</w:t>
      </w:r>
      <w:r w:rsidR="00200C86">
        <w:rPr>
          <w:sz w:val="24"/>
          <w:szCs w:val="24"/>
        </w:rPr>
        <w:t>a</w:t>
      </w:r>
      <w:r w:rsidR="00824327">
        <w:rPr>
          <w:sz w:val="24"/>
          <w:szCs w:val="24"/>
        </w:rPr>
        <w:t xml:space="preserve"> 2012r. </w:t>
      </w:r>
      <w:r w:rsidR="00220314">
        <w:rPr>
          <w:sz w:val="24"/>
          <w:szCs w:val="24"/>
        </w:rPr>
        <w:t>zajął konta firmowe</w:t>
      </w:r>
      <w:r w:rsidR="00200C86">
        <w:rPr>
          <w:sz w:val="24"/>
          <w:szCs w:val="24"/>
        </w:rPr>
        <w:t>,</w:t>
      </w:r>
      <w:r w:rsidR="00220314">
        <w:rPr>
          <w:sz w:val="24"/>
          <w:szCs w:val="24"/>
        </w:rPr>
        <w:t xml:space="preserve"> co zablokowało działalność spółki.</w:t>
      </w:r>
      <w:r w:rsidR="00824327">
        <w:rPr>
          <w:sz w:val="24"/>
          <w:szCs w:val="24"/>
        </w:rPr>
        <w:t xml:space="preserve"> Dodatkowo wstrzymana została linia kredytowa.</w:t>
      </w:r>
      <w:r w:rsidR="00220314">
        <w:rPr>
          <w:sz w:val="24"/>
          <w:szCs w:val="24"/>
        </w:rPr>
        <w:t xml:space="preserve"> Próbując ratować sytuację spółki sz</w:t>
      </w:r>
      <w:r w:rsidR="00453C04">
        <w:rPr>
          <w:sz w:val="24"/>
          <w:szCs w:val="24"/>
        </w:rPr>
        <w:t>u</w:t>
      </w:r>
      <w:r w:rsidR="00220314">
        <w:rPr>
          <w:sz w:val="24"/>
          <w:szCs w:val="24"/>
        </w:rPr>
        <w:t>kano inwestora, ale w sytuacji w jakiej spółka się znalazła było to praktycznie niemożliwe.</w:t>
      </w:r>
      <w:r w:rsidR="00453C04">
        <w:rPr>
          <w:sz w:val="24"/>
          <w:szCs w:val="24"/>
        </w:rPr>
        <w:t xml:space="preserve"> Wówczas jeden ze wspólników zaproponował rozwiązanie, że spółka </w:t>
      </w:r>
      <w:r w:rsidR="006800A3">
        <w:rPr>
          <w:sz w:val="24"/>
          <w:szCs w:val="24"/>
        </w:rPr>
        <w:t>Biofuturo Trade</w:t>
      </w:r>
      <w:r w:rsidR="00453C04">
        <w:rPr>
          <w:sz w:val="24"/>
          <w:szCs w:val="24"/>
        </w:rPr>
        <w:t xml:space="preserve"> nabędzie udziały w spółce Liburnia Hotel w Cieszynie, przy czym zakup ten będzie sfinansowany z pożyczki udzielonej przez jedną z firm Wojciecha R</w:t>
      </w:r>
      <w:r w:rsidR="0036521A">
        <w:rPr>
          <w:sz w:val="24"/>
          <w:szCs w:val="24"/>
        </w:rPr>
        <w:t>.</w:t>
      </w:r>
      <w:r w:rsidR="00453C04">
        <w:rPr>
          <w:sz w:val="24"/>
          <w:szCs w:val="24"/>
        </w:rPr>
        <w:t>, która z k</w:t>
      </w:r>
      <w:r w:rsidR="00824327">
        <w:rPr>
          <w:sz w:val="24"/>
          <w:szCs w:val="24"/>
        </w:rPr>
        <w:t>olei</w:t>
      </w:r>
      <w:r w:rsidR="00453C04">
        <w:rPr>
          <w:sz w:val="24"/>
          <w:szCs w:val="24"/>
        </w:rPr>
        <w:t xml:space="preserve"> miała pozyskać środki od Bartosza Ś</w:t>
      </w:r>
      <w:r w:rsidR="0036521A">
        <w:rPr>
          <w:sz w:val="24"/>
          <w:szCs w:val="24"/>
        </w:rPr>
        <w:t>.</w:t>
      </w:r>
      <w:r w:rsidR="00453C04">
        <w:rPr>
          <w:sz w:val="24"/>
          <w:szCs w:val="24"/>
        </w:rPr>
        <w:t>. Poręczeniem zapłaty za zakup udziałów były udziały Czesława M</w:t>
      </w:r>
      <w:r w:rsidR="0036521A">
        <w:rPr>
          <w:sz w:val="24"/>
          <w:szCs w:val="24"/>
        </w:rPr>
        <w:t>.</w:t>
      </w:r>
      <w:r w:rsidR="00453C04">
        <w:rPr>
          <w:sz w:val="24"/>
          <w:szCs w:val="24"/>
        </w:rPr>
        <w:t xml:space="preserve"> w spółce </w:t>
      </w:r>
      <w:r w:rsidR="006800A3">
        <w:rPr>
          <w:sz w:val="24"/>
          <w:szCs w:val="24"/>
        </w:rPr>
        <w:t>Biofuturo Trade</w:t>
      </w:r>
      <w:r w:rsidR="00453C04">
        <w:rPr>
          <w:sz w:val="24"/>
          <w:szCs w:val="24"/>
        </w:rPr>
        <w:t>.</w:t>
      </w:r>
      <w:r w:rsidR="00824327">
        <w:rPr>
          <w:sz w:val="24"/>
          <w:szCs w:val="24"/>
        </w:rPr>
        <w:t xml:space="preserve"> Sens tego przedsięwzięcia polegał, na tym, że po restrukturyzacji hotelu, spółka Biofuturo Trade będzie go prowadziła. W ten sposób wypracowane zyski w perspektywie kilku lat pozwolą na spłatę zobowiązań. </w:t>
      </w:r>
      <w:r w:rsidR="00453C04">
        <w:rPr>
          <w:sz w:val="24"/>
          <w:szCs w:val="24"/>
        </w:rPr>
        <w:t>Wojciech R</w:t>
      </w:r>
      <w:r w:rsidR="0061545D">
        <w:rPr>
          <w:sz w:val="24"/>
          <w:szCs w:val="24"/>
        </w:rPr>
        <w:t>.</w:t>
      </w:r>
      <w:r w:rsidR="00453C04">
        <w:rPr>
          <w:sz w:val="24"/>
          <w:szCs w:val="24"/>
        </w:rPr>
        <w:t xml:space="preserve"> jednak nie wywiązał się z deklaracji i środki od Bartosza Ś</w:t>
      </w:r>
      <w:r w:rsidR="0061545D">
        <w:rPr>
          <w:sz w:val="24"/>
          <w:szCs w:val="24"/>
        </w:rPr>
        <w:t>.</w:t>
      </w:r>
      <w:r w:rsidR="00453C04">
        <w:rPr>
          <w:sz w:val="24"/>
          <w:szCs w:val="24"/>
        </w:rPr>
        <w:t xml:space="preserve"> przeznaczył na spłatę własnych zobowiązań. Gdyby ta transakcja przebiegła zgodnie z ustaleniami to spółka </w:t>
      </w:r>
      <w:r w:rsidR="006800A3">
        <w:rPr>
          <w:sz w:val="24"/>
          <w:szCs w:val="24"/>
        </w:rPr>
        <w:t>Biofuturo Trade</w:t>
      </w:r>
      <w:r w:rsidR="00453C04">
        <w:rPr>
          <w:sz w:val="24"/>
          <w:szCs w:val="24"/>
        </w:rPr>
        <w:t xml:space="preserve"> miała zarobić na marży</w:t>
      </w:r>
      <w:r w:rsidR="00824327">
        <w:rPr>
          <w:sz w:val="24"/>
          <w:szCs w:val="24"/>
        </w:rPr>
        <w:t xml:space="preserve"> za prowadzenie hotelu</w:t>
      </w:r>
      <w:r w:rsidR="00453C04">
        <w:rPr>
          <w:sz w:val="24"/>
          <w:szCs w:val="24"/>
        </w:rPr>
        <w:t>. Faktycznie straciła około 6 mln zł z tytułu roszczeń udziałowców w spółce Liburnia Hotel, zaś jego ojciec stracił udziały o wartości około 5 mln zł.</w:t>
      </w:r>
      <w:r w:rsidR="002A01AE">
        <w:rPr>
          <w:sz w:val="24"/>
          <w:szCs w:val="24"/>
        </w:rPr>
        <w:t xml:space="preserve"> Ta nieudana transakcja spowodował całkowit</w:t>
      </w:r>
      <w:r w:rsidR="0061545D">
        <w:rPr>
          <w:sz w:val="24"/>
          <w:szCs w:val="24"/>
        </w:rPr>
        <w:t>ą</w:t>
      </w:r>
      <w:r w:rsidR="002A01AE">
        <w:rPr>
          <w:sz w:val="24"/>
          <w:szCs w:val="24"/>
        </w:rPr>
        <w:t xml:space="preserve"> utratę płynności finansowej przez spółkę </w:t>
      </w:r>
      <w:r w:rsidR="006800A3">
        <w:rPr>
          <w:sz w:val="24"/>
          <w:szCs w:val="24"/>
        </w:rPr>
        <w:t>Biofuturo Trade</w:t>
      </w:r>
      <w:r w:rsidR="00200C86">
        <w:rPr>
          <w:sz w:val="24"/>
          <w:szCs w:val="24"/>
        </w:rPr>
        <w:t>,</w:t>
      </w:r>
      <w:r w:rsidR="002A01AE">
        <w:rPr>
          <w:sz w:val="24"/>
          <w:szCs w:val="24"/>
        </w:rPr>
        <w:t xml:space="preserve"> co miało miejsce na przełomie marca i kwietnia 2013r. Do czasu problemów </w:t>
      </w:r>
      <w:r w:rsidR="007C5E54">
        <w:rPr>
          <w:sz w:val="24"/>
          <w:szCs w:val="24"/>
        </w:rPr>
        <w:t xml:space="preserve">z firmą Pro-Bio spółka </w:t>
      </w:r>
      <w:r w:rsidR="006800A3">
        <w:rPr>
          <w:sz w:val="24"/>
          <w:szCs w:val="24"/>
        </w:rPr>
        <w:t>Biofuturo Trade</w:t>
      </w:r>
      <w:r w:rsidR="007C5E54">
        <w:rPr>
          <w:sz w:val="24"/>
          <w:szCs w:val="24"/>
        </w:rPr>
        <w:t xml:space="preserve"> znajdowała się w dobrej kondycji. Posiadała zmagazynowany towar o wartości około 2,5 mln zł, zaś majątek trwały wynosił około 1 mln zł. Po wystąpieniu przez Czechów o zapł</w:t>
      </w:r>
      <w:r w:rsidR="00824327">
        <w:rPr>
          <w:sz w:val="24"/>
          <w:szCs w:val="24"/>
        </w:rPr>
        <w:t>a</w:t>
      </w:r>
      <w:r w:rsidR="007C5E54">
        <w:rPr>
          <w:sz w:val="24"/>
          <w:szCs w:val="24"/>
        </w:rPr>
        <w:t>tę pojawiły się problemy z płatnościami związanymi z zatrudnieniem pracowników. Częściowo zobowiązania te zostały uregulowane, ale świadek nie pamiętał w jakim zakresie. W 2012r. gdy pojawiły się znaczące problemy finansowe, spółka zasadniczo zaprzestała kupowania towarów. Skupiła się na wyprzedaży zasobów, aby wygenerować jakikolwiek przychód i choćby częściowo spłacić zobowiązania.</w:t>
      </w:r>
      <w:r w:rsidR="00DE0240">
        <w:rPr>
          <w:sz w:val="24"/>
          <w:szCs w:val="24"/>
        </w:rPr>
        <w:t xml:space="preserve"> Część towarów krótkoterminowych</w:t>
      </w:r>
      <w:r w:rsidR="0052267A">
        <w:rPr>
          <w:sz w:val="24"/>
          <w:szCs w:val="24"/>
        </w:rPr>
        <w:t xml:space="preserve">, które miały znaczący udział w sprzedaży spółka kupowała za gotówkę. Spółka nie utrudniała w żaden sposób egzekucji poprzez ukrywanie majątku. </w:t>
      </w:r>
      <w:r w:rsidR="00824327">
        <w:rPr>
          <w:sz w:val="24"/>
          <w:szCs w:val="24"/>
        </w:rPr>
        <w:t>Pobierano gotówkę z kasy spółki, ale była ona przeznaczana na zakup towarów.</w:t>
      </w:r>
      <w:r w:rsidR="004B7C54">
        <w:rPr>
          <w:sz w:val="24"/>
          <w:szCs w:val="24"/>
        </w:rPr>
        <w:t xml:space="preserve"> </w:t>
      </w:r>
      <w:r w:rsidR="0052267A">
        <w:rPr>
          <w:sz w:val="24"/>
          <w:szCs w:val="24"/>
        </w:rPr>
        <w:t xml:space="preserve">Ogłoszono </w:t>
      </w:r>
      <w:r w:rsidR="0052267A">
        <w:rPr>
          <w:sz w:val="24"/>
          <w:szCs w:val="24"/>
        </w:rPr>
        <w:lastRenderedPageBreak/>
        <w:t>upadłość spółki i wszedł syndyk masy upadłościowej. Syndyk nie zgłaszał żadnych nieprawidłowości  i niezgodności masy upadłościowej ze spisem.</w:t>
      </w:r>
    </w:p>
    <w:p w:rsidR="00CB0289" w:rsidRDefault="00CB0289" w:rsidP="00327FDD">
      <w:pPr>
        <w:spacing w:line="276" w:lineRule="auto"/>
        <w:jc w:val="both"/>
        <w:rPr>
          <w:sz w:val="24"/>
          <w:szCs w:val="24"/>
        </w:rPr>
      </w:pPr>
    </w:p>
    <w:p w:rsidR="004D19C9" w:rsidRDefault="004D19C9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Przesłuchani w sprawie, pracownicy spółki Biofuturo Trade zasadniczo zgodnie wskazywali, że od września 2012r. oraz w IV kwartale 2012r. spółka praktycznie przestała im płacić wynagrodzenia i składki na ZUS. Wcześniej też zdarzały się zaległości, ale były uregulowane. Co prawda nie wszyscy pracownicy mieli taką wiedze, ale ogólnie sytuacja spółki w 2012r. była coraz gorsza</w:t>
      </w:r>
      <w:r w:rsidR="008777AD">
        <w:rPr>
          <w:sz w:val="24"/>
          <w:szCs w:val="24"/>
        </w:rPr>
        <w:t>. Dostawcy z powodu zaległości płatniczych zaprzestali sprzedaży towarów. Jedynie niektórzy dostarczali go za gotówkę. Zaległości płacowe za końcowe miesiące 2012r. w większości nie zostały świadkom uregulowane, choć w pojedynczych przypadkach pracownicy wskazywali, że spółka uregulowała zaległości.</w:t>
      </w:r>
    </w:p>
    <w:p w:rsidR="008777AD" w:rsidRDefault="008777AD" w:rsidP="00327FDD">
      <w:pPr>
        <w:spacing w:line="276" w:lineRule="auto"/>
        <w:jc w:val="both"/>
        <w:rPr>
          <w:sz w:val="24"/>
          <w:szCs w:val="24"/>
        </w:rPr>
      </w:pPr>
    </w:p>
    <w:p w:rsidR="008777AD" w:rsidRDefault="008777AD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Witold Sz</w:t>
      </w:r>
      <w:r w:rsidR="0061545D">
        <w:rPr>
          <w:sz w:val="24"/>
          <w:szCs w:val="24"/>
        </w:rPr>
        <w:t>.</w:t>
      </w:r>
      <w:r>
        <w:rPr>
          <w:sz w:val="24"/>
          <w:szCs w:val="24"/>
        </w:rPr>
        <w:t xml:space="preserve"> – syndyk masy upadłości, zeznał, że nie wykonano bilansu za 2012r. Z uwagi na braki w dokumentacji księgowej </w:t>
      </w:r>
      <w:r w:rsidR="00033CF7">
        <w:rPr>
          <w:sz w:val="24"/>
          <w:szCs w:val="24"/>
        </w:rPr>
        <w:t>oraz nieuporządkowaną księgowoś</w:t>
      </w:r>
      <w:r w:rsidR="0061545D">
        <w:rPr>
          <w:sz w:val="24"/>
          <w:szCs w:val="24"/>
        </w:rPr>
        <w:t>ć</w:t>
      </w:r>
      <w:r w:rsidR="00033CF7">
        <w:rPr>
          <w:sz w:val="24"/>
          <w:szCs w:val="24"/>
        </w:rPr>
        <w:t>, zmianę programu księgowego, nie będzie możliwości przeprowadzenia badania księgowego spółki za 2012r. W 2013r. spółka Biofuturo Trade kupiła udziały w hotelu Liburnia w Cieszynie za niespełna 6 mln zł. Całoś</w:t>
      </w:r>
      <w:r w:rsidR="0061545D">
        <w:rPr>
          <w:sz w:val="24"/>
          <w:szCs w:val="24"/>
        </w:rPr>
        <w:t>ć</w:t>
      </w:r>
      <w:r w:rsidR="00033CF7">
        <w:rPr>
          <w:sz w:val="24"/>
          <w:szCs w:val="24"/>
        </w:rPr>
        <w:t xml:space="preserve"> środków na zakup Hotelu Liburnia pochodziła z pożyczki od spółki Witos Project. Jednakże sprzedający Hotel Liburnia otrzymał jedynie około 100 000 zł. Pozostałą część pożyczonych pieniędzy spółka Biofuturo Trade przeznaczyła na spł</w:t>
      </w:r>
      <w:r w:rsidR="001673A5">
        <w:rPr>
          <w:sz w:val="24"/>
          <w:szCs w:val="24"/>
        </w:rPr>
        <w:t>a</w:t>
      </w:r>
      <w:r w:rsidR="00033CF7">
        <w:rPr>
          <w:sz w:val="24"/>
          <w:szCs w:val="24"/>
        </w:rPr>
        <w:t>tę swoich zobowiązań oraz zobowiązań hotelu Liburnia.</w:t>
      </w:r>
      <w:r w:rsidR="001673A5">
        <w:rPr>
          <w:sz w:val="24"/>
          <w:szCs w:val="24"/>
        </w:rPr>
        <w:t xml:space="preserve"> Wierzyciel pożyczki spółka Witos Project tytułem przewłaszczenia na zabezpieczeniu przejęła hotel. Jeśli chodzi o należności spółki Biofuturo Trade wobec dostawców to wynosiły one na koniec roku 2012 około 18 500 000 zł.</w:t>
      </w:r>
      <w:r w:rsidR="009E3B53">
        <w:rPr>
          <w:sz w:val="24"/>
          <w:szCs w:val="24"/>
        </w:rPr>
        <w:t xml:space="preserve"> Świadek doprowadził też do odwołania Roberta M</w:t>
      </w:r>
      <w:r w:rsidR="0061545D">
        <w:rPr>
          <w:sz w:val="24"/>
          <w:szCs w:val="24"/>
        </w:rPr>
        <w:t>.</w:t>
      </w:r>
      <w:r w:rsidR="009E3B53">
        <w:rPr>
          <w:sz w:val="24"/>
          <w:szCs w:val="24"/>
        </w:rPr>
        <w:t xml:space="preserve"> z funkcji prezesa w spółce Liburnia </w:t>
      </w:r>
      <w:r w:rsidR="00F30DD1">
        <w:rPr>
          <w:sz w:val="24"/>
          <w:szCs w:val="24"/>
        </w:rPr>
        <w:t>H</w:t>
      </w:r>
      <w:r w:rsidR="009E3B53">
        <w:rPr>
          <w:sz w:val="24"/>
          <w:szCs w:val="24"/>
        </w:rPr>
        <w:t>otel, na to miejsce powołany został Łukasz K</w:t>
      </w:r>
      <w:r w:rsidR="0061545D">
        <w:rPr>
          <w:sz w:val="24"/>
          <w:szCs w:val="24"/>
        </w:rPr>
        <w:t>.</w:t>
      </w:r>
      <w:r w:rsidR="009F4A9B">
        <w:rPr>
          <w:sz w:val="24"/>
          <w:szCs w:val="24"/>
        </w:rPr>
        <w:t xml:space="preserve">, </w:t>
      </w:r>
      <w:r w:rsidR="00200C86">
        <w:rPr>
          <w:sz w:val="24"/>
          <w:szCs w:val="24"/>
        </w:rPr>
        <w:t>k</w:t>
      </w:r>
      <w:r w:rsidR="009F4A9B">
        <w:rPr>
          <w:sz w:val="24"/>
          <w:szCs w:val="24"/>
        </w:rPr>
        <w:t>tóry miał uporz</w:t>
      </w:r>
      <w:r w:rsidR="00200C86">
        <w:rPr>
          <w:sz w:val="24"/>
          <w:szCs w:val="24"/>
        </w:rPr>
        <w:t>ą</w:t>
      </w:r>
      <w:r w:rsidR="009F4A9B">
        <w:rPr>
          <w:sz w:val="24"/>
          <w:szCs w:val="24"/>
        </w:rPr>
        <w:t>dkowa</w:t>
      </w:r>
      <w:r w:rsidR="00200C86">
        <w:rPr>
          <w:sz w:val="24"/>
          <w:szCs w:val="24"/>
        </w:rPr>
        <w:t>ć</w:t>
      </w:r>
      <w:r w:rsidR="009F4A9B">
        <w:rPr>
          <w:sz w:val="24"/>
          <w:szCs w:val="24"/>
        </w:rPr>
        <w:t xml:space="preserve"> sprawy spółki</w:t>
      </w:r>
      <w:r w:rsidR="00200C86">
        <w:rPr>
          <w:sz w:val="24"/>
          <w:szCs w:val="24"/>
        </w:rPr>
        <w:t>.</w:t>
      </w:r>
    </w:p>
    <w:p w:rsidR="009F4A9B" w:rsidRDefault="009F4A9B" w:rsidP="00327FDD">
      <w:pPr>
        <w:spacing w:line="276" w:lineRule="auto"/>
        <w:jc w:val="both"/>
        <w:rPr>
          <w:sz w:val="24"/>
          <w:szCs w:val="24"/>
        </w:rPr>
      </w:pPr>
    </w:p>
    <w:p w:rsidR="009F4A9B" w:rsidRDefault="009F4A9B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Łukasz K</w:t>
      </w:r>
      <w:r w:rsidR="0061545D">
        <w:rPr>
          <w:sz w:val="24"/>
          <w:szCs w:val="24"/>
        </w:rPr>
        <w:t>.</w:t>
      </w:r>
      <w:r>
        <w:rPr>
          <w:sz w:val="24"/>
          <w:szCs w:val="24"/>
        </w:rPr>
        <w:t xml:space="preserve"> zeznał, że został powołany na prezesa spółki Liburnia Hotel po odwołaniu Roberta M</w:t>
      </w:r>
      <w:r w:rsidR="0061545D">
        <w:rPr>
          <w:sz w:val="24"/>
          <w:szCs w:val="24"/>
        </w:rPr>
        <w:t>.</w:t>
      </w:r>
      <w:r>
        <w:rPr>
          <w:sz w:val="24"/>
          <w:szCs w:val="24"/>
        </w:rPr>
        <w:t>. Od połowy roku 2013 nie była prowadzona dokumentacja księgowa spółki. Świadek sam nie miał bezpośredniej wiedzy o nieprawidłowościach w sposobie kierowania spółkami przez Roberta M</w:t>
      </w:r>
      <w:r w:rsidR="0061545D">
        <w:rPr>
          <w:sz w:val="24"/>
          <w:szCs w:val="24"/>
        </w:rPr>
        <w:t>.</w:t>
      </w:r>
      <w:r>
        <w:rPr>
          <w:sz w:val="24"/>
          <w:szCs w:val="24"/>
        </w:rPr>
        <w:t xml:space="preserve"> i </w:t>
      </w:r>
      <w:r w:rsidR="00200C86">
        <w:rPr>
          <w:sz w:val="24"/>
          <w:szCs w:val="24"/>
        </w:rPr>
        <w:t>C</w:t>
      </w:r>
      <w:r>
        <w:rPr>
          <w:sz w:val="24"/>
          <w:szCs w:val="24"/>
        </w:rPr>
        <w:t>zesława M</w:t>
      </w:r>
      <w:r w:rsidR="0061545D">
        <w:rPr>
          <w:sz w:val="24"/>
          <w:szCs w:val="24"/>
        </w:rPr>
        <w:t>.</w:t>
      </w:r>
      <w:r>
        <w:rPr>
          <w:sz w:val="24"/>
          <w:szCs w:val="24"/>
        </w:rPr>
        <w:t>, słyszał to od innych osób.</w:t>
      </w:r>
    </w:p>
    <w:p w:rsidR="007B7D29" w:rsidRDefault="007B7D29" w:rsidP="00327FDD">
      <w:pPr>
        <w:spacing w:line="276" w:lineRule="auto"/>
        <w:jc w:val="both"/>
        <w:rPr>
          <w:sz w:val="24"/>
          <w:szCs w:val="24"/>
        </w:rPr>
      </w:pPr>
    </w:p>
    <w:p w:rsidR="007B7D29" w:rsidRDefault="007B7D29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62C26">
        <w:rPr>
          <w:sz w:val="24"/>
          <w:szCs w:val="24"/>
        </w:rPr>
        <w:t>Dariusz P</w:t>
      </w:r>
      <w:r w:rsidR="0061545D">
        <w:rPr>
          <w:sz w:val="24"/>
          <w:szCs w:val="24"/>
        </w:rPr>
        <w:t>.</w:t>
      </w:r>
      <w:r w:rsidR="00862C26">
        <w:rPr>
          <w:sz w:val="24"/>
          <w:szCs w:val="24"/>
        </w:rPr>
        <w:t xml:space="preserve"> zeznał, że toczyła się sprawa między Wojciechem R</w:t>
      </w:r>
      <w:r w:rsidR="0061545D">
        <w:rPr>
          <w:sz w:val="24"/>
          <w:szCs w:val="24"/>
        </w:rPr>
        <w:t>.</w:t>
      </w:r>
      <w:r w:rsidR="00200C86">
        <w:rPr>
          <w:sz w:val="24"/>
          <w:szCs w:val="24"/>
        </w:rPr>
        <w:t>,</w:t>
      </w:r>
      <w:r w:rsidR="00862C26">
        <w:rPr>
          <w:sz w:val="24"/>
          <w:szCs w:val="24"/>
        </w:rPr>
        <w:t xml:space="preserve"> a jego ojcem Zbigniewem P</w:t>
      </w:r>
      <w:r w:rsidR="0061545D">
        <w:rPr>
          <w:sz w:val="24"/>
          <w:szCs w:val="24"/>
        </w:rPr>
        <w:t>.</w:t>
      </w:r>
      <w:r w:rsidR="00862C26">
        <w:rPr>
          <w:sz w:val="24"/>
          <w:szCs w:val="24"/>
        </w:rPr>
        <w:t>, gdzie strony były skierowane do mediacji. Warunkiem postawionym przez Wojciecha R</w:t>
      </w:r>
      <w:r w:rsidR="0061545D">
        <w:rPr>
          <w:sz w:val="24"/>
          <w:szCs w:val="24"/>
        </w:rPr>
        <w:t>.</w:t>
      </w:r>
      <w:r w:rsidR="00862C26">
        <w:rPr>
          <w:sz w:val="24"/>
          <w:szCs w:val="24"/>
        </w:rPr>
        <w:t xml:space="preserve"> była sprzedaż udziałów w spółce Liburnia Hotel na rzecz spółki Biofuturo Trade. W ocenie świadka Robert M</w:t>
      </w:r>
      <w:r w:rsidR="0061545D">
        <w:rPr>
          <w:sz w:val="24"/>
          <w:szCs w:val="24"/>
        </w:rPr>
        <w:t xml:space="preserve">. </w:t>
      </w:r>
      <w:r w:rsidR="00862C26">
        <w:rPr>
          <w:sz w:val="24"/>
          <w:szCs w:val="24"/>
        </w:rPr>
        <w:t>działał w porozumieniu z Wojciechem R</w:t>
      </w:r>
      <w:r w:rsidR="0061545D">
        <w:rPr>
          <w:sz w:val="24"/>
          <w:szCs w:val="24"/>
        </w:rPr>
        <w:t>.</w:t>
      </w:r>
      <w:r w:rsidR="00862C26">
        <w:rPr>
          <w:sz w:val="24"/>
          <w:szCs w:val="24"/>
        </w:rPr>
        <w:t>. Świadek zdawał sobie sprawę z tego, że to Wojciech R</w:t>
      </w:r>
      <w:r w:rsidR="006A5EFC">
        <w:rPr>
          <w:sz w:val="24"/>
          <w:szCs w:val="24"/>
        </w:rPr>
        <w:t>.</w:t>
      </w:r>
      <w:r w:rsidR="00862C26">
        <w:rPr>
          <w:sz w:val="24"/>
          <w:szCs w:val="24"/>
        </w:rPr>
        <w:t xml:space="preserve"> finansował zakup udziałów spółki. Świadek nie wiedział natomiast jak zła jest kondycja finansowa spółki Biofuturo Trade. Świadek w związku ze sprzedażą udziałów w Liburnia </w:t>
      </w:r>
      <w:r w:rsidR="00200C86">
        <w:rPr>
          <w:sz w:val="24"/>
          <w:szCs w:val="24"/>
        </w:rPr>
        <w:t>H</w:t>
      </w:r>
      <w:r w:rsidR="00862C26">
        <w:rPr>
          <w:sz w:val="24"/>
          <w:szCs w:val="24"/>
        </w:rPr>
        <w:t>otel czuje się oszukany przez Roberta M</w:t>
      </w:r>
      <w:r w:rsidR="006A5EFC">
        <w:rPr>
          <w:sz w:val="24"/>
          <w:szCs w:val="24"/>
        </w:rPr>
        <w:t>.</w:t>
      </w:r>
      <w:r w:rsidR="00862C26">
        <w:rPr>
          <w:sz w:val="24"/>
          <w:szCs w:val="24"/>
        </w:rPr>
        <w:t xml:space="preserve"> i Wojciecha R</w:t>
      </w:r>
      <w:r w:rsidR="006A5EFC">
        <w:rPr>
          <w:sz w:val="24"/>
          <w:szCs w:val="24"/>
        </w:rPr>
        <w:t>.</w:t>
      </w:r>
      <w:r w:rsidR="00200C86">
        <w:rPr>
          <w:sz w:val="24"/>
          <w:szCs w:val="24"/>
        </w:rPr>
        <w:t>.</w:t>
      </w:r>
    </w:p>
    <w:p w:rsidR="00CB0289" w:rsidRDefault="00CB0289" w:rsidP="00327FDD">
      <w:pPr>
        <w:spacing w:line="276" w:lineRule="auto"/>
        <w:jc w:val="both"/>
        <w:rPr>
          <w:sz w:val="24"/>
          <w:szCs w:val="24"/>
        </w:rPr>
      </w:pPr>
    </w:p>
    <w:p w:rsidR="00B41667" w:rsidRDefault="00B41667" w:rsidP="00327FDD">
      <w:pPr>
        <w:spacing w:line="276" w:lineRule="auto"/>
        <w:jc w:val="both"/>
        <w:rPr>
          <w:sz w:val="24"/>
          <w:szCs w:val="24"/>
        </w:rPr>
      </w:pPr>
      <w:r w:rsidRPr="000D3A2F">
        <w:rPr>
          <w:sz w:val="24"/>
          <w:szCs w:val="24"/>
        </w:rPr>
        <w:tab/>
        <w:t>Przechodząc do oceny prawnej opisanych zdarzeń na wstępie wskazać należy, że odpowiedzialności z art. 286 § 1 kk podlega ten, kto w celu osiągnięcia korzyści majątkowej, doprowadza inną osobę do niekorzystnego rozporządzenia własnym lub cudzym mieniem za pomocą wprowadzenia jej w błąd albo wyzyskania błędu lub niezdolności do należytego pojmowania przedsiębranego działania. Jeśli wartoś</w:t>
      </w:r>
      <w:r w:rsidR="000D3A2F">
        <w:rPr>
          <w:sz w:val="24"/>
          <w:szCs w:val="24"/>
        </w:rPr>
        <w:t xml:space="preserve">ć </w:t>
      </w:r>
      <w:r w:rsidRPr="000D3A2F">
        <w:rPr>
          <w:sz w:val="24"/>
          <w:szCs w:val="24"/>
        </w:rPr>
        <w:t>szkody przekracza 200 000 zł</w:t>
      </w:r>
      <w:r w:rsidR="000D3A2F" w:rsidRPr="000D3A2F">
        <w:rPr>
          <w:sz w:val="24"/>
          <w:szCs w:val="24"/>
        </w:rPr>
        <w:t xml:space="preserve"> co stanowi mienię znacznej wartości, wówczas zgodnie z art. 294 § 1 kk odpowiedzialnoś</w:t>
      </w:r>
      <w:r w:rsidR="000D3A2F">
        <w:rPr>
          <w:sz w:val="24"/>
          <w:szCs w:val="24"/>
        </w:rPr>
        <w:t>ć</w:t>
      </w:r>
      <w:r w:rsidR="000D3A2F" w:rsidRPr="000D3A2F">
        <w:rPr>
          <w:sz w:val="24"/>
          <w:szCs w:val="24"/>
        </w:rPr>
        <w:t xml:space="preserve"> ta jest z</w:t>
      </w:r>
      <w:r w:rsidR="000D3A2F">
        <w:rPr>
          <w:sz w:val="24"/>
          <w:szCs w:val="24"/>
        </w:rPr>
        <w:t>a</w:t>
      </w:r>
      <w:r w:rsidR="000D3A2F" w:rsidRPr="000D3A2F">
        <w:rPr>
          <w:sz w:val="24"/>
          <w:szCs w:val="24"/>
        </w:rPr>
        <w:t>ostrzona.</w:t>
      </w:r>
      <w:r w:rsidR="00881E18">
        <w:rPr>
          <w:sz w:val="24"/>
          <w:szCs w:val="24"/>
        </w:rPr>
        <w:t xml:space="preserve"> Wprowadzenie w błąd, albo wyzyskanie błędu może polegać w szczególności na zatajeniu okolicznością związanych z możliwością wywiązania się z warunków umowy – spłaty zadłużenia. Skutkiem tego musi być niekorzystne rozporządzenie mieniem przez pokrzywdzonego tzn. sytuacja, że gdyby wiedział o</w:t>
      </w:r>
      <w:r w:rsidR="00F2453D">
        <w:rPr>
          <w:sz w:val="24"/>
          <w:szCs w:val="24"/>
        </w:rPr>
        <w:t>n o</w:t>
      </w:r>
      <w:r w:rsidR="00881E18">
        <w:rPr>
          <w:sz w:val="24"/>
          <w:szCs w:val="24"/>
        </w:rPr>
        <w:t xml:space="preserve"> wszystkich okolicznościach</w:t>
      </w:r>
      <w:r w:rsidR="00F2453D">
        <w:rPr>
          <w:sz w:val="24"/>
          <w:szCs w:val="24"/>
        </w:rPr>
        <w:t>,</w:t>
      </w:r>
      <w:r w:rsidR="00881E18">
        <w:rPr>
          <w:sz w:val="24"/>
          <w:szCs w:val="24"/>
        </w:rPr>
        <w:t xml:space="preserve"> to nie podjąłby decyzji o rozporządzeniu swoim mieniem lub zrobił to na innych warunkach.</w:t>
      </w:r>
      <w:r w:rsidR="00CD22C5">
        <w:rPr>
          <w:sz w:val="24"/>
          <w:szCs w:val="24"/>
        </w:rPr>
        <w:t xml:space="preserve"> Jest to także przestępstwo kierunkowe, tzn. sprawca od początku </w:t>
      </w:r>
      <w:r w:rsidR="001D63B4">
        <w:rPr>
          <w:sz w:val="24"/>
          <w:szCs w:val="24"/>
        </w:rPr>
        <w:t xml:space="preserve">– w tym przypadku – zdarzenia gospodarczego </w:t>
      </w:r>
      <w:r w:rsidR="00CD22C5">
        <w:rPr>
          <w:sz w:val="24"/>
          <w:szCs w:val="24"/>
        </w:rPr>
        <w:t xml:space="preserve">działa z zamiarem </w:t>
      </w:r>
      <w:r w:rsidR="001D63B4">
        <w:rPr>
          <w:sz w:val="24"/>
          <w:szCs w:val="24"/>
        </w:rPr>
        <w:t>niewywiązania się z zobowiązania, niezapłacenia za zamówiony towar.</w:t>
      </w:r>
    </w:p>
    <w:p w:rsidR="001D63B4" w:rsidRPr="003B2770" w:rsidRDefault="001D63B4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Czyn z art. 218 § 1a kk z kolei dotyczy niewywiązywania się przez pracodawcę ze swoich obowiązków płacowych</w:t>
      </w:r>
      <w:r w:rsidR="00200C86">
        <w:rPr>
          <w:sz w:val="24"/>
          <w:szCs w:val="24"/>
        </w:rPr>
        <w:t xml:space="preserve"> i składkowych</w:t>
      </w:r>
      <w:r>
        <w:rPr>
          <w:sz w:val="24"/>
          <w:szCs w:val="24"/>
        </w:rPr>
        <w:t xml:space="preserve"> wobec pracownika. W tym przypadku ustawodawca przyjmuje, że musi to być działanie uporczywe tzn. wielokrotnie powtarzające się i nacechowane złą wolą pracodawcy, który celowo</w:t>
      </w:r>
      <w:r w:rsidR="003B2770">
        <w:rPr>
          <w:sz w:val="24"/>
          <w:szCs w:val="24"/>
        </w:rPr>
        <w:t>, lekceważąco</w:t>
      </w:r>
      <w:r>
        <w:rPr>
          <w:sz w:val="24"/>
          <w:szCs w:val="24"/>
        </w:rPr>
        <w:t xml:space="preserve"> nie chce realizować swoich obowiązków </w:t>
      </w:r>
      <w:r w:rsidR="003B2770">
        <w:rPr>
          <w:sz w:val="24"/>
          <w:szCs w:val="24"/>
        </w:rPr>
        <w:t xml:space="preserve">np. </w:t>
      </w:r>
      <w:r>
        <w:rPr>
          <w:sz w:val="24"/>
          <w:szCs w:val="24"/>
        </w:rPr>
        <w:t>płacowych wobec pracowników</w:t>
      </w:r>
      <w:r w:rsidR="003B2770">
        <w:rPr>
          <w:sz w:val="24"/>
          <w:szCs w:val="24"/>
        </w:rPr>
        <w:t xml:space="preserve"> (wyrok SN z 17.01.2017r. sygn. WA 18/16). Tym samym nie </w:t>
      </w:r>
      <w:r w:rsidR="003B2770" w:rsidRPr="003B2770">
        <w:rPr>
          <w:sz w:val="24"/>
          <w:szCs w:val="24"/>
        </w:rPr>
        <w:t xml:space="preserve">każde postępowanie pracodawcy, który nie realizuje swoich obowiązków wobec pracownika będzie stanowiło realizację znamion art. 218 § 1 a kk. </w:t>
      </w:r>
    </w:p>
    <w:p w:rsidR="003B2770" w:rsidRPr="003B2770" w:rsidRDefault="003B2770" w:rsidP="00327FDD">
      <w:pPr>
        <w:spacing w:line="276" w:lineRule="auto"/>
        <w:jc w:val="both"/>
        <w:rPr>
          <w:sz w:val="24"/>
          <w:szCs w:val="24"/>
        </w:rPr>
      </w:pPr>
      <w:r w:rsidRPr="003B2770">
        <w:rPr>
          <w:sz w:val="24"/>
          <w:szCs w:val="24"/>
        </w:rPr>
        <w:tab/>
        <w:t xml:space="preserve">Z kolei czyn z art. 300 § 1 kk ma miejsce w sytuacji, gdy dłużnik w razie grożącej mu niewypłacalności lub upadłości, udaremnia lub uszczupla zaspokojenie swojego wierzyciela przez to, że usuwa, ukrywa, zbywa, darowuje, niszczy, rzeczywiście lub pozornie obciąża albo </w:t>
      </w:r>
      <w:r w:rsidRPr="003B2770">
        <w:rPr>
          <w:sz w:val="24"/>
          <w:szCs w:val="24"/>
        </w:rPr>
        <w:lastRenderedPageBreak/>
        <w:t>uszkadza składniki swojego majątku</w:t>
      </w:r>
      <w:r>
        <w:rPr>
          <w:sz w:val="24"/>
          <w:szCs w:val="24"/>
        </w:rPr>
        <w:t>.</w:t>
      </w:r>
      <w:r w:rsidR="00134685" w:rsidRPr="00134685">
        <w:rPr>
          <w:sz w:val="24"/>
          <w:szCs w:val="24"/>
        </w:rPr>
        <w:t xml:space="preserve"> </w:t>
      </w:r>
      <w:r w:rsidR="00134685" w:rsidRPr="00130510">
        <w:rPr>
          <w:sz w:val="24"/>
          <w:szCs w:val="24"/>
        </w:rPr>
        <w:t>Należy również zauważyć, że powyższe przestępstwo może zostać popełnione jedynie umyślnie zarówno z zamiarem bezpośrednim jak i ewentualnym. W przypadku działania sprawcy z zamiarem bezpośrednim konieczne będzie ustalenie, że sprawca nie tylko miał świadomość tego, że grozi mu upadłość lub niewypłacalność lecz także, że chciał by podejmowane przez niego czynności w stosunku do własnego majątku udaremniły lub uszczupliły zaspokojenie wierzycieli, w przypadku zamiaru ewentualne konieczne będzie zaś wykazanie, że sprawca godził się na taką ewentualność (Michalska-Warias A., Kome</w:t>
      </w:r>
      <w:r w:rsidR="006800A3">
        <w:rPr>
          <w:sz w:val="24"/>
          <w:szCs w:val="24"/>
        </w:rPr>
        <w:t>n</w:t>
      </w:r>
      <w:r w:rsidR="00134685" w:rsidRPr="00130510">
        <w:rPr>
          <w:sz w:val="24"/>
          <w:szCs w:val="24"/>
        </w:rPr>
        <w:t xml:space="preserve">tarz do art. 300 </w:t>
      </w:r>
      <w:r w:rsidR="00134685">
        <w:rPr>
          <w:sz w:val="24"/>
          <w:szCs w:val="24"/>
        </w:rPr>
        <w:t>kk</w:t>
      </w:r>
      <w:r w:rsidR="00134685" w:rsidRPr="00130510">
        <w:rPr>
          <w:sz w:val="24"/>
          <w:szCs w:val="24"/>
        </w:rPr>
        <w:t xml:space="preserve"> [w:] Bojarski T. (red.), Kodeks Karny. Kometarz. LEX)</w:t>
      </w:r>
      <w:r w:rsidR="00134685">
        <w:rPr>
          <w:sz w:val="24"/>
          <w:szCs w:val="24"/>
        </w:rPr>
        <w:t xml:space="preserve">. </w:t>
      </w:r>
      <w:r w:rsidR="00134685" w:rsidRPr="00130510">
        <w:rPr>
          <w:sz w:val="24"/>
          <w:szCs w:val="24"/>
        </w:rPr>
        <w:t>Należy jednak zauważyć, że nawet gdy</w:t>
      </w:r>
      <w:r w:rsidR="00134685" w:rsidRPr="00130510">
        <w:rPr>
          <w:bCs/>
          <w:sz w:val="24"/>
          <w:szCs w:val="24"/>
        </w:rPr>
        <w:t xml:space="preserve"> dłużnik wypełni któreś ze znamion czynności sprawczej wskazanej w art. 300 § 1 </w:t>
      </w:r>
      <w:r w:rsidR="00134685">
        <w:rPr>
          <w:bCs/>
          <w:sz w:val="24"/>
          <w:szCs w:val="24"/>
        </w:rPr>
        <w:t>kk</w:t>
      </w:r>
      <w:r w:rsidR="00134685" w:rsidRPr="00130510">
        <w:rPr>
          <w:bCs/>
          <w:sz w:val="24"/>
          <w:szCs w:val="24"/>
        </w:rPr>
        <w:t xml:space="preserve"> to nie można z faktu, że zdawał on sobie sprawę z tego, że grozi mu upadłość lub niewypłacalność w każdym przypadku, niejako automatycznie wnosić, że co najmniej godził się na udaremnienie lub uszczuplenie zaspokojenia swoich wierzycieli. Takie rozumowanie byłoby oczywiście nieuprawnione, a</w:t>
      </w:r>
      <w:r w:rsidR="00134685" w:rsidRPr="00130510">
        <w:rPr>
          <w:sz w:val="24"/>
          <w:szCs w:val="24"/>
        </w:rPr>
        <w:t xml:space="preserve"> jego konsekwencją byłoby karanie także uczciwych dłużników, którzy w obliczu grożącej upadłości lub niewypłacalności swoją aktywną postawą chcieli odwrócić niebezpieczeństwo nadejścia tych zdarzeń. O ile bowiem rzeczywiście ukrywanie lub pozorne obciążanie przez dłużnika składników swojego majątku będzie łączyć się najczęściej - ale mimo to nie zawsze - z zamiarem udaremnienia lub uszczuplenia zaspokojenia wierzycieli, o tyle np. zbywanie lub rzeczywiste obciążanie przez niego składników majątku nierzadko może wypływać z woli zapobieżenia krachowi gospodarczemu i przywrócenia stan równowagi ekonomicznej firmy. (Majewski J., Komentarz do art. 300 k.k. [w:] Zoll A. (red.) Kodeks Karny. Część szczególna. Tom III. Komentarz do art. 278-363 k.k., LEX).</w:t>
      </w:r>
    </w:p>
    <w:p w:rsidR="001D63B4" w:rsidRDefault="001D63B4" w:rsidP="00327FDD">
      <w:pPr>
        <w:spacing w:line="276" w:lineRule="auto"/>
        <w:jc w:val="both"/>
        <w:rPr>
          <w:sz w:val="24"/>
          <w:szCs w:val="24"/>
        </w:rPr>
      </w:pPr>
    </w:p>
    <w:p w:rsidR="008E7676" w:rsidRDefault="008E7676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E7676" w:rsidRDefault="009734AA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Oceniając opisany stan faktyczny pod katem realizacji znamion art. 286 § 1 kk, należy uznać, że postępowanie Czesława M</w:t>
      </w:r>
      <w:r w:rsidR="006A5EFC">
        <w:rPr>
          <w:sz w:val="24"/>
          <w:szCs w:val="24"/>
        </w:rPr>
        <w:t>.</w:t>
      </w:r>
      <w:r>
        <w:rPr>
          <w:sz w:val="24"/>
          <w:szCs w:val="24"/>
        </w:rPr>
        <w:t xml:space="preserve"> i Roberta M</w:t>
      </w:r>
      <w:r w:rsidR="006A5EFC">
        <w:rPr>
          <w:sz w:val="24"/>
          <w:szCs w:val="24"/>
        </w:rPr>
        <w:t xml:space="preserve">. </w:t>
      </w:r>
      <w:r>
        <w:rPr>
          <w:sz w:val="24"/>
          <w:szCs w:val="24"/>
        </w:rPr>
        <w:t>znamion tych nie realizuje. Niewątpliwie w działalności spółki Biofuturo Trade pojawiły się znaczne zaległości w realizowaniu płatności dla dostawców. Samo to jednak nie świadczy o tym, że kierownictwo spółki działało z zamiarem niewywiązania się z zobowiązań i pokrzywdzenia dostawców. Nie realizowanie zobowiązań</w:t>
      </w:r>
      <w:r w:rsidR="006B2513">
        <w:rPr>
          <w:sz w:val="24"/>
          <w:szCs w:val="24"/>
        </w:rPr>
        <w:t xml:space="preserve"> umownych o ile niemal zawsze będzie podstawą odpowiedzialności cywilnoprawnej to tylko pewnych sytuacjach stanowić będzie oszustwo. Zauważyć należy, że w obrocie gospodarczym częstym zjawiskiem jest spóźnianie się kontrahentów w zapłacie za dostarczone towary i usługi. </w:t>
      </w:r>
      <w:r w:rsidR="006B2513">
        <w:rPr>
          <w:sz w:val="24"/>
          <w:szCs w:val="24"/>
        </w:rPr>
        <w:lastRenderedPageBreak/>
        <w:t>Przyczyny tego są różne i najczęściej wiążą się z tzw. „zatorami płatniczymi”, pogarszającymi bieżącą płynność finansową firmy. Przy czym niejednokrotnie dłużna firma ma perspektywy poprawy swojej kondycji i uregulowania zobowiązań, które w danym momencie obiektywnie są nie do zrealizowania. O przestępstwie można mówić dopiero, gdy dłużnik zaciąga zobowiązanie z zamiarem ich niespłacenie</w:t>
      </w:r>
      <w:r w:rsidR="000820E4">
        <w:rPr>
          <w:sz w:val="24"/>
          <w:szCs w:val="24"/>
        </w:rPr>
        <w:t xml:space="preserve"> lub gdy ma świadomość, że nie ma możliwości i perspektyw spłacenia wierzycieli. W przypadku spółki Biofuturo Trade, ta znalazła się</w:t>
      </w:r>
      <w:r w:rsidR="00910B74">
        <w:rPr>
          <w:sz w:val="24"/>
          <w:szCs w:val="24"/>
        </w:rPr>
        <w:t xml:space="preserve"> w</w:t>
      </w:r>
      <w:r w:rsidR="000820E4">
        <w:rPr>
          <w:sz w:val="24"/>
          <w:szCs w:val="24"/>
        </w:rPr>
        <w:t xml:space="preserve"> problemach finansowych z uwagi na splot kilku okoliczności. Przede wszystkim głównym powodem radykalnego pogorszenia się kondycji finansowej było uzyskanie nakazu zapłaty przez firmę czesk</w:t>
      </w:r>
      <w:r w:rsidR="00910B74">
        <w:rPr>
          <w:sz w:val="24"/>
          <w:szCs w:val="24"/>
        </w:rPr>
        <w:t>ą</w:t>
      </w:r>
      <w:r w:rsidR="000820E4">
        <w:rPr>
          <w:sz w:val="24"/>
          <w:szCs w:val="24"/>
        </w:rPr>
        <w:t xml:space="preserve">  Pro-Bio i</w:t>
      </w:r>
      <w:r w:rsidR="00910B74">
        <w:rPr>
          <w:sz w:val="24"/>
          <w:szCs w:val="24"/>
        </w:rPr>
        <w:t xml:space="preserve"> która</w:t>
      </w:r>
      <w:r w:rsidR="000820E4">
        <w:rPr>
          <w:sz w:val="24"/>
          <w:szCs w:val="24"/>
        </w:rPr>
        <w:t xml:space="preserve"> szybko wszczę</w:t>
      </w:r>
      <w:r w:rsidR="00910B74">
        <w:rPr>
          <w:sz w:val="24"/>
          <w:szCs w:val="24"/>
        </w:rPr>
        <w:t>ła</w:t>
      </w:r>
      <w:r w:rsidR="000820E4">
        <w:rPr>
          <w:sz w:val="24"/>
          <w:szCs w:val="24"/>
        </w:rPr>
        <w:t xml:space="preserve"> egzekucj</w:t>
      </w:r>
      <w:r w:rsidR="00910B74">
        <w:rPr>
          <w:sz w:val="24"/>
          <w:szCs w:val="24"/>
        </w:rPr>
        <w:t>ę</w:t>
      </w:r>
      <w:r w:rsidR="000820E4">
        <w:rPr>
          <w:sz w:val="24"/>
          <w:szCs w:val="24"/>
        </w:rPr>
        <w:t xml:space="preserve"> komornicza. To wiązało się z zajęciem kont spółki Biofuturo Trade,</w:t>
      </w:r>
      <w:r w:rsidR="00910B74">
        <w:rPr>
          <w:sz w:val="24"/>
          <w:szCs w:val="24"/>
        </w:rPr>
        <w:t xml:space="preserve"> zablokowaniem linii kredytowej,</w:t>
      </w:r>
      <w:r w:rsidR="000820E4">
        <w:rPr>
          <w:sz w:val="24"/>
          <w:szCs w:val="24"/>
        </w:rPr>
        <w:t xml:space="preserve"> co tylko pogłębiło złą sytuację firmy. Początkowo firma jeszcze funkcjonowała poprzez zakup towarów za gotówkę. W miarę posiadanych środków też w pewnym stopniu regulowała swoje zobowiązania. Robert M</w:t>
      </w:r>
      <w:r w:rsidR="006A5EFC">
        <w:rPr>
          <w:sz w:val="24"/>
          <w:szCs w:val="24"/>
        </w:rPr>
        <w:t>.</w:t>
      </w:r>
      <w:r w:rsidR="000820E4">
        <w:rPr>
          <w:sz w:val="24"/>
          <w:szCs w:val="24"/>
        </w:rPr>
        <w:t xml:space="preserve"> podjął też próbę poprawienia kondycji finansowej poprzez specyficzną inwestycję w spółkę Hotel Liburnia. Nie wiązała się ona bezpośrednio z zapłat</w:t>
      </w:r>
      <w:r w:rsidR="00910B74">
        <w:rPr>
          <w:sz w:val="24"/>
          <w:szCs w:val="24"/>
        </w:rPr>
        <w:t>ą</w:t>
      </w:r>
      <w:r w:rsidR="000820E4">
        <w:rPr>
          <w:sz w:val="24"/>
          <w:szCs w:val="24"/>
        </w:rPr>
        <w:t xml:space="preserve"> środków przez spółkę Biofuturo Trade, bo takich środków spółka oczywiście nie miała. Miały one pochodzić od Wojciecha R</w:t>
      </w:r>
      <w:r w:rsidR="006A5EFC">
        <w:rPr>
          <w:sz w:val="24"/>
          <w:szCs w:val="24"/>
        </w:rPr>
        <w:t>.</w:t>
      </w:r>
      <w:r w:rsidR="006D6C3E">
        <w:rPr>
          <w:sz w:val="24"/>
          <w:szCs w:val="24"/>
        </w:rPr>
        <w:t xml:space="preserve"> i Bartosza Ś</w:t>
      </w:r>
      <w:r w:rsidR="006A5EFC">
        <w:rPr>
          <w:sz w:val="24"/>
          <w:szCs w:val="24"/>
        </w:rPr>
        <w:t>.</w:t>
      </w:r>
      <w:r w:rsidR="000820E4">
        <w:rPr>
          <w:sz w:val="24"/>
          <w:szCs w:val="24"/>
        </w:rPr>
        <w:t>, zaś zabezpieczeniem były udziały Czesława M</w:t>
      </w:r>
      <w:r w:rsidR="006A5EFC">
        <w:rPr>
          <w:sz w:val="24"/>
          <w:szCs w:val="24"/>
        </w:rPr>
        <w:t>.</w:t>
      </w:r>
      <w:r w:rsidR="000820E4">
        <w:rPr>
          <w:sz w:val="24"/>
          <w:szCs w:val="24"/>
        </w:rPr>
        <w:t>.</w:t>
      </w:r>
      <w:r w:rsidR="006D6C3E">
        <w:rPr>
          <w:sz w:val="24"/>
          <w:szCs w:val="24"/>
        </w:rPr>
        <w:t xml:space="preserve"> Po restrukturyzacji hotelu spółka Biofuturo Trade miała osiągać zyski z tytułu prowadzenia hotelu, co w zamierzeniu miało dostarczać środki na spłatę zobowiązań. Inwestycja ta się nie powiodła</w:t>
      </w:r>
      <w:r w:rsidR="00910B74">
        <w:rPr>
          <w:sz w:val="24"/>
          <w:szCs w:val="24"/>
        </w:rPr>
        <w:t xml:space="preserve"> z przyczyn niezależnych od Roberta M</w:t>
      </w:r>
      <w:r w:rsidR="006A5EFC">
        <w:rPr>
          <w:sz w:val="24"/>
          <w:szCs w:val="24"/>
        </w:rPr>
        <w:t>.</w:t>
      </w:r>
      <w:r w:rsidR="006D6C3E">
        <w:rPr>
          <w:sz w:val="24"/>
          <w:szCs w:val="24"/>
        </w:rPr>
        <w:t>, co doprowadziło ostatecznie do upadku spółki Biofuturo Trade.</w:t>
      </w:r>
      <w:r w:rsidR="00910B74">
        <w:rPr>
          <w:sz w:val="24"/>
          <w:szCs w:val="24"/>
        </w:rPr>
        <w:t xml:space="preserve"> Reasumując, działania Czesława M</w:t>
      </w:r>
      <w:r w:rsidR="006A5EFC">
        <w:rPr>
          <w:sz w:val="24"/>
          <w:szCs w:val="24"/>
        </w:rPr>
        <w:t>.</w:t>
      </w:r>
      <w:r w:rsidR="00910B74">
        <w:rPr>
          <w:sz w:val="24"/>
          <w:szCs w:val="24"/>
        </w:rPr>
        <w:t xml:space="preserve"> i Roberta M</w:t>
      </w:r>
      <w:r w:rsidR="006A5EFC">
        <w:rPr>
          <w:sz w:val="24"/>
          <w:szCs w:val="24"/>
        </w:rPr>
        <w:t xml:space="preserve">. </w:t>
      </w:r>
      <w:r w:rsidR="00910B74">
        <w:rPr>
          <w:sz w:val="24"/>
          <w:szCs w:val="24"/>
        </w:rPr>
        <w:t>nie zmierzały do oszukania dostawców spółki Biofuturo Trade i wzbogacenia się ich kosztem, ale miały na celu utrzymanie funkcjonowania spółki na rynku z perspektywą naprawienia jej kondycji finansowej.</w:t>
      </w:r>
      <w:r w:rsidR="009A5DF6">
        <w:rPr>
          <w:sz w:val="24"/>
          <w:szCs w:val="24"/>
        </w:rPr>
        <w:t xml:space="preserve"> Zaciągnięte zobowiązania spółki Biofuturo Trade są podstawą odpowiedzialności cywilnoprawnej, ale nie karnej w ramach przestępstwa oszustwa.</w:t>
      </w:r>
    </w:p>
    <w:p w:rsidR="008D3855" w:rsidRDefault="008D3855" w:rsidP="00327F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Oceniając możliwość pociągnięcia Roberta M</w:t>
      </w:r>
      <w:r w:rsidR="006A5EFC">
        <w:rPr>
          <w:sz w:val="24"/>
          <w:szCs w:val="24"/>
        </w:rPr>
        <w:t>.</w:t>
      </w:r>
      <w:r>
        <w:rPr>
          <w:sz w:val="24"/>
          <w:szCs w:val="24"/>
        </w:rPr>
        <w:t xml:space="preserve"> i Czesława M</w:t>
      </w:r>
      <w:r w:rsidR="006A5EFC">
        <w:rPr>
          <w:sz w:val="24"/>
          <w:szCs w:val="24"/>
        </w:rPr>
        <w:t>.</w:t>
      </w:r>
      <w:r>
        <w:rPr>
          <w:sz w:val="24"/>
          <w:szCs w:val="24"/>
        </w:rPr>
        <w:t xml:space="preserve"> do odpowiedzialności karnej za oszustwo miano na względzie jeszcze jeden aspekt dowodowy. O ile nie ma podstaw do zarzucenia w/w, że celowo kupowali towary nie mając zamiaru za nie zapłacić, to można twierdzić, że wprowadzali dostawców w błąd co do możliwości zapłaty za dostarczone produkty. Ocena taka jawi się jako racjonalna w świetle tego, że spółka Biofuturo Trade faktycznie miała liczne  nieuregulowane zobowiązania. Jednak dla skutecznego oskarżenia kierownictwa spółki koniecznym byłoby wykazanie, że spółka znajdowała się w tak złej kondycji finansowej, że spłata zobowiązań nawet z opóźnieniem była niemożliwa. Ustalenia takie mogliby poczynić </w:t>
      </w:r>
      <w:r>
        <w:rPr>
          <w:sz w:val="24"/>
          <w:szCs w:val="24"/>
        </w:rPr>
        <w:lastRenderedPageBreak/>
        <w:t>biegli z zakresu rachunkowości. Przeprowadzenie takiej opinii jest jednak niemożliwe, gdyż jak wskazywał to w swoich zeznaniach syndyk, praktycznie nie ma dokumentacji księgowej spółki za 2012r. Jest to kolejna przesłanka uzasadniająca umorzenie postępowania co do czynu z art. 286 § 1 kk.</w:t>
      </w:r>
    </w:p>
    <w:p w:rsidR="009A5DF6" w:rsidRDefault="009A5DF6" w:rsidP="00327FDD">
      <w:pPr>
        <w:spacing w:line="276" w:lineRule="auto"/>
        <w:jc w:val="both"/>
        <w:rPr>
          <w:sz w:val="24"/>
          <w:szCs w:val="24"/>
        </w:rPr>
      </w:pPr>
    </w:p>
    <w:p w:rsidR="00381E8B" w:rsidRDefault="00881E18" w:rsidP="001346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4685">
        <w:rPr>
          <w:sz w:val="24"/>
          <w:szCs w:val="24"/>
        </w:rPr>
        <w:t>Jeśli chodzi o przestępstwo z art. 218 § 1a kk to postępowanie Roberta M</w:t>
      </w:r>
      <w:r w:rsidR="00EE7CB2">
        <w:rPr>
          <w:sz w:val="24"/>
          <w:szCs w:val="24"/>
        </w:rPr>
        <w:t>.</w:t>
      </w:r>
      <w:r w:rsidR="00134685">
        <w:rPr>
          <w:sz w:val="24"/>
          <w:szCs w:val="24"/>
        </w:rPr>
        <w:t xml:space="preserve"> nie nosiło znamion czynu zabronionego. Postępowanie kierownictwa spółki </w:t>
      </w:r>
      <w:r w:rsidR="006800A3">
        <w:rPr>
          <w:sz w:val="24"/>
          <w:szCs w:val="24"/>
        </w:rPr>
        <w:t>Biofuturo Trade</w:t>
      </w:r>
      <w:r w:rsidR="00134685">
        <w:rPr>
          <w:sz w:val="24"/>
          <w:szCs w:val="24"/>
        </w:rPr>
        <w:t xml:space="preserve"> wobec pracowników nie nosiło cech uporczywości tzn. nie było motywowane złą wolą pracodawcy. Niewątpliwie pracodawca miał zaległości w regulowaniu zobowiązań płacowych oraz </w:t>
      </w:r>
      <w:r w:rsidR="008D3855">
        <w:rPr>
          <w:sz w:val="24"/>
          <w:szCs w:val="24"/>
        </w:rPr>
        <w:t>składkowych</w:t>
      </w:r>
      <w:r w:rsidR="00134685">
        <w:rPr>
          <w:sz w:val="24"/>
          <w:szCs w:val="24"/>
        </w:rPr>
        <w:t xml:space="preserve">. Przyczyna tego jednak tkwiła </w:t>
      </w:r>
      <w:r w:rsidR="006800A3">
        <w:rPr>
          <w:sz w:val="24"/>
          <w:szCs w:val="24"/>
        </w:rPr>
        <w:t>w</w:t>
      </w:r>
      <w:r w:rsidR="00134685">
        <w:rPr>
          <w:sz w:val="24"/>
          <w:szCs w:val="24"/>
        </w:rPr>
        <w:t xml:space="preserve"> złej kondycji finansowej w jakiej w pewnym momencie znalazła się spółka </w:t>
      </w:r>
      <w:r w:rsidR="006800A3">
        <w:rPr>
          <w:sz w:val="24"/>
          <w:szCs w:val="24"/>
        </w:rPr>
        <w:t>Biofuturo Trade</w:t>
      </w:r>
      <w:r w:rsidR="00134685">
        <w:rPr>
          <w:sz w:val="24"/>
          <w:szCs w:val="24"/>
        </w:rPr>
        <w:t>.</w:t>
      </w:r>
      <w:r w:rsidR="00CE01CD">
        <w:rPr>
          <w:sz w:val="24"/>
          <w:szCs w:val="24"/>
        </w:rPr>
        <w:t xml:space="preserve"> Przesłuchani w sprawie pracownicy zasadniczo zgodnie wskazywali, że zaległości płacowe wynikały z problemów finansowych spółki. Robert M</w:t>
      </w:r>
      <w:r w:rsidR="00EE7CB2">
        <w:rPr>
          <w:sz w:val="24"/>
          <w:szCs w:val="24"/>
        </w:rPr>
        <w:t>.</w:t>
      </w:r>
      <w:r w:rsidR="00CE01CD">
        <w:rPr>
          <w:sz w:val="24"/>
          <w:szCs w:val="24"/>
        </w:rPr>
        <w:t xml:space="preserve"> w miarę możliwości starał się regulować te zaległości i faktycznie pracownicy wskazywali, że albo zostały one</w:t>
      </w:r>
      <w:r w:rsidR="00B92E6A">
        <w:rPr>
          <w:sz w:val="24"/>
          <w:szCs w:val="24"/>
        </w:rPr>
        <w:t xml:space="preserve"> w końcu</w:t>
      </w:r>
      <w:r w:rsidR="00CE01CD">
        <w:rPr>
          <w:sz w:val="24"/>
          <w:szCs w:val="24"/>
        </w:rPr>
        <w:t xml:space="preserve"> uregulowane</w:t>
      </w:r>
      <w:r w:rsidR="00B92E6A">
        <w:rPr>
          <w:sz w:val="24"/>
          <w:szCs w:val="24"/>
        </w:rPr>
        <w:t xml:space="preserve"> w całości lub przynajmniej w części. Tym samym należało umorzyć postępowanie w zakresie czynu z art. 218 § 1a kk wobec braku znamion czynu zabronionego. Nie oznacza to oczywiście, że spółka </w:t>
      </w:r>
      <w:r w:rsidR="006800A3">
        <w:rPr>
          <w:sz w:val="24"/>
          <w:szCs w:val="24"/>
        </w:rPr>
        <w:t>Biofuturo Trade</w:t>
      </w:r>
      <w:r w:rsidR="00B92E6A">
        <w:rPr>
          <w:sz w:val="24"/>
          <w:szCs w:val="24"/>
        </w:rPr>
        <w:t xml:space="preserve"> </w:t>
      </w:r>
      <w:r w:rsidR="008D3855">
        <w:rPr>
          <w:sz w:val="24"/>
          <w:szCs w:val="24"/>
        </w:rPr>
        <w:t>była</w:t>
      </w:r>
      <w:r w:rsidR="00B92E6A">
        <w:rPr>
          <w:sz w:val="24"/>
          <w:szCs w:val="24"/>
        </w:rPr>
        <w:t xml:space="preserve"> zwolniona z zapłaty tych zaległości, dochodzeni ich jednak powinno być przedmiotem postępowania przed Sądem Pracy.</w:t>
      </w:r>
    </w:p>
    <w:p w:rsidR="009A5DF6" w:rsidRDefault="009A5DF6" w:rsidP="00134685">
      <w:pPr>
        <w:spacing w:line="276" w:lineRule="auto"/>
        <w:jc w:val="both"/>
        <w:rPr>
          <w:sz w:val="24"/>
          <w:szCs w:val="24"/>
        </w:rPr>
      </w:pPr>
    </w:p>
    <w:p w:rsidR="009A5DF6" w:rsidRDefault="009A5DF6" w:rsidP="001346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Odnosząc się natomiast do kwestii znamion z art. 300 § 1 kk to nie ma dowodów, że Czesław M</w:t>
      </w:r>
      <w:r w:rsidR="00EE7CB2">
        <w:rPr>
          <w:sz w:val="24"/>
          <w:szCs w:val="24"/>
        </w:rPr>
        <w:t>.</w:t>
      </w:r>
      <w:r>
        <w:rPr>
          <w:sz w:val="24"/>
          <w:szCs w:val="24"/>
        </w:rPr>
        <w:t xml:space="preserve"> lub Robert M</w:t>
      </w:r>
      <w:r w:rsidR="00EE7CB2">
        <w:rPr>
          <w:sz w:val="24"/>
          <w:szCs w:val="24"/>
        </w:rPr>
        <w:t>.</w:t>
      </w:r>
      <w:r>
        <w:rPr>
          <w:sz w:val="24"/>
          <w:szCs w:val="24"/>
        </w:rPr>
        <w:t xml:space="preserve"> podejmowali działania zmierzające do utrudnienia lub uniemożliwienia dochodzenia wierzytelności przez swoich kontrahentów. Spółka nie posiadała istotnych składników majątku, które mogłyby być usuwane. Pobierana gotówka z kasy firmy była przeznaczana nie na prywatne potrzeby Czesława M</w:t>
      </w:r>
      <w:r w:rsidR="00EE7CB2">
        <w:rPr>
          <w:sz w:val="24"/>
          <w:szCs w:val="24"/>
        </w:rPr>
        <w:t>.</w:t>
      </w:r>
      <w:r>
        <w:rPr>
          <w:sz w:val="24"/>
          <w:szCs w:val="24"/>
        </w:rPr>
        <w:t xml:space="preserve"> lub Roberta M</w:t>
      </w:r>
      <w:r w:rsidR="00EE7CB2">
        <w:rPr>
          <w:sz w:val="24"/>
          <w:szCs w:val="24"/>
        </w:rPr>
        <w:t>.</w:t>
      </w:r>
      <w:r>
        <w:rPr>
          <w:sz w:val="24"/>
          <w:szCs w:val="24"/>
        </w:rPr>
        <w:t xml:space="preserve">, ale na bieżące funkcjonowanie firmy tj. zakup towarów za gotówkę. Można z jednej strony twierdzić, że w ten sposób uszczuplano możliwość zaspokojenia roszczeń wierzycieli. Nie mniej, jak wskazano to w uwagach teoretycznych do przepisu art. 300 kk, nie zawsze takie działanie realizuje znamiona </w:t>
      </w:r>
      <w:r w:rsidR="00005D68">
        <w:rPr>
          <w:sz w:val="24"/>
          <w:szCs w:val="24"/>
        </w:rPr>
        <w:t>powołanego przepisu</w:t>
      </w:r>
      <w:r>
        <w:rPr>
          <w:sz w:val="24"/>
          <w:szCs w:val="24"/>
        </w:rPr>
        <w:t>. Jeśli dłużnik działa w interesie utrzymania funkcjonowania firmy, poprawienia jej kondycji to nie realizuje znamion przestępstwa.</w:t>
      </w:r>
      <w:r w:rsidR="000356FB">
        <w:rPr>
          <w:sz w:val="24"/>
          <w:szCs w:val="24"/>
        </w:rPr>
        <w:t xml:space="preserve"> Nie ma podstaw do przyjęcia, że </w:t>
      </w:r>
      <w:r w:rsidR="00824327">
        <w:rPr>
          <w:sz w:val="24"/>
          <w:szCs w:val="24"/>
        </w:rPr>
        <w:t>tak nie było w tym przypadku. Stąd przyjąć należało, że nie doszło do realizacji znamion występku z art. 300 § 1 kk.</w:t>
      </w:r>
    </w:p>
    <w:p w:rsidR="00005D68" w:rsidRDefault="00005D68" w:rsidP="001346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5D68" w:rsidRPr="000D3A2F" w:rsidRDefault="00005D68" w:rsidP="001346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Z powyższych względów postanowiono jak w sentencji</w:t>
      </w:r>
      <w:r w:rsidR="00F238E7">
        <w:rPr>
          <w:sz w:val="24"/>
          <w:szCs w:val="24"/>
        </w:rPr>
        <w:t>.</w:t>
      </w:r>
    </w:p>
    <w:p w:rsidR="008E1581" w:rsidRDefault="008E1581" w:rsidP="00F9251F">
      <w:pPr>
        <w:spacing w:line="360" w:lineRule="auto"/>
        <w:jc w:val="both"/>
        <w:rPr>
          <w:sz w:val="24"/>
          <w:szCs w:val="24"/>
        </w:rPr>
      </w:pPr>
    </w:p>
    <w:p w:rsidR="002C1091" w:rsidRDefault="002C1091" w:rsidP="00C86176">
      <w:pPr>
        <w:jc w:val="both"/>
        <w:rPr>
          <w:b/>
        </w:rPr>
      </w:pPr>
    </w:p>
    <w:p w:rsidR="002C1091" w:rsidRDefault="002C1091" w:rsidP="00C86176">
      <w:pPr>
        <w:jc w:val="both"/>
        <w:rPr>
          <w:b/>
        </w:rPr>
      </w:pPr>
    </w:p>
    <w:p w:rsidR="002C1091" w:rsidRDefault="002C1091" w:rsidP="00C86176">
      <w:pPr>
        <w:jc w:val="both"/>
        <w:rPr>
          <w:b/>
        </w:rPr>
      </w:pPr>
    </w:p>
    <w:p w:rsidR="00E13090" w:rsidRPr="00E13090" w:rsidRDefault="00E13090" w:rsidP="00E13090">
      <w:pPr>
        <w:tabs>
          <w:tab w:val="left" w:pos="8280"/>
        </w:tabs>
        <w:jc w:val="both"/>
        <w:rPr>
          <w:b/>
          <w:sz w:val="20"/>
        </w:rPr>
      </w:pPr>
      <w:r w:rsidRPr="00E13090">
        <w:rPr>
          <w:b/>
          <w:sz w:val="20"/>
        </w:rPr>
        <w:t>Pouczenie:</w:t>
      </w:r>
    </w:p>
    <w:p w:rsidR="00E13090" w:rsidRPr="00E13090" w:rsidRDefault="00E13090" w:rsidP="00E13090">
      <w:pPr>
        <w:tabs>
          <w:tab w:val="left" w:pos="8280"/>
        </w:tabs>
        <w:jc w:val="both"/>
        <w:rPr>
          <w:sz w:val="20"/>
        </w:rPr>
      </w:pPr>
      <w:r w:rsidRPr="00E13090">
        <w:rPr>
          <w:b/>
          <w:sz w:val="20"/>
        </w:rPr>
        <w:t>1.</w:t>
      </w:r>
      <w:r w:rsidRPr="00E13090">
        <w:rPr>
          <w:sz w:val="20"/>
        </w:rPr>
        <w:t xml:space="preserve"> Na powyższe postanowienie przysługuje zażalenie do sądu właściwego do rozpoznania sprawy (art. 306 § 1 i § 1a kpk, art. 325a kpk oraz art. 465 § 2 kpk): 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> Na postanowienie o odmowie wszczęcia śledztwa/dochodzenia przysługuje zażalenie: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>1)   pokrzywdzonemu;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>2)   instytucji wymienionej w art. 305 § 4;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>3)   osobie wymienionej w art. 305 § 4, jeżeli wskutek przestępstwa doszło do naruszenia jej praw.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>Na postanowienie o umorzeniu śledztwa/dochodzenia przysługuje zażalenie: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>1)   stronom;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>2)   instytucji państwowej lub samorządowej, która złożyła zawiadomienie o przestępstwie;</w:t>
      </w:r>
    </w:p>
    <w:p w:rsidR="00E13090" w:rsidRPr="00E13090" w:rsidRDefault="00E13090" w:rsidP="00E13090">
      <w:pPr>
        <w:rPr>
          <w:color w:val="000000"/>
          <w:sz w:val="20"/>
        </w:rPr>
      </w:pPr>
      <w:r w:rsidRPr="00E13090">
        <w:rPr>
          <w:color w:val="000000"/>
          <w:sz w:val="20"/>
        </w:rPr>
        <w:t xml:space="preserve">3)   osobie, która złożyła zawiadomienie o przestępstwie określonym w art. 228-231, art. 233, art. 235, art. 236, art. 245, art. 270-277, art. 278-294 lub w </w:t>
      </w:r>
      <w:bookmarkStart w:id="5" w:name="#hiperlinkText.rpc?hiperlink=type=tresc:"/>
      <w:r w:rsidRPr="00E13090">
        <w:rPr>
          <w:color w:val="000000"/>
          <w:sz w:val="20"/>
        </w:rPr>
        <w:t>art. 296-306</w:t>
      </w:r>
      <w:bookmarkEnd w:id="5"/>
      <w:r w:rsidRPr="00E13090">
        <w:rPr>
          <w:color w:val="000000"/>
          <w:sz w:val="20"/>
        </w:rPr>
        <w:t xml:space="preserve"> Kodeksu karnego, jeżeli postępowanie karne wszczęto w wyniku jej zawiadomienia, a wskutek tego przestępstwa doszło do naruszenia jej praw.</w:t>
      </w:r>
    </w:p>
    <w:p w:rsidR="00E13090" w:rsidRPr="00E13090" w:rsidRDefault="00E13090" w:rsidP="00E13090">
      <w:pPr>
        <w:jc w:val="both"/>
        <w:rPr>
          <w:sz w:val="20"/>
        </w:rPr>
      </w:pPr>
      <w:r w:rsidRPr="00E13090">
        <w:rPr>
          <w:sz w:val="20"/>
        </w:rPr>
        <w:t>Sąd może utrzymać w mocy zaskarżone postanowienie lub uchylić je i przekazać sprawę prokuratorowi celem wyjaśnienia wskazanych okoliczności bądź przeprowadzenia wskazanych czynności (art. 330 § 1 kpk).</w:t>
      </w:r>
    </w:p>
    <w:p w:rsidR="00E13090" w:rsidRPr="00E13090" w:rsidRDefault="00E13090" w:rsidP="00E13090">
      <w:pPr>
        <w:pStyle w:val="Tekstpodstawowy"/>
        <w:rPr>
          <w:rFonts w:ascii="Times New Roman" w:hAnsi="Times New Roman"/>
          <w:strike/>
          <w:sz w:val="20"/>
        </w:rPr>
      </w:pPr>
      <w:r w:rsidRPr="00E13090">
        <w:rPr>
          <w:rFonts w:ascii="Times New Roman" w:hAnsi="Times New Roman"/>
          <w:sz w:val="20"/>
        </w:rPr>
        <w:t>Jeżeli ponownie zostanie wydane postanowienie o odmowie wszczęcia albo, umorzeniu śledztwa lub dochodzenia postanowienie to podlega zaskarżeniu do prokuratora nadrzędnego. W razie utrzymania w mocy zaskarżonego postanowienia pokrzywdzony, który dwukrotnie wykorzystał uprawnienie przewidziane w art. 306 § 1 i § 1a k.p.k., może wnieść akt oskarżenia do sądu w terminie miesiąca od doręczenia mu zawiadomienia o postanowieniu prokuratora nadrzędnego o utrzymaniu w mocy zaskarżonego postanowienia (art. 330 § 2 k.p.k., art. 55 § 1 k.p.k.). Akt oskarżenia powinien spełniać wymogi określone w art. 55 § 2 k.p.k.). Inny pokrzywdzony tym samym czynem może aż do rozpoczęcia przewodu sądowego na rozprawie głównej przyłączyć się do postępowania (art. 55</w:t>
      </w:r>
      <w:r w:rsidRPr="00E13090">
        <w:rPr>
          <w:rFonts w:ascii="Times New Roman" w:hAnsi="Times New Roman"/>
          <w:strike/>
          <w:sz w:val="20"/>
        </w:rPr>
        <w:t xml:space="preserve"> </w:t>
      </w:r>
      <w:r w:rsidRPr="00E13090">
        <w:rPr>
          <w:rFonts w:ascii="Times New Roman" w:hAnsi="Times New Roman"/>
          <w:sz w:val="20"/>
        </w:rPr>
        <w:t>§ 3 k.p.k.).</w:t>
      </w:r>
    </w:p>
    <w:p w:rsidR="00E13090" w:rsidRPr="00E13090" w:rsidRDefault="00E13090" w:rsidP="00E13090">
      <w:pPr>
        <w:pStyle w:val="Tekstpodstawowy"/>
        <w:rPr>
          <w:rFonts w:ascii="Times New Roman" w:hAnsi="Times New Roman"/>
          <w:sz w:val="20"/>
        </w:rPr>
      </w:pPr>
      <w:r w:rsidRPr="00E13090">
        <w:rPr>
          <w:rFonts w:ascii="Times New Roman" w:hAnsi="Times New Roman"/>
          <w:b/>
          <w:sz w:val="20"/>
        </w:rPr>
        <w:t>2.</w:t>
      </w:r>
      <w:r w:rsidRPr="00E13090">
        <w:rPr>
          <w:rFonts w:ascii="Times New Roman" w:hAnsi="Times New Roman"/>
          <w:sz w:val="20"/>
        </w:rPr>
        <w:t xml:space="preserve"> W sprawach z oskarżenia prywatnego zażalenie na postanowienie prokuratora o umorzeniu postępowania przygotowawczego rozpoznaje prokurator nadrzędny, jeżeli postanowienie zapadło z uwagi na brak interesu społecznego w ściganiu z urzędu sprawcy (art. 465 § 2a k.p.k.).</w:t>
      </w:r>
    </w:p>
    <w:p w:rsidR="00E13090" w:rsidRPr="00E13090" w:rsidRDefault="00E13090" w:rsidP="00E13090">
      <w:pPr>
        <w:jc w:val="both"/>
        <w:rPr>
          <w:sz w:val="20"/>
        </w:rPr>
      </w:pPr>
      <w:r w:rsidRPr="00E13090">
        <w:rPr>
          <w:sz w:val="20"/>
        </w:rPr>
        <w:t>Inny pokrzywdzony tym samym czynem może aż do rozpoczęcia przewodu sądowego na rozprawie głównej przyłączyć się do postępowania (art. 55 § 3 kpk).</w:t>
      </w:r>
    </w:p>
    <w:p w:rsidR="00E13090" w:rsidRPr="00E13090" w:rsidRDefault="00E13090" w:rsidP="00E13090">
      <w:pPr>
        <w:jc w:val="both"/>
        <w:rPr>
          <w:sz w:val="20"/>
        </w:rPr>
      </w:pPr>
      <w:r w:rsidRPr="00E13090">
        <w:rPr>
          <w:b/>
          <w:sz w:val="20"/>
        </w:rPr>
        <w:t>3.</w:t>
      </w:r>
      <w:r w:rsidRPr="00E13090">
        <w:rPr>
          <w:sz w:val="20"/>
        </w:rPr>
        <w:t xml:space="preserve"> Uprawnionym do złożenia zażalenia, o którym mowa w art. 306 § 1a kpk, przysługuje prawo przejrzenia akt sprawy (art. 306 § 1b kpk).</w:t>
      </w:r>
    </w:p>
    <w:p w:rsidR="00E13090" w:rsidRPr="00E13090" w:rsidRDefault="00E13090" w:rsidP="00E13090">
      <w:pPr>
        <w:jc w:val="both"/>
        <w:rPr>
          <w:sz w:val="20"/>
        </w:rPr>
      </w:pPr>
      <w:r w:rsidRPr="00E13090">
        <w:rPr>
          <w:b/>
          <w:sz w:val="20"/>
        </w:rPr>
        <w:t>4.</w:t>
      </w:r>
      <w:r w:rsidRPr="00E13090">
        <w:rPr>
          <w:sz w:val="20"/>
        </w:rPr>
        <w:t xml:space="preserve"> Na postanowienie co do dowodów rzeczowych zażalenie przysługuje stronom oraz osobie, od której odebrano przedmioty lub która zgłosiła do nich roszczenie (art. 323 § 2 kpk).</w:t>
      </w:r>
    </w:p>
    <w:p w:rsidR="00E13090" w:rsidRPr="00E13090" w:rsidRDefault="00E13090" w:rsidP="00E13090">
      <w:pPr>
        <w:jc w:val="both"/>
        <w:rPr>
          <w:sz w:val="20"/>
        </w:rPr>
      </w:pPr>
      <w:r w:rsidRPr="00E13090">
        <w:rPr>
          <w:b/>
          <w:sz w:val="20"/>
        </w:rPr>
        <w:t>5</w:t>
      </w:r>
      <w:r w:rsidRPr="00E13090">
        <w:rPr>
          <w:sz w:val="20"/>
        </w:rPr>
        <w:t>.W sprawach z oskarżenia prywatnego zażalenie na postanowienie prokuratora o umorzeniu postępowania przygotowawczego rozpoznaje prokurator nadrzędny, jeżeli postanowienie zapadło z uwagi na brak interesu społecznego w ściganiu z urzędu sprawcy (art. 465 § 2a kpk).</w:t>
      </w:r>
    </w:p>
    <w:p w:rsidR="00E13090" w:rsidRDefault="00E13090" w:rsidP="00E13090">
      <w:pPr>
        <w:jc w:val="both"/>
        <w:rPr>
          <w:sz w:val="20"/>
        </w:rPr>
      </w:pPr>
      <w:r w:rsidRPr="00E13090">
        <w:rPr>
          <w:b/>
          <w:sz w:val="20"/>
        </w:rPr>
        <w:lastRenderedPageBreak/>
        <w:t>6.</w:t>
      </w:r>
      <w:r w:rsidRPr="00E13090">
        <w:rPr>
          <w:sz w:val="20"/>
        </w:rPr>
        <w:t xml:space="preserve"> Zażalenie wnosi się za pośrednictwem prokuratora, który wydał postanowienie. Termin do wniesienia zażalenia wynosi 7 dni od daty doręczenia odpisu postanowienia i jest zawity. Zażalenie wniesione po upływie tego terminu jest bezskuteczne (art. 122 § 1 i 2, art. 460 kpk).</w:t>
      </w:r>
    </w:p>
    <w:p w:rsidR="002C1091" w:rsidRDefault="002C1091" w:rsidP="00E13090">
      <w:pPr>
        <w:jc w:val="both"/>
        <w:rPr>
          <w:sz w:val="20"/>
        </w:rPr>
      </w:pPr>
    </w:p>
    <w:p w:rsidR="002C1091" w:rsidRPr="00E13090" w:rsidRDefault="002C1091" w:rsidP="00E13090">
      <w:pPr>
        <w:jc w:val="both"/>
        <w:rPr>
          <w:sz w:val="20"/>
        </w:rPr>
      </w:pPr>
    </w:p>
    <w:p w:rsidR="002C1091" w:rsidRPr="00E13090" w:rsidRDefault="00E13090" w:rsidP="00E13090">
      <w:pPr>
        <w:jc w:val="both"/>
        <w:rPr>
          <w:b/>
          <w:sz w:val="20"/>
          <w:u w:val="single"/>
        </w:rPr>
      </w:pPr>
      <w:r w:rsidRPr="00E13090">
        <w:rPr>
          <w:b/>
          <w:sz w:val="20"/>
          <w:u w:val="single"/>
        </w:rPr>
        <w:t>Zarządzenie:</w:t>
      </w:r>
    </w:p>
    <w:p w:rsidR="005B6681" w:rsidRPr="00953F39" w:rsidRDefault="005B6681" w:rsidP="005B6681">
      <w:pPr>
        <w:jc w:val="both"/>
        <w:rPr>
          <w:sz w:val="20"/>
        </w:rPr>
      </w:pPr>
      <w:r w:rsidRPr="00953F39">
        <w:rPr>
          <w:sz w:val="20"/>
        </w:rPr>
        <w:t>Na podst. art. 131 § 2 i § 3 kp</w:t>
      </w:r>
      <w:r>
        <w:rPr>
          <w:sz w:val="20"/>
        </w:rPr>
        <w:t>k</w:t>
      </w:r>
      <w:r w:rsidRPr="00953F39">
        <w:rPr>
          <w:sz w:val="20"/>
        </w:rPr>
        <w:t xml:space="preserve"> o umorzeniu postępowania zawiadomić</w:t>
      </w:r>
      <w:r>
        <w:rPr>
          <w:sz w:val="20"/>
        </w:rPr>
        <w:t xml:space="preserve"> pokrzywdzonych</w:t>
      </w:r>
      <w:r w:rsidRPr="00953F39">
        <w:rPr>
          <w:sz w:val="20"/>
        </w:rPr>
        <w:t xml:space="preserve"> poprzez zamieszczenie postanowienia na stronie internetowej Prokuratury</w:t>
      </w:r>
    </w:p>
    <w:p w:rsidR="00D430CB" w:rsidRPr="006C72A9" w:rsidRDefault="00D430CB" w:rsidP="001A5456">
      <w:pPr>
        <w:jc w:val="both"/>
        <w:rPr>
          <w:sz w:val="20"/>
        </w:rPr>
      </w:pPr>
    </w:p>
    <w:sectPr w:rsidR="00D430CB" w:rsidRPr="006C72A9" w:rsidSect="001B20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F7" w:rsidRDefault="009041F7">
      <w:r>
        <w:separator/>
      </w:r>
    </w:p>
  </w:endnote>
  <w:endnote w:type="continuationSeparator" w:id="0">
    <w:p w:rsidR="009041F7" w:rsidRDefault="0090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606565"/>
      <w:docPartObj>
        <w:docPartGallery w:val="Page Numbers (Bottom of Page)"/>
        <w:docPartUnique/>
      </w:docPartObj>
    </w:sdtPr>
    <w:sdtEndPr/>
    <w:sdtContent>
      <w:p w:rsidR="00B83D53" w:rsidRDefault="00B83D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3D53" w:rsidRDefault="00B83D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F7" w:rsidRDefault="009041F7">
      <w:r>
        <w:separator/>
      </w:r>
    </w:p>
  </w:footnote>
  <w:footnote w:type="continuationSeparator" w:id="0">
    <w:p w:rsidR="009041F7" w:rsidRDefault="0090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04170"/>
    <w:multiLevelType w:val="hybridMultilevel"/>
    <w:tmpl w:val="809A0808"/>
    <w:lvl w:ilvl="0" w:tplc="41E8E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367C6"/>
    <w:multiLevelType w:val="hybridMultilevel"/>
    <w:tmpl w:val="296EA6F4"/>
    <w:lvl w:ilvl="0" w:tplc="401CF3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56"/>
    <w:rsid w:val="0000409A"/>
    <w:rsid w:val="00005D10"/>
    <w:rsid w:val="00005D68"/>
    <w:rsid w:val="00020A9F"/>
    <w:rsid w:val="00022DBF"/>
    <w:rsid w:val="00025041"/>
    <w:rsid w:val="0002774A"/>
    <w:rsid w:val="00033CF7"/>
    <w:rsid w:val="000356FB"/>
    <w:rsid w:val="00042721"/>
    <w:rsid w:val="000431AE"/>
    <w:rsid w:val="0004621B"/>
    <w:rsid w:val="0006425E"/>
    <w:rsid w:val="000768A8"/>
    <w:rsid w:val="000820E4"/>
    <w:rsid w:val="0008705D"/>
    <w:rsid w:val="000920C2"/>
    <w:rsid w:val="000A60E9"/>
    <w:rsid w:val="000B0B41"/>
    <w:rsid w:val="000B2480"/>
    <w:rsid w:val="000B72DA"/>
    <w:rsid w:val="000C1257"/>
    <w:rsid w:val="000C6692"/>
    <w:rsid w:val="000C7127"/>
    <w:rsid w:val="000C7AD1"/>
    <w:rsid w:val="000D3A2F"/>
    <w:rsid w:val="000D57EF"/>
    <w:rsid w:val="000D6841"/>
    <w:rsid w:val="000E0DFE"/>
    <w:rsid w:val="001009EF"/>
    <w:rsid w:val="001045E9"/>
    <w:rsid w:val="0010676A"/>
    <w:rsid w:val="00112DA6"/>
    <w:rsid w:val="00115119"/>
    <w:rsid w:val="0011671A"/>
    <w:rsid w:val="001251D5"/>
    <w:rsid w:val="00134685"/>
    <w:rsid w:val="0013640C"/>
    <w:rsid w:val="00144A86"/>
    <w:rsid w:val="00150928"/>
    <w:rsid w:val="0015267D"/>
    <w:rsid w:val="0015277C"/>
    <w:rsid w:val="00160475"/>
    <w:rsid w:val="00160DD0"/>
    <w:rsid w:val="001673A5"/>
    <w:rsid w:val="0017248C"/>
    <w:rsid w:val="00173BAD"/>
    <w:rsid w:val="00174A0B"/>
    <w:rsid w:val="001753FA"/>
    <w:rsid w:val="00183020"/>
    <w:rsid w:val="001A2A35"/>
    <w:rsid w:val="001A5456"/>
    <w:rsid w:val="001A6B92"/>
    <w:rsid w:val="001B2038"/>
    <w:rsid w:val="001B3254"/>
    <w:rsid w:val="001B5DEA"/>
    <w:rsid w:val="001C379E"/>
    <w:rsid w:val="001C4E19"/>
    <w:rsid w:val="001C562C"/>
    <w:rsid w:val="001C6A43"/>
    <w:rsid w:val="001C6AF4"/>
    <w:rsid w:val="001C782D"/>
    <w:rsid w:val="001C7FE8"/>
    <w:rsid w:val="001D63B4"/>
    <w:rsid w:val="001E1DE1"/>
    <w:rsid w:val="001E45A2"/>
    <w:rsid w:val="001E478E"/>
    <w:rsid w:val="001E7BEB"/>
    <w:rsid w:val="001F06F7"/>
    <w:rsid w:val="001F1632"/>
    <w:rsid w:val="001F7EC4"/>
    <w:rsid w:val="00200C86"/>
    <w:rsid w:val="002172DB"/>
    <w:rsid w:val="00220314"/>
    <w:rsid w:val="0022359D"/>
    <w:rsid w:val="002267DC"/>
    <w:rsid w:val="002316B3"/>
    <w:rsid w:val="00232DA6"/>
    <w:rsid w:val="00234F80"/>
    <w:rsid w:val="002370D9"/>
    <w:rsid w:val="0023797B"/>
    <w:rsid w:val="00240438"/>
    <w:rsid w:val="00242E11"/>
    <w:rsid w:val="00262567"/>
    <w:rsid w:val="00270C3E"/>
    <w:rsid w:val="0027182C"/>
    <w:rsid w:val="002730CD"/>
    <w:rsid w:val="00290E83"/>
    <w:rsid w:val="002A01AE"/>
    <w:rsid w:val="002A4948"/>
    <w:rsid w:val="002B1451"/>
    <w:rsid w:val="002B28C9"/>
    <w:rsid w:val="002B7286"/>
    <w:rsid w:val="002C1091"/>
    <w:rsid w:val="002C2B19"/>
    <w:rsid w:val="002C5F25"/>
    <w:rsid w:val="002C6189"/>
    <w:rsid w:val="002D425C"/>
    <w:rsid w:val="002E76EB"/>
    <w:rsid w:val="002F490D"/>
    <w:rsid w:val="002F4C20"/>
    <w:rsid w:val="002F5535"/>
    <w:rsid w:val="002F60E0"/>
    <w:rsid w:val="00310545"/>
    <w:rsid w:val="003200CD"/>
    <w:rsid w:val="003260A0"/>
    <w:rsid w:val="00327FDD"/>
    <w:rsid w:val="00344E96"/>
    <w:rsid w:val="00347FAB"/>
    <w:rsid w:val="0036521A"/>
    <w:rsid w:val="00367AEE"/>
    <w:rsid w:val="00381CF2"/>
    <w:rsid w:val="00381E8B"/>
    <w:rsid w:val="003900E6"/>
    <w:rsid w:val="0039232A"/>
    <w:rsid w:val="003A1208"/>
    <w:rsid w:val="003B2770"/>
    <w:rsid w:val="003C1E62"/>
    <w:rsid w:val="003D5EDE"/>
    <w:rsid w:val="003E0031"/>
    <w:rsid w:val="003E064A"/>
    <w:rsid w:val="00400838"/>
    <w:rsid w:val="00405084"/>
    <w:rsid w:val="00405122"/>
    <w:rsid w:val="004070A2"/>
    <w:rsid w:val="00411FC1"/>
    <w:rsid w:val="00416A8B"/>
    <w:rsid w:val="00417C18"/>
    <w:rsid w:val="00420540"/>
    <w:rsid w:val="004223A4"/>
    <w:rsid w:val="0042733D"/>
    <w:rsid w:val="00430FBB"/>
    <w:rsid w:val="0043479F"/>
    <w:rsid w:val="00437A30"/>
    <w:rsid w:val="00440287"/>
    <w:rsid w:val="0044188C"/>
    <w:rsid w:val="00453C04"/>
    <w:rsid w:val="00454C22"/>
    <w:rsid w:val="004605FF"/>
    <w:rsid w:val="00462A23"/>
    <w:rsid w:val="0046507B"/>
    <w:rsid w:val="0048340A"/>
    <w:rsid w:val="004843D0"/>
    <w:rsid w:val="00491FEC"/>
    <w:rsid w:val="004A2EC5"/>
    <w:rsid w:val="004B2437"/>
    <w:rsid w:val="004B295A"/>
    <w:rsid w:val="004B2C6B"/>
    <w:rsid w:val="004B38F7"/>
    <w:rsid w:val="004B3C92"/>
    <w:rsid w:val="004B46D3"/>
    <w:rsid w:val="004B7C54"/>
    <w:rsid w:val="004C6EFD"/>
    <w:rsid w:val="004D19C9"/>
    <w:rsid w:val="004D2CF0"/>
    <w:rsid w:val="004D2E17"/>
    <w:rsid w:val="004D49FD"/>
    <w:rsid w:val="004E4AF2"/>
    <w:rsid w:val="004F67B7"/>
    <w:rsid w:val="0050160F"/>
    <w:rsid w:val="005153DA"/>
    <w:rsid w:val="00520F1C"/>
    <w:rsid w:val="0052267A"/>
    <w:rsid w:val="00531724"/>
    <w:rsid w:val="00532A5F"/>
    <w:rsid w:val="005403FA"/>
    <w:rsid w:val="005413AF"/>
    <w:rsid w:val="00545A6A"/>
    <w:rsid w:val="00552F97"/>
    <w:rsid w:val="005543B7"/>
    <w:rsid w:val="005564D2"/>
    <w:rsid w:val="00557B49"/>
    <w:rsid w:val="00566967"/>
    <w:rsid w:val="00567D4F"/>
    <w:rsid w:val="00577CC0"/>
    <w:rsid w:val="00582CC8"/>
    <w:rsid w:val="00595DDB"/>
    <w:rsid w:val="005962D6"/>
    <w:rsid w:val="005B6681"/>
    <w:rsid w:val="005D3714"/>
    <w:rsid w:val="005D7FE5"/>
    <w:rsid w:val="005E4CD0"/>
    <w:rsid w:val="005F3794"/>
    <w:rsid w:val="005F4B8C"/>
    <w:rsid w:val="005F4BAE"/>
    <w:rsid w:val="005F6355"/>
    <w:rsid w:val="0060314B"/>
    <w:rsid w:val="00611BF2"/>
    <w:rsid w:val="00612157"/>
    <w:rsid w:val="006129BC"/>
    <w:rsid w:val="0061545D"/>
    <w:rsid w:val="00622A2E"/>
    <w:rsid w:val="006234A9"/>
    <w:rsid w:val="0062763E"/>
    <w:rsid w:val="00660EBC"/>
    <w:rsid w:val="00663B4E"/>
    <w:rsid w:val="0066497E"/>
    <w:rsid w:val="00675DF9"/>
    <w:rsid w:val="006800A3"/>
    <w:rsid w:val="00685458"/>
    <w:rsid w:val="006876E4"/>
    <w:rsid w:val="00694FEE"/>
    <w:rsid w:val="006972F6"/>
    <w:rsid w:val="006A5EFC"/>
    <w:rsid w:val="006B0183"/>
    <w:rsid w:val="006B2513"/>
    <w:rsid w:val="006C29D7"/>
    <w:rsid w:val="006C4267"/>
    <w:rsid w:val="006C4AD6"/>
    <w:rsid w:val="006C6E1C"/>
    <w:rsid w:val="006C72A9"/>
    <w:rsid w:val="006D6C3E"/>
    <w:rsid w:val="006E228F"/>
    <w:rsid w:val="006E4D71"/>
    <w:rsid w:val="006E796A"/>
    <w:rsid w:val="006F14AF"/>
    <w:rsid w:val="00700823"/>
    <w:rsid w:val="00700E5E"/>
    <w:rsid w:val="00702B23"/>
    <w:rsid w:val="007106D7"/>
    <w:rsid w:val="00712303"/>
    <w:rsid w:val="00722031"/>
    <w:rsid w:val="00725651"/>
    <w:rsid w:val="00730577"/>
    <w:rsid w:val="0073113E"/>
    <w:rsid w:val="00733CC2"/>
    <w:rsid w:val="0074182E"/>
    <w:rsid w:val="00741CF7"/>
    <w:rsid w:val="00743EDA"/>
    <w:rsid w:val="00755566"/>
    <w:rsid w:val="007622E1"/>
    <w:rsid w:val="007662E8"/>
    <w:rsid w:val="00770A8A"/>
    <w:rsid w:val="0077680E"/>
    <w:rsid w:val="00780F58"/>
    <w:rsid w:val="007824D1"/>
    <w:rsid w:val="0079049E"/>
    <w:rsid w:val="00793865"/>
    <w:rsid w:val="0079659D"/>
    <w:rsid w:val="007A393A"/>
    <w:rsid w:val="007B115B"/>
    <w:rsid w:val="007B7D29"/>
    <w:rsid w:val="007C441A"/>
    <w:rsid w:val="007C5E54"/>
    <w:rsid w:val="007C6200"/>
    <w:rsid w:val="007D0214"/>
    <w:rsid w:val="007E5E7B"/>
    <w:rsid w:val="007F62FB"/>
    <w:rsid w:val="008120AF"/>
    <w:rsid w:val="00817977"/>
    <w:rsid w:val="00823DAD"/>
    <w:rsid w:val="00824327"/>
    <w:rsid w:val="0082438E"/>
    <w:rsid w:val="00824EBA"/>
    <w:rsid w:val="00831F8D"/>
    <w:rsid w:val="0083535D"/>
    <w:rsid w:val="008357BB"/>
    <w:rsid w:val="008376F2"/>
    <w:rsid w:val="008411D4"/>
    <w:rsid w:val="00842A98"/>
    <w:rsid w:val="008432FA"/>
    <w:rsid w:val="00862C26"/>
    <w:rsid w:val="00875BD7"/>
    <w:rsid w:val="008777AD"/>
    <w:rsid w:val="00881E18"/>
    <w:rsid w:val="00883D56"/>
    <w:rsid w:val="0089792C"/>
    <w:rsid w:val="008A6158"/>
    <w:rsid w:val="008B7048"/>
    <w:rsid w:val="008B7888"/>
    <w:rsid w:val="008B7EB1"/>
    <w:rsid w:val="008C6B48"/>
    <w:rsid w:val="008D3855"/>
    <w:rsid w:val="008D3D73"/>
    <w:rsid w:val="008D48A3"/>
    <w:rsid w:val="008D6232"/>
    <w:rsid w:val="008E1581"/>
    <w:rsid w:val="008E7676"/>
    <w:rsid w:val="008F5ED2"/>
    <w:rsid w:val="008F5F72"/>
    <w:rsid w:val="00902027"/>
    <w:rsid w:val="00902DB5"/>
    <w:rsid w:val="00903D68"/>
    <w:rsid w:val="009041F7"/>
    <w:rsid w:val="00904B94"/>
    <w:rsid w:val="00910B74"/>
    <w:rsid w:val="00915B07"/>
    <w:rsid w:val="00926254"/>
    <w:rsid w:val="00940952"/>
    <w:rsid w:val="00951902"/>
    <w:rsid w:val="00953DF4"/>
    <w:rsid w:val="00957EBF"/>
    <w:rsid w:val="00960E5D"/>
    <w:rsid w:val="009734AA"/>
    <w:rsid w:val="00984430"/>
    <w:rsid w:val="0098793B"/>
    <w:rsid w:val="0099409F"/>
    <w:rsid w:val="0099758D"/>
    <w:rsid w:val="009A095A"/>
    <w:rsid w:val="009A48ED"/>
    <w:rsid w:val="009A4A40"/>
    <w:rsid w:val="009A5DF6"/>
    <w:rsid w:val="009B113F"/>
    <w:rsid w:val="009C1BEE"/>
    <w:rsid w:val="009E3B53"/>
    <w:rsid w:val="009E69D6"/>
    <w:rsid w:val="009F4A9B"/>
    <w:rsid w:val="00A04E2B"/>
    <w:rsid w:val="00A10A2A"/>
    <w:rsid w:val="00A1113C"/>
    <w:rsid w:val="00A1246B"/>
    <w:rsid w:val="00A140E5"/>
    <w:rsid w:val="00A15413"/>
    <w:rsid w:val="00A207E1"/>
    <w:rsid w:val="00A24FFA"/>
    <w:rsid w:val="00A31006"/>
    <w:rsid w:val="00A41269"/>
    <w:rsid w:val="00A43357"/>
    <w:rsid w:val="00A4402C"/>
    <w:rsid w:val="00A51046"/>
    <w:rsid w:val="00A52B22"/>
    <w:rsid w:val="00A643C5"/>
    <w:rsid w:val="00A6628E"/>
    <w:rsid w:val="00A7127A"/>
    <w:rsid w:val="00A7364D"/>
    <w:rsid w:val="00A821B2"/>
    <w:rsid w:val="00A94F06"/>
    <w:rsid w:val="00A95AA5"/>
    <w:rsid w:val="00A973E4"/>
    <w:rsid w:val="00AA5125"/>
    <w:rsid w:val="00AB2756"/>
    <w:rsid w:val="00AB5EEA"/>
    <w:rsid w:val="00AC4B60"/>
    <w:rsid w:val="00AC77BA"/>
    <w:rsid w:val="00AD4687"/>
    <w:rsid w:val="00AE0495"/>
    <w:rsid w:val="00AE7DA3"/>
    <w:rsid w:val="00B0210F"/>
    <w:rsid w:val="00B10F44"/>
    <w:rsid w:val="00B306F3"/>
    <w:rsid w:val="00B31435"/>
    <w:rsid w:val="00B31F7C"/>
    <w:rsid w:val="00B3666E"/>
    <w:rsid w:val="00B41667"/>
    <w:rsid w:val="00B50866"/>
    <w:rsid w:val="00B51100"/>
    <w:rsid w:val="00B6655F"/>
    <w:rsid w:val="00B66F59"/>
    <w:rsid w:val="00B767A4"/>
    <w:rsid w:val="00B80E66"/>
    <w:rsid w:val="00B82E06"/>
    <w:rsid w:val="00B839BF"/>
    <w:rsid w:val="00B83D53"/>
    <w:rsid w:val="00B92E6A"/>
    <w:rsid w:val="00B947F7"/>
    <w:rsid w:val="00BA1C69"/>
    <w:rsid w:val="00BD52AC"/>
    <w:rsid w:val="00BE1242"/>
    <w:rsid w:val="00BE6B22"/>
    <w:rsid w:val="00BF10D8"/>
    <w:rsid w:val="00BF22CD"/>
    <w:rsid w:val="00BF3ABA"/>
    <w:rsid w:val="00C02754"/>
    <w:rsid w:val="00C049F6"/>
    <w:rsid w:val="00C16603"/>
    <w:rsid w:val="00C21574"/>
    <w:rsid w:val="00C228D3"/>
    <w:rsid w:val="00C2741E"/>
    <w:rsid w:val="00C30F48"/>
    <w:rsid w:val="00C33C26"/>
    <w:rsid w:val="00C356E3"/>
    <w:rsid w:val="00C36E60"/>
    <w:rsid w:val="00C4173E"/>
    <w:rsid w:val="00C44C87"/>
    <w:rsid w:val="00C4558A"/>
    <w:rsid w:val="00C549A1"/>
    <w:rsid w:val="00C74D35"/>
    <w:rsid w:val="00C75D63"/>
    <w:rsid w:val="00C86176"/>
    <w:rsid w:val="00C976DC"/>
    <w:rsid w:val="00CA5D30"/>
    <w:rsid w:val="00CA6BAA"/>
    <w:rsid w:val="00CB0289"/>
    <w:rsid w:val="00CB42F4"/>
    <w:rsid w:val="00CC234E"/>
    <w:rsid w:val="00CD22C5"/>
    <w:rsid w:val="00CD4792"/>
    <w:rsid w:val="00CE01CD"/>
    <w:rsid w:val="00CE7C22"/>
    <w:rsid w:val="00CE7E50"/>
    <w:rsid w:val="00CF3C68"/>
    <w:rsid w:val="00D00177"/>
    <w:rsid w:val="00D00AAE"/>
    <w:rsid w:val="00D2037A"/>
    <w:rsid w:val="00D25769"/>
    <w:rsid w:val="00D30D6A"/>
    <w:rsid w:val="00D3342F"/>
    <w:rsid w:val="00D37B4E"/>
    <w:rsid w:val="00D404C4"/>
    <w:rsid w:val="00D430CB"/>
    <w:rsid w:val="00D44C11"/>
    <w:rsid w:val="00D50488"/>
    <w:rsid w:val="00D60B83"/>
    <w:rsid w:val="00D807E5"/>
    <w:rsid w:val="00D94985"/>
    <w:rsid w:val="00D97BDB"/>
    <w:rsid w:val="00DB4967"/>
    <w:rsid w:val="00DB7DE1"/>
    <w:rsid w:val="00DC0581"/>
    <w:rsid w:val="00DC5B9B"/>
    <w:rsid w:val="00DD007C"/>
    <w:rsid w:val="00DD2CD2"/>
    <w:rsid w:val="00DE0240"/>
    <w:rsid w:val="00DE448C"/>
    <w:rsid w:val="00DE6C8F"/>
    <w:rsid w:val="00E02690"/>
    <w:rsid w:val="00E043A5"/>
    <w:rsid w:val="00E06D5C"/>
    <w:rsid w:val="00E13090"/>
    <w:rsid w:val="00E136FD"/>
    <w:rsid w:val="00E200DA"/>
    <w:rsid w:val="00E20E5F"/>
    <w:rsid w:val="00E22BF6"/>
    <w:rsid w:val="00E236CD"/>
    <w:rsid w:val="00E25D64"/>
    <w:rsid w:val="00E271B0"/>
    <w:rsid w:val="00E303F1"/>
    <w:rsid w:val="00E338CD"/>
    <w:rsid w:val="00E3477E"/>
    <w:rsid w:val="00E3531D"/>
    <w:rsid w:val="00E46751"/>
    <w:rsid w:val="00E53660"/>
    <w:rsid w:val="00E57F9F"/>
    <w:rsid w:val="00E61477"/>
    <w:rsid w:val="00E6264A"/>
    <w:rsid w:val="00E63CFE"/>
    <w:rsid w:val="00E6458C"/>
    <w:rsid w:val="00E651C7"/>
    <w:rsid w:val="00E6628B"/>
    <w:rsid w:val="00E66EBD"/>
    <w:rsid w:val="00E671FA"/>
    <w:rsid w:val="00E71E15"/>
    <w:rsid w:val="00E75C13"/>
    <w:rsid w:val="00E76214"/>
    <w:rsid w:val="00E77C35"/>
    <w:rsid w:val="00E83734"/>
    <w:rsid w:val="00E92FFF"/>
    <w:rsid w:val="00EA07AB"/>
    <w:rsid w:val="00EC25EE"/>
    <w:rsid w:val="00EC617F"/>
    <w:rsid w:val="00EC64D7"/>
    <w:rsid w:val="00ED13CE"/>
    <w:rsid w:val="00EE0C41"/>
    <w:rsid w:val="00EE7CB2"/>
    <w:rsid w:val="00EF1A0F"/>
    <w:rsid w:val="00F029E4"/>
    <w:rsid w:val="00F04F05"/>
    <w:rsid w:val="00F16D2B"/>
    <w:rsid w:val="00F219F3"/>
    <w:rsid w:val="00F238E7"/>
    <w:rsid w:val="00F24396"/>
    <w:rsid w:val="00F2453D"/>
    <w:rsid w:val="00F27FAB"/>
    <w:rsid w:val="00F30DD1"/>
    <w:rsid w:val="00F33CE7"/>
    <w:rsid w:val="00F741BC"/>
    <w:rsid w:val="00F80E84"/>
    <w:rsid w:val="00F818CB"/>
    <w:rsid w:val="00F91683"/>
    <w:rsid w:val="00F9251F"/>
    <w:rsid w:val="00F94DC3"/>
    <w:rsid w:val="00FA1E97"/>
    <w:rsid w:val="00FA2429"/>
    <w:rsid w:val="00FA52EC"/>
    <w:rsid w:val="00FA6582"/>
    <w:rsid w:val="00FC3775"/>
    <w:rsid w:val="00FD1A75"/>
    <w:rsid w:val="00FD3A74"/>
    <w:rsid w:val="00FD77D5"/>
    <w:rsid w:val="00FE26E7"/>
    <w:rsid w:val="00FE705F"/>
    <w:rsid w:val="00FF0085"/>
    <w:rsid w:val="00FF083B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04C53-B58A-413D-84CE-7DC046D9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176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86176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86176"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C861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8617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86176"/>
    <w:pPr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C86176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8617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617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6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6176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Bezodstpw">
    <w:name w:val="No Spacing"/>
    <w:uiPriority w:val="1"/>
    <w:qFormat/>
    <w:rsid w:val="004D2CF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abulatory">
    <w:name w:val="tabulatory"/>
    <w:basedOn w:val="Domylnaczcionkaakapitu"/>
    <w:rsid w:val="008376F2"/>
  </w:style>
  <w:style w:type="paragraph" w:styleId="Nagwek">
    <w:name w:val="header"/>
    <w:basedOn w:val="Normalny"/>
    <w:link w:val="NagwekZnak"/>
    <w:uiPriority w:val="99"/>
    <w:unhideWhenUsed/>
    <w:rsid w:val="0023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F80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35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3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3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35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35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FE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F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FEE"/>
    <w:rPr>
      <w:vertAlign w:val="superscript"/>
    </w:rPr>
  </w:style>
  <w:style w:type="paragraph" w:customStyle="1" w:styleId="Standard">
    <w:name w:val="Standard"/>
    <w:rsid w:val="00FF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6B47D-33D1-4B1E-A52F-ADC511F2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3917</Words>
  <Characters>23508</Characters>
  <Application>Microsoft Office Word</Application>
  <DocSecurity>4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Krzyszowska Anna</dc:creator>
  <cp:lastModifiedBy>Krystek Filip</cp:lastModifiedBy>
  <cp:revision>2</cp:revision>
  <cp:lastPrinted>2021-12-31T09:32:00Z</cp:lastPrinted>
  <dcterms:created xsi:type="dcterms:W3CDTF">2022-02-02T07:22:00Z</dcterms:created>
  <dcterms:modified xsi:type="dcterms:W3CDTF">2022-02-02T07:22:00Z</dcterms:modified>
</cp:coreProperties>
</file>