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9642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57" w:type="dxa"/>
          <w:bottom w:w="45" w:type="dxa"/>
          <w:right w:w="57" w:type="dxa"/>
        </w:tblCellMar>
        <w:tblLook w:val="01E0" w:firstRow="1" w:lastRow="1" w:firstColumn="1" w:lastColumn="1" w:noHBand="0" w:noVBand="0"/>
      </w:tblPr>
      <w:tblGrid>
        <w:gridCol w:w="874"/>
        <w:gridCol w:w="1016"/>
        <w:gridCol w:w="1443"/>
        <w:gridCol w:w="939"/>
        <w:gridCol w:w="5370"/>
      </w:tblGrid>
      <w:tr w:rsidR="002B48C0" w:rsidRPr="00CD36A6" w14:paraId="1C06AFAC" w14:textId="72532411" w:rsidTr="002B48C0">
        <w:trPr>
          <w:cantSplit/>
          <w:trHeight w:val="57"/>
          <w:tblHeader/>
        </w:trPr>
        <w:tc>
          <w:tcPr>
            <w:tcW w:w="874" w:type="dxa"/>
            <w:vMerge w:val="restart"/>
            <w:shd w:val="clear" w:color="auto" w:fill="2B4B84"/>
          </w:tcPr>
          <w:p w14:paraId="309C9AA2" w14:textId="64BF4D55" w:rsidR="002B48C0" w:rsidRPr="001B0B8C" w:rsidRDefault="006C7BCB" w:rsidP="001B0B8C">
            <w:pPr>
              <w:pStyle w:val="TableParagraph"/>
              <w:jc w:val="center"/>
              <w:rPr>
                <w:rFonts w:ascii="Lato Black"/>
                <w:b/>
                <w:color w:val="FFFFFF"/>
                <w:szCs w:val="15"/>
                <w:bdr w:val="single" w:sz="8" w:space="0" w:color="2B4B84" w:frame="1"/>
              </w:rPr>
            </w:pPr>
            <w:r>
              <w:rPr>
                <w:rFonts w:ascii="Lato Black"/>
                <w:b/>
                <w:color w:val="FFFFFF"/>
                <w:szCs w:val="15"/>
                <w:bdr w:val="single" w:sz="8" w:space="0" w:color="2B4B84" w:frame="1"/>
              </w:rPr>
              <w:t>Lp.</w:t>
            </w:r>
          </w:p>
        </w:tc>
        <w:tc>
          <w:tcPr>
            <w:tcW w:w="8768" w:type="dxa"/>
            <w:gridSpan w:val="4"/>
            <w:shd w:val="clear" w:color="auto" w:fill="2B4B84"/>
            <w:vAlign w:val="center"/>
          </w:tcPr>
          <w:p w14:paraId="06D69E84" w14:textId="19039ABE" w:rsidR="002B48C0" w:rsidRPr="00D94B4B" w:rsidRDefault="002B48C0" w:rsidP="001B0B8C">
            <w:pPr>
              <w:pStyle w:val="TableParagraph"/>
              <w:jc w:val="center"/>
              <w:rPr>
                <w:rFonts w:ascii="Lato Black"/>
                <w:b/>
                <w:color w:val="000000" w:themeColor="text1"/>
                <w:szCs w:val="15"/>
              </w:rPr>
            </w:pPr>
            <w:r w:rsidRPr="001B0B8C">
              <w:rPr>
                <w:rFonts w:ascii="Lato Black"/>
                <w:b/>
                <w:color w:val="FFFFFF"/>
                <w:szCs w:val="15"/>
                <w:bdr w:val="single" w:sz="8" w:space="0" w:color="2B4B84" w:frame="1"/>
              </w:rPr>
              <w:t>Zawiadomienia z</w:t>
            </w:r>
            <w:r w:rsidRPr="001B0B8C">
              <w:rPr>
                <w:rFonts w:ascii="Lato Black"/>
                <w:b/>
                <w:color w:val="FFFFFF"/>
                <w:szCs w:val="15"/>
                <w:bdr w:val="single" w:sz="8" w:space="0" w:color="2B4B84" w:frame="1"/>
              </w:rPr>
              <w:t>ł</w:t>
            </w:r>
            <w:r w:rsidRPr="001B0B8C">
              <w:rPr>
                <w:rFonts w:ascii="Lato Black"/>
                <w:b/>
                <w:color w:val="FFFFFF"/>
                <w:szCs w:val="15"/>
                <w:bdr w:val="single" w:sz="8" w:space="0" w:color="2B4B84" w:frame="1"/>
              </w:rPr>
              <w:t>o</w:t>
            </w:r>
            <w:r w:rsidRPr="001B0B8C">
              <w:rPr>
                <w:rFonts w:ascii="Lato Black"/>
                <w:b/>
                <w:color w:val="FFFFFF"/>
                <w:szCs w:val="15"/>
                <w:bdr w:val="single" w:sz="8" w:space="0" w:color="2B4B84" w:frame="1"/>
              </w:rPr>
              <w:t>ż</w:t>
            </w:r>
            <w:r w:rsidRPr="001B0B8C">
              <w:rPr>
                <w:rFonts w:ascii="Lato Black"/>
                <w:b/>
                <w:color w:val="FFFFFF"/>
                <w:szCs w:val="15"/>
                <w:bdr w:val="single" w:sz="8" w:space="0" w:color="2B4B84" w:frame="1"/>
              </w:rPr>
              <w:t xml:space="preserve">one do </w:t>
            </w:r>
            <w:r>
              <w:rPr>
                <w:rFonts w:ascii="Lato Black"/>
                <w:b/>
                <w:color w:val="FFFFFF"/>
                <w:szCs w:val="15"/>
                <w:bdr w:val="single" w:sz="8" w:space="0" w:color="2B4B84" w:frame="1"/>
              </w:rPr>
              <w:t xml:space="preserve">RDFP </w:t>
            </w:r>
            <w:r w:rsidRPr="001B0B8C">
              <w:rPr>
                <w:rFonts w:ascii="Lato Black"/>
                <w:b/>
                <w:color w:val="FFFFFF"/>
                <w:szCs w:val="15"/>
                <w:bdr w:val="single" w:sz="8" w:space="0" w:color="2B4B84" w:frame="1"/>
              </w:rPr>
              <w:t>przez organy KAS</w:t>
            </w:r>
            <w:r w:rsidRPr="001B0B8C">
              <w:rPr>
                <w:rFonts w:ascii="Lato Black"/>
                <w:b/>
                <w:color w:val="FFFFFF"/>
                <w:szCs w:val="15"/>
              </w:rPr>
              <w:t xml:space="preserve"> </w:t>
            </w:r>
            <w:r>
              <w:rPr>
                <w:rFonts w:ascii="Lato Black"/>
                <w:b/>
                <w:color w:val="FFFFFF"/>
                <w:szCs w:val="15"/>
              </w:rPr>
              <w:t>w zwi</w:t>
            </w:r>
            <w:r>
              <w:rPr>
                <w:rFonts w:ascii="Lato Black"/>
                <w:b/>
                <w:color w:val="FFFFFF"/>
                <w:szCs w:val="15"/>
              </w:rPr>
              <w:t>ą</w:t>
            </w:r>
            <w:r>
              <w:rPr>
                <w:rFonts w:ascii="Lato Black"/>
                <w:b/>
                <w:color w:val="FFFFFF"/>
                <w:szCs w:val="15"/>
              </w:rPr>
              <w:t>zku z prowadzonymi audytami na dzie</w:t>
            </w:r>
            <w:r>
              <w:rPr>
                <w:rFonts w:ascii="Lato Black"/>
                <w:b/>
                <w:color w:val="FFFFFF"/>
                <w:szCs w:val="15"/>
              </w:rPr>
              <w:t>ń</w:t>
            </w:r>
            <w:r>
              <w:rPr>
                <w:rFonts w:ascii="Lato Black"/>
                <w:b/>
                <w:color w:val="FFFFFF"/>
                <w:szCs w:val="15"/>
              </w:rPr>
              <w:t xml:space="preserve"> 25.1</w:t>
            </w:r>
            <w:r w:rsidR="00F05068">
              <w:rPr>
                <w:rFonts w:ascii="Lato Black"/>
                <w:b/>
                <w:color w:val="FFFFFF"/>
                <w:szCs w:val="15"/>
              </w:rPr>
              <w:t>1</w:t>
            </w:r>
            <w:r>
              <w:rPr>
                <w:rFonts w:ascii="Lato Black"/>
                <w:b/>
                <w:color w:val="FFFFFF"/>
                <w:szCs w:val="15"/>
              </w:rPr>
              <w:t xml:space="preserve">.2025 r. </w:t>
            </w:r>
          </w:p>
          <w:p w14:paraId="071DC477" w14:textId="6B119E2B" w:rsidR="002B48C0" w:rsidRPr="00A964EE" w:rsidRDefault="002B48C0" w:rsidP="008A5C35">
            <w:pPr>
              <w:pStyle w:val="TableParagraph"/>
              <w:spacing w:before="0"/>
              <w:ind w:left="0"/>
              <w:jc w:val="center"/>
              <w:rPr>
                <w:rFonts w:ascii="Lato Black"/>
                <w:b/>
                <w:color w:val="FFFFFF"/>
                <w:szCs w:val="15"/>
              </w:rPr>
            </w:pPr>
          </w:p>
        </w:tc>
      </w:tr>
      <w:tr w:rsidR="002B48C0" w14:paraId="44B21AED" w14:textId="3C569E2A" w:rsidTr="002B48C0">
        <w:trPr>
          <w:cantSplit/>
          <w:trHeight w:val="227"/>
          <w:tblHeader/>
        </w:trPr>
        <w:tc>
          <w:tcPr>
            <w:tcW w:w="874" w:type="dxa"/>
            <w:vMerge/>
            <w:shd w:val="clear" w:color="auto" w:fill="2B4B84"/>
          </w:tcPr>
          <w:p w14:paraId="288987CB" w14:textId="77777777" w:rsidR="002B48C0" w:rsidRPr="00A964EE" w:rsidRDefault="002B48C0" w:rsidP="008A5C35">
            <w:pPr>
              <w:pStyle w:val="TableParagraph"/>
              <w:spacing w:before="0"/>
              <w:ind w:left="0"/>
              <w:rPr>
                <w:rFonts w:ascii="Lato Black"/>
                <w:b/>
                <w:color w:val="FFFFFF"/>
                <w:spacing w:val="-4"/>
                <w:szCs w:val="15"/>
              </w:rPr>
            </w:pPr>
          </w:p>
        </w:tc>
        <w:tc>
          <w:tcPr>
            <w:tcW w:w="1016" w:type="dxa"/>
            <w:shd w:val="clear" w:color="auto" w:fill="2B4B84"/>
            <w:vAlign w:val="center"/>
          </w:tcPr>
          <w:p w14:paraId="478E13EE" w14:textId="02E50F53" w:rsidR="002B48C0" w:rsidRPr="00A964EE" w:rsidRDefault="002B48C0" w:rsidP="008A5C35">
            <w:pPr>
              <w:pStyle w:val="TableParagraph"/>
              <w:spacing w:before="0"/>
              <w:ind w:left="0"/>
              <w:rPr>
                <w:rFonts w:ascii="Lato Black"/>
                <w:b/>
                <w:szCs w:val="15"/>
              </w:rPr>
            </w:pPr>
            <w:r w:rsidRPr="00A964EE">
              <w:rPr>
                <w:rFonts w:ascii="Lato Black"/>
                <w:b/>
                <w:color w:val="FFFFFF"/>
                <w:spacing w:val="-4"/>
                <w:szCs w:val="15"/>
              </w:rPr>
              <w:t>Izba</w:t>
            </w:r>
            <w:r w:rsidRPr="00A964EE">
              <w:rPr>
                <w:rFonts w:ascii="Lato Black"/>
                <w:b/>
                <w:color w:val="FFFFFF"/>
                <w:spacing w:val="-2"/>
                <w:szCs w:val="15"/>
              </w:rPr>
              <w:t xml:space="preserve"> Administracji Skarbowej</w:t>
            </w:r>
          </w:p>
        </w:tc>
        <w:tc>
          <w:tcPr>
            <w:tcW w:w="1443" w:type="dxa"/>
            <w:shd w:val="clear" w:color="auto" w:fill="2B4B84"/>
            <w:vAlign w:val="center"/>
          </w:tcPr>
          <w:p w14:paraId="309F5F03" w14:textId="77777777" w:rsidR="002B48C0" w:rsidRPr="00A964EE" w:rsidRDefault="002B48C0" w:rsidP="008A5C35">
            <w:pPr>
              <w:pStyle w:val="TableParagraph"/>
              <w:spacing w:before="0"/>
              <w:ind w:left="0"/>
              <w:rPr>
                <w:rFonts w:ascii="Lato Black"/>
                <w:b/>
                <w:color w:val="FFFFFF"/>
                <w:szCs w:val="15"/>
              </w:rPr>
            </w:pPr>
            <w:r w:rsidRPr="00A964EE">
              <w:rPr>
                <w:rFonts w:ascii="Lato Black"/>
                <w:b/>
                <w:color w:val="FFFFFF"/>
                <w:spacing w:val="-4"/>
                <w:szCs w:val="15"/>
              </w:rPr>
              <w:t xml:space="preserve">Nazwa </w:t>
            </w:r>
            <w:r w:rsidRPr="00A964EE">
              <w:rPr>
                <w:rFonts w:ascii="Lato Black"/>
                <w:b/>
                <w:color w:val="FFFFFF"/>
                <w:spacing w:val="-4"/>
                <w:szCs w:val="15"/>
              </w:rPr>
              <w:t>–</w:t>
            </w:r>
            <w:r w:rsidRPr="00A964EE">
              <w:rPr>
                <w:rFonts w:ascii="Lato Black"/>
                <w:b/>
                <w:color w:val="FFFFFF"/>
                <w:spacing w:val="-4"/>
                <w:szCs w:val="15"/>
              </w:rPr>
              <w:t xml:space="preserve"> </w:t>
            </w:r>
            <w:r w:rsidRPr="00A964EE">
              <w:rPr>
                <w:rFonts w:ascii="Lato Black"/>
                <w:b/>
                <w:color w:val="FFFFFF"/>
                <w:spacing w:val="-4"/>
                <w:szCs w:val="15"/>
              </w:rPr>
              <w:br/>
              <w:t>podmiot audytowany</w:t>
            </w:r>
          </w:p>
        </w:tc>
        <w:tc>
          <w:tcPr>
            <w:tcW w:w="939" w:type="dxa"/>
            <w:shd w:val="clear" w:color="auto" w:fill="2B4B84"/>
            <w:vAlign w:val="center"/>
          </w:tcPr>
          <w:p w14:paraId="6D0CCFDA" w14:textId="1839EAE0" w:rsidR="002B48C0" w:rsidRPr="00A964EE" w:rsidRDefault="002B48C0" w:rsidP="008A5C35">
            <w:pPr>
              <w:pStyle w:val="TableParagraph"/>
              <w:spacing w:before="0"/>
              <w:ind w:left="0"/>
              <w:jc w:val="center"/>
              <w:rPr>
                <w:rFonts w:ascii="Lato Black"/>
                <w:b/>
                <w:color w:val="FFFFFF"/>
                <w:szCs w:val="15"/>
              </w:rPr>
            </w:pPr>
            <w:r>
              <w:rPr>
                <w:rFonts w:ascii="Lato Black"/>
                <w:b/>
                <w:color w:val="FFFFFF"/>
                <w:szCs w:val="15"/>
              </w:rPr>
              <w:t>D</w:t>
            </w:r>
            <w:r w:rsidRPr="00A964EE">
              <w:rPr>
                <w:rFonts w:ascii="Lato Black"/>
                <w:b/>
                <w:color w:val="FFFFFF"/>
                <w:szCs w:val="15"/>
              </w:rPr>
              <w:t>ata</w:t>
            </w:r>
          </w:p>
        </w:tc>
        <w:tc>
          <w:tcPr>
            <w:tcW w:w="5370" w:type="dxa"/>
            <w:shd w:val="clear" w:color="auto" w:fill="2B4B84"/>
            <w:vAlign w:val="center"/>
          </w:tcPr>
          <w:p w14:paraId="1F8ECF44" w14:textId="35661558" w:rsidR="002B48C0" w:rsidRPr="00A964EE" w:rsidRDefault="002B48C0" w:rsidP="008A5C35">
            <w:pPr>
              <w:pStyle w:val="TableParagraph"/>
              <w:spacing w:before="0"/>
              <w:ind w:left="0"/>
              <w:jc w:val="center"/>
              <w:rPr>
                <w:rFonts w:ascii="Lato Black"/>
                <w:b/>
                <w:szCs w:val="15"/>
              </w:rPr>
            </w:pPr>
            <w:r>
              <w:rPr>
                <w:rFonts w:ascii="Lato Black"/>
                <w:b/>
                <w:color w:val="FFFFFF"/>
                <w:szCs w:val="15"/>
              </w:rPr>
              <w:t>P</w:t>
            </w:r>
            <w:r w:rsidRPr="00A964EE">
              <w:rPr>
                <w:rFonts w:ascii="Lato Black"/>
                <w:b/>
                <w:color w:val="FFFFFF"/>
                <w:szCs w:val="15"/>
              </w:rPr>
              <w:t>rzedmiot zawiadomienia</w:t>
            </w:r>
          </w:p>
        </w:tc>
      </w:tr>
      <w:tr w:rsidR="002B48C0" w:rsidRPr="008A5C35" w14:paraId="18642E7E" w14:textId="696ABBE6" w:rsidTr="00F82D79">
        <w:trPr>
          <w:cantSplit/>
          <w:trHeight w:val="1422"/>
        </w:trPr>
        <w:tc>
          <w:tcPr>
            <w:tcW w:w="874" w:type="dxa"/>
            <w:shd w:val="clear" w:color="auto" w:fill="FFFFFF" w:themeFill="background1"/>
            <w:vAlign w:val="center"/>
          </w:tcPr>
          <w:p w14:paraId="7AB9DEEF" w14:textId="486C59F6" w:rsidR="002B48C0" w:rsidRPr="00D001B0" w:rsidRDefault="002B48C0" w:rsidP="00F82D79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1.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1C86E957" w14:textId="3F2B49C5" w:rsidR="002B48C0" w:rsidRPr="00D001B0" w:rsidRDefault="002B48C0" w:rsidP="00F82D7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Bydgoszcz</w:t>
            </w:r>
          </w:p>
        </w:tc>
        <w:tc>
          <w:tcPr>
            <w:tcW w:w="1443" w:type="dxa"/>
            <w:shd w:val="clear" w:color="auto" w:fill="FFFFFF" w:themeFill="background1"/>
            <w:vAlign w:val="center"/>
          </w:tcPr>
          <w:p w14:paraId="7EB279E8" w14:textId="25305F59" w:rsidR="002B48C0" w:rsidRPr="00D001B0" w:rsidRDefault="002B48C0" w:rsidP="00F82D79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Ministerstwo Zdrowia</w:t>
            </w: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14:paraId="1FFBA82D" w14:textId="1D61F85D" w:rsidR="002B48C0" w:rsidRPr="00D001B0" w:rsidRDefault="002B48C0" w:rsidP="00A67494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14.06.2024</w:t>
            </w:r>
          </w:p>
        </w:tc>
        <w:tc>
          <w:tcPr>
            <w:tcW w:w="5370" w:type="dxa"/>
            <w:shd w:val="clear" w:color="auto" w:fill="FFFFFF" w:themeFill="background1"/>
            <w:vAlign w:val="center"/>
          </w:tcPr>
          <w:p w14:paraId="33149062" w14:textId="77777777" w:rsidR="002B48C0" w:rsidRDefault="002B48C0" w:rsidP="006E6CA4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N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aruszenie dyscypliny finansów publicznych w rozumieniu przepisów: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</w:t>
            </w:r>
          </w:p>
          <w:p w14:paraId="42FB0075" w14:textId="77777777" w:rsidR="002B48C0" w:rsidRDefault="002B48C0" w:rsidP="006E6CA4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a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rt. 17 ust. 1 pkt 1 ustawy o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odpowiedzialności za naruszenie dyscypliny finansów publicznych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>
              <w:rPr>
                <w:rFonts w:eastAsiaTheme="minorHAnsi" w:cs="Calibri"/>
                <w:color w:val="000000"/>
                <w:szCs w:val="15"/>
              </w:rPr>
              <w:t>-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opisanie przedmiotu zamówienia publicznego w sposób naruszający zasady konkurencyjności i równego traktowania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, </w:t>
            </w:r>
          </w:p>
          <w:p w14:paraId="1129E877" w14:textId="0C4EC52A" w:rsidR="002B48C0" w:rsidRPr="00D001B0" w:rsidRDefault="002B48C0" w:rsidP="006E6CA4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art. 17 ust. 1c ustawy o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690A55">
              <w:rPr>
                <w:rFonts w:eastAsiaTheme="minorHAnsi" w:cs="Calibri"/>
                <w:color w:val="000000"/>
                <w:szCs w:val="15"/>
              </w:rPr>
              <w:t>odpowiedzialności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690A55">
              <w:rPr>
                <w:rFonts w:eastAsiaTheme="minorHAnsi" w:cs="Calibri"/>
                <w:color w:val="000000"/>
                <w:szCs w:val="15"/>
              </w:rPr>
              <w:t>za naruszenie dyscypliny finansów publicznych</w:t>
            </w:r>
            <w:r>
              <w:rPr>
                <w:rFonts w:eastAsiaTheme="minorHAnsi" w:cs="Calibri"/>
                <w:color w:val="000000"/>
                <w:szCs w:val="15"/>
              </w:rPr>
              <w:t>:</w:t>
            </w:r>
          </w:p>
          <w:p w14:paraId="0FC7D821" w14:textId="77777777" w:rsidR="002B48C0" w:rsidRPr="00D001B0" w:rsidRDefault="002B48C0" w:rsidP="006E6CA4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– nierzetelna ocena ofert wykonawców,</w:t>
            </w:r>
          </w:p>
          <w:p w14:paraId="146F9999" w14:textId="540D20E4" w:rsidR="002B48C0" w:rsidRPr="00F654D4" w:rsidRDefault="002B48C0" w:rsidP="006E6CA4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– brak odrzucenia oferty niespełniającej warunków wskazanych w S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pecyfikacji Warunków Zamówienia. Kwota zawiadomienia </w:t>
            </w:r>
            <w:r w:rsidRPr="00690A55">
              <w:rPr>
                <w:rFonts w:eastAsiaTheme="minorHAnsi" w:cs="Calibri"/>
                <w:color w:val="000000"/>
                <w:szCs w:val="15"/>
              </w:rPr>
              <w:t>5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  <w:r w:rsidRPr="00690A55">
              <w:rPr>
                <w:rFonts w:eastAsiaTheme="minorHAnsi" w:cs="Calibri"/>
                <w:color w:val="000000"/>
                <w:szCs w:val="15"/>
              </w:rPr>
              <w:t>956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  <w:r w:rsidRPr="00690A55">
              <w:rPr>
                <w:rFonts w:eastAsiaTheme="minorHAnsi" w:cs="Calibri"/>
                <w:color w:val="000000"/>
                <w:szCs w:val="15"/>
              </w:rPr>
              <w:t>222,83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zł. </w:t>
            </w:r>
          </w:p>
        </w:tc>
      </w:tr>
      <w:tr w:rsidR="002B48C0" w:rsidRPr="008A5C35" w14:paraId="3BA4A6BA" w14:textId="19CBF63C" w:rsidTr="00F82D79">
        <w:trPr>
          <w:cantSplit/>
          <w:trHeight w:val="276"/>
        </w:trPr>
        <w:tc>
          <w:tcPr>
            <w:tcW w:w="874" w:type="dxa"/>
            <w:shd w:val="clear" w:color="auto" w:fill="FFFFFF" w:themeFill="background1"/>
            <w:vAlign w:val="center"/>
          </w:tcPr>
          <w:p w14:paraId="6EED7896" w14:textId="1CD638CB" w:rsidR="002B48C0" w:rsidRPr="00D001B0" w:rsidRDefault="002B48C0" w:rsidP="00F82D79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2.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3B12699D" w14:textId="47AA64E5" w:rsidR="002B48C0" w:rsidRPr="00D001B0" w:rsidRDefault="002B48C0" w:rsidP="00F82D7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Bydgoszcz</w:t>
            </w:r>
          </w:p>
        </w:tc>
        <w:tc>
          <w:tcPr>
            <w:tcW w:w="1443" w:type="dxa"/>
            <w:shd w:val="clear" w:color="auto" w:fill="FFFFFF" w:themeFill="background1"/>
            <w:vAlign w:val="center"/>
          </w:tcPr>
          <w:p w14:paraId="4C6A7F21" w14:textId="2DBCF046" w:rsidR="002B48C0" w:rsidRPr="00D001B0" w:rsidRDefault="002B48C0" w:rsidP="00F82D79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Agencja Badań Medycznych</w:t>
            </w: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14:paraId="2C9BFFB0" w14:textId="445A8086" w:rsidR="002B48C0" w:rsidRPr="00D001B0" w:rsidRDefault="002B48C0" w:rsidP="00A67494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11.06.2024</w:t>
            </w:r>
          </w:p>
        </w:tc>
        <w:tc>
          <w:tcPr>
            <w:tcW w:w="5370" w:type="dxa"/>
            <w:shd w:val="clear" w:color="auto" w:fill="FFFFFF" w:themeFill="background1"/>
            <w:vAlign w:val="center"/>
          </w:tcPr>
          <w:p w14:paraId="77ACCF96" w14:textId="4409A150" w:rsidR="002B48C0" w:rsidRPr="00094611" w:rsidRDefault="002B48C0" w:rsidP="006E6CA4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Udzielenie zamówienia publicznego z naruszeniem przepisów o zamówieniach publicznych dotyczących przesłanek stosowania trybu negocjacji bez ogłoszenia lub zamówienia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z wolnej ręki. 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Kwota zawiadomienia </w:t>
            </w:r>
            <w:r w:rsidRPr="00C471CD">
              <w:rPr>
                <w:rFonts w:eastAsiaTheme="minorHAnsi" w:cs="Calibri"/>
                <w:color w:val="000000"/>
                <w:szCs w:val="15"/>
              </w:rPr>
              <w:t>34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  <w:r w:rsidRPr="00C471CD">
              <w:rPr>
                <w:rFonts w:eastAsiaTheme="minorHAnsi" w:cs="Calibri"/>
                <w:color w:val="000000"/>
                <w:szCs w:val="15"/>
              </w:rPr>
              <w:t>88</w:t>
            </w:r>
            <w:r>
              <w:rPr>
                <w:rFonts w:eastAsiaTheme="minorHAnsi" w:cs="Calibri"/>
                <w:color w:val="000000"/>
                <w:szCs w:val="15"/>
              </w:rPr>
              <w:t>5.</w:t>
            </w:r>
            <w:r w:rsidRPr="00C471CD">
              <w:rPr>
                <w:rFonts w:eastAsiaTheme="minorHAnsi" w:cs="Calibri"/>
                <w:color w:val="000000"/>
                <w:szCs w:val="15"/>
              </w:rPr>
              <w:t>825,00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zł.</w:t>
            </w:r>
          </w:p>
        </w:tc>
      </w:tr>
      <w:tr w:rsidR="002B48C0" w:rsidRPr="008A5C35" w14:paraId="63BD84C4" w14:textId="09C464D2" w:rsidTr="00F82D79">
        <w:trPr>
          <w:cantSplit/>
          <w:trHeight w:val="276"/>
        </w:trPr>
        <w:tc>
          <w:tcPr>
            <w:tcW w:w="874" w:type="dxa"/>
            <w:shd w:val="clear" w:color="auto" w:fill="FFFFFF" w:themeFill="background1"/>
            <w:vAlign w:val="center"/>
          </w:tcPr>
          <w:p w14:paraId="28669F8F" w14:textId="76A0F7D2" w:rsidR="002B48C0" w:rsidRPr="00D001B0" w:rsidRDefault="002B48C0" w:rsidP="00F82D79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3.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2D49A06E" w14:textId="2737F2B4" w:rsidR="002B48C0" w:rsidRPr="00D001B0" w:rsidRDefault="002B48C0" w:rsidP="00F82D7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Bydgoszcz</w:t>
            </w:r>
          </w:p>
        </w:tc>
        <w:tc>
          <w:tcPr>
            <w:tcW w:w="1443" w:type="dxa"/>
            <w:shd w:val="clear" w:color="auto" w:fill="FFFFFF" w:themeFill="background1"/>
            <w:vAlign w:val="center"/>
          </w:tcPr>
          <w:p w14:paraId="7C9C59C6" w14:textId="21BC9538" w:rsidR="002B48C0" w:rsidRPr="00D001B0" w:rsidRDefault="002B48C0" w:rsidP="00F82D79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Dyrekcja Generalna Lasów Państwowych</w:t>
            </w: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14:paraId="152CFB84" w14:textId="2A370B8B" w:rsidR="002B48C0" w:rsidRPr="00A062DF" w:rsidRDefault="002B48C0" w:rsidP="00A062DF">
            <w:pPr>
              <w:widowControl/>
              <w:adjustRightInd w:val="0"/>
              <w:jc w:val="right"/>
              <w:rPr>
                <w:rFonts w:eastAsiaTheme="minorHAnsi" w:cs="Calibri"/>
                <w:color w:val="000000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 xml:space="preserve">17.12.2024 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    </w:t>
            </w:r>
          </w:p>
        </w:tc>
        <w:tc>
          <w:tcPr>
            <w:tcW w:w="5370" w:type="dxa"/>
            <w:shd w:val="clear" w:color="auto" w:fill="FFFFFF" w:themeFill="background1"/>
            <w:vAlign w:val="center"/>
          </w:tcPr>
          <w:p w14:paraId="514FD8EC" w14:textId="310D5C46" w:rsidR="002B48C0" w:rsidRPr="00D001B0" w:rsidRDefault="002B48C0" w:rsidP="006E6CA4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 xml:space="preserve">Dzielenie zamówienia - publikacji artykułów promocyjnych i reklamowych </w:t>
            </w:r>
            <w:r>
              <w:rPr>
                <w:rFonts w:eastAsiaTheme="minorHAnsi" w:cs="Calibri"/>
                <w:color w:val="000000"/>
                <w:szCs w:val="15"/>
              </w:rPr>
              <w:br/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w dwóch tygodnikach - na odrębne zamówienia publiczne, skutkujące uniknięciem stosowania przepisów ustawy Prawo </w:t>
            </w:r>
            <w:r>
              <w:rPr>
                <w:rFonts w:eastAsiaTheme="minorHAnsi" w:cs="Calibri"/>
                <w:color w:val="000000"/>
                <w:szCs w:val="15"/>
              </w:rPr>
              <w:t>z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amówień </w:t>
            </w:r>
            <w:r>
              <w:rPr>
                <w:rFonts w:eastAsiaTheme="minorHAnsi" w:cs="Calibri"/>
                <w:color w:val="000000"/>
                <w:szCs w:val="15"/>
              </w:rPr>
              <w:t>p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ublicznych.</w:t>
            </w:r>
          </w:p>
          <w:p w14:paraId="79B9B0B8" w14:textId="28F5CA1E" w:rsidR="002B48C0" w:rsidRPr="00F91128" w:rsidRDefault="002B48C0" w:rsidP="00F91128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 xml:space="preserve">Udzielanie zamówień publicznych - publikacji artykułów promocyjnych </w:t>
            </w:r>
            <w:r>
              <w:rPr>
                <w:rFonts w:eastAsiaTheme="minorHAnsi" w:cs="Calibri"/>
                <w:color w:val="000000"/>
                <w:szCs w:val="15"/>
              </w:rPr>
              <w:br/>
            </w:r>
            <w:r w:rsidRPr="00D001B0">
              <w:rPr>
                <w:rFonts w:eastAsiaTheme="minorHAnsi" w:cs="Calibri"/>
                <w:color w:val="000000"/>
                <w:szCs w:val="15"/>
              </w:rPr>
              <w:t>i reklamowych, usług sponsoringowych w dwóch tygodnikach wykonawcom, którzy nie zostali wybrani trybie lub procedurze, określony</w:t>
            </w:r>
            <w:r>
              <w:rPr>
                <w:rFonts w:eastAsiaTheme="minorHAnsi" w:cs="Calibri"/>
                <w:color w:val="000000"/>
                <w:szCs w:val="15"/>
              </w:rPr>
              <w:t>ch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w przepisach </w:t>
            </w:r>
            <w:r>
              <w:rPr>
                <w:rFonts w:eastAsiaTheme="minorHAnsi" w:cs="Calibri"/>
                <w:color w:val="000000"/>
                <w:szCs w:val="15"/>
              </w:rPr>
              <w:br/>
            </w:r>
            <w:r w:rsidRPr="00D001B0">
              <w:rPr>
                <w:rFonts w:eastAsiaTheme="minorHAnsi" w:cs="Calibri"/>
                <w:color w:val="000000"/>
                <w:szCs w:val="15"/>
              </w:rPr>
              <w:t>o zamówieniach publicznych.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W dniu 3.02.2025 r. zostało złożone uzupełnienie do zawiadomieni</w:t>
            </w:r>
            <w:r w:rsidR="00094474">
              <w:rPr>
                <w:rFonts w:eastAsiaTheme="minorHAnsi" w:cs="Calibri"/>
                <w:color w:val="000000"/>
                <w:szCs w:val="15"/>
              </w:rPr>
              <w:t>a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z</w:t>
            </w:r>
            <w:r w:rsidR="00F91128"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17.12.2024 r. </w:t>
            </w:r>
            <w:r>
              <w:rPr>
                <w:color w:val="000000"/>
                <w:szCs w:val="15"/>
              </w:rPr>
              <w:t xml:space="preserve">Kwota zawiadomienia </w:t>
            </w:r>
            <w:r w:rsidRPr="00B70DE9">
              <w:rPr>
                <w:color w:val="000000"/>
                <w:szCs w:val="15"/>
              </w:rPr>
              <w:t>4</w:t>
            </w:r>
            <w:r>
              <w:rPr>
                <w:color w:val="000000"/>
                <w:szCs w:val="15"/>
              </w:rPr>
              <w:t>.</w:t>
            </w:r>
            <w:r w:rsidRPr="00B70DE9">
              <w:rPr>
                <w:color w:val="000000"/>
                <w:szCs w:val="15"/>
              </w:rPr>
              <w:t>418</w:t>
            </w:r>
            <w:r>
              <w:rPr>
                <w:color w:val="000000"/>
                <w:szCs w:val="15"/>
              </w:rPr>
              <w:t>.</w:t>
            </w:r>
            <w:r w:rsidRPr="00B70DE9">
              <w:rPr>
                <w:color w:val="000000"/>
                <w:szCs w:val="15"/>
              </w:rPr>
              <w:t>219,04</w:t>
            </w:r>
            <w:r>
              <w:rPr>
                <w:color w:val="000000"/>
                <w:szCs w:val="15"/>
              </w:rPr>
              <w:t xml:space="preserve"> zł.</w:t>
            </w:r>
          </w:p>
        </w:tc>
      </w:tr>
      <w:tr w:rsidR="002B48C0" w:rsidRPr="008A5C35" w14:paraId="6802BE61" w14:textId="4F05A3B5" w:rsidTr="00F82D79">
        <w:trPr>
          <w:cantSplit/>
          <w:trHeight w:val="276"/>
        </w:trPr>
        <w:tc>
          <w:tcPr>
            <w:tcW w:w="874" w:type="dxa"/>
            <w:shd w:val="clear" w:color="auto" w:fill="FFFFFF" w:themeFill="background1"/>
            <w:vAlign w:val="center"/>
          </w:tcPr>
          <w:p w14:paraId="294CE27F" w14:textId="568C8943" w:rsidR="002B48C0" w:rsidRPr="00D001B0" w:rsidRDefault="002B48C0" w:rsidP="00F82D79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4.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182AE447" w14:textId="04040553" w:rsidR="002B48C0" w:rsidRPr="00D001B0" w:rsidRDefault="002B48C0" w:rsidP="00F82D7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Bydgoszcz</w:t>
            </w:r>
          </w:p>
        </w:tc>
        <w:tc>
          <w:tcPr>
            <w:tcW w:w="1443" w:type="dxa"/>
            <w:shd w:val="clear" w:color="auto" w:fill="FFFFFF" w:themeFill="background1"/>
            <w:vAlign w:val="center"/>
          </w:tcPr>
          <w:p w14:paraId="40842C2B" w14:textId="728C9AC0" w:rsidR="002B48C0" w:rsidRPr="00D001B0" w:rsidRDefault="002B48C0" w:rsidP="00F82D79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Centrum Informacyjne Lasów Państwowych</w:t>
            </w: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14:paraId="1719A73F" w14:textId="77777777" w:rsidR="002B48C0" w:rsidRPr="00D001B0" w:rsidRDefault="002B48C0" w:rsidP="00A67494">
            <w:pPr>
              <w:widowControl/>
              <w:adjustRightInd w:val="0"/>
              <w:jc w:val="right"/>
              <w:rPr>
                <w:rFonts w:eastAsiaTheme="minorHAnsi" w:cs="Calibri"/>
                <w:color w:val="000000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17.12.2024</w:t>
            </w:r>
          </w:p>
          <w:p w14:paraId="299F4630" w14:textId="1CC2ACBD" w:rsidR="002B48C0" w:rsidRPr="00D001B0" w:rsidRDefault="002B48C0" w:rsidP="00A67494">
            <w:pPr>
              <w:pStyle w:val="szostkatymczasowa"/>
              <w:jc w:val="center"/>
              <w:rPr>
                <w:sz w:val="15"/>
                <w:szCs w:val="15"/>
              </w:rPr>
            </w:pPr>
          </w:p>
        </w:tc>
        <w:tc>
          <w:tcPr>
            <w:tcW w:w="5370" w:type="dxa"/>
            <w:shd w:val="clear" w:color="auto" w:fill="FFFFFF" w:themeFill="background1"/>
            <w:vAlign w:val="center"/>
          </w:tcPr>
          <w:p w14:paraId="5E546DBC" w14:textId="6BA74465" w:rsidR="002B48C0" w:rsidRPr="006A6832" w:rsidRDefault="002B48C0" w:rsidP="006A6832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W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wyniku zawężenia kryteriów zamówien</w:t>
            </w:r>
            <w:r>
              <w:rPr>
                <w:rFonts w:eastAsiaTheme="minorHAnsi" w:cs="Calibri"/>
                <w:color w:val="000000"/>
                <w:szCs w:val="15"/>
              </w:rPr>
              <w:t>i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a publicznego poprzez posługiwanie się nazwą własną wydarzenia</w:t>
            </w:r>
            <w:r>
              <w:rPr>
                <w:rFonts w:eastAsiaTheme="minorHAnsi" w:cs="Calibri"/>
                <w:color w:val="000000"/>
                <w:szCs w:val="15"/>
              </w:rPr>
              <w:t>,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tj. KRYNICA FORUM 2022, KRYNICA FORUM 2023, XXV Światowe Jamboree Skautowe, nast</w:t>
            </w:r>
            <w:r>
              <w:rPr>
                <w:rFonts w:eastAsiaTheme="minorHAnsi" w:cs="Calibri"/>
                <w:color w:val="000000"/>
                <w:szCs w:val="15"/>
              </w:rPr>
              <w:t>ą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piło udzielenie zamów</w:t>
            </w:r>
            <w:r>
              <w:rPr>
                <w:rFonts w:eastAsiaTheme="minorHAnsi" w:cs="Calibri"/>
                <w:color w:val="000000"/>
                <w:szCs w:val="15"/>
              </w:rPr>
              <w:t>ie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nia publicznego w trybie "z wolnej ręk</w:t>
            </w:r>
            <w:r>
              <w:rPr>
                <w:rFonts w:eastAsiaTheme="minorHAnsi" w:cs="Calibri"/>
                <w:color w:val="000000"/>
                <w:szCs w:val="15"/>
              </w:rPr>
              <w:t>i”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" organizatorom tych wydarzeń</w:t>
            </w:r>
            <w:r>
              <w:rPr>
                <w:rFonts w:eastAsiaTheme="minorHAnsi" w:cs="Calibri"/>
                <w:color w:val="000000"/>
                <w:szCs w:val="15"/>
              </w:rPr>
              <w:t>,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tj. Krynica Forum sp. z o. o., Stowarzyszeniu Instytut Kościuszki oraz Związkowi Harcerstwa Polskiego, które nie były podmiotami świadczącymi usługi promocyjne w sposób profesjonalny.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W dniu 3.02.2025 r. zostało złożone uzupełnienie do zawiadomieni</w:t>
            </w:r>
            <w:r w:rsidR="00094474">
              <w:rPr>
                <w:rFonts w:eastAsiaTheme="minorHAnsi" w:cs="Calibri"/>
                <w:color w:val="000000"/>
                <w:szCs w:val="15"/>
              </w:rPr>
              <w:t>a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z 17.12.2024 r. Kwota zawiadomienia </w:t>
            </w:r>
            <w:r w:rsidRPr="004F48F5">
              <w:rPr>
                <w:rFonts w:eastAsiaTheme="minorHAnsi" w:cs="Calibri"/>
                <w:color w:val="000000"/>
                <w:szCs w:val="15"/>
              </w:rPr>
              <w:t>2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  <w:r w:rsidRPr="004F48F5">
              <w:rPr>
                <w:rFonts w:eastAsiaTheme="minorHAnsi" w:cs="Calibri"/>
                <w:color w:val="000000"/>
                <w:szCs w:val="15"/>
              </w:rPr>
              <w:t>565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  <w:r w:rsidRPr="004F48F5">
              <w:rPr>
                <w:rFonts w:eastAsiaTheme="minorHAnsi" w:cs="Calibri"/>
                <w:color w:val="000000"/>
                <w:szCs w:val="15"/>
              </w:rPr>
              <w:t>103,50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zł.</w:t>
            </w:r>
          </w:p>
        </w:tc>
      </w:tr>
      <w:tr w:rsidR="002B48C0" w:rsidRPr="008A5C35" w14:paraId="71A36CF6" w14:textId="3C9C03C6" w:rsidTr="00F82D79">
        <w:trPr>
          <w:cantSplit/>
          <w:trHeight w:val="276"/>
        </w:trPr>
        <w:tc>
          <w:tcPr>
            <w:tcW w:w="874" w:type="dxa"/>
            <w:shd w:val="clear" w:color="auto" w:fill="FFFFFF" w:themeFill="background1"/>
            <w:vAlign w:val="center"/>
          </w:tcPr>
          <w:p w14:paraId="7E6A62BD" w14:textId="471D5FD6" w:rsidR="002B48C0" w:rsidRPr="00D001B0" w:rsidRDefault="002B48C0" w:rsidP="00F82D79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5.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7A2FD2C2" w14:textId="0599F576" w:rsidR="002B48C0" w:rsidRPr="00D001B0" w:rsidRDefault="002B48C0" w:rsidP="00F82D7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Bydgoszcz</w:t>
            </w:r>
          </w:p>
        </w:tc>
        <w:tc>
          <w:tcPr>
            <w:tcW w:w="1443" w:type="dxa"/>
            <w:shd w:val="clear" w:color="auto" w:fill="FFFFFF" w:themeFill="background1"/>
            <w:vAlign w:val="center"/>
          </w:tcPr>
          <w:p w14:paraId="17B553D7" w14:textId="177F7C20" w:rsidR="002B48C0" w:rsidRPr="00D001B0" w:rsidRDefault="002B48C0" w:rsidP="00F82D79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Regionalna Dyrekcja Lasów Państwowych</w:t>
            </w: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14:paraId="225E2038" w14:textId="1D7CDCA2" w:rsidR="002B48C0" w:rsidRPr="00D001B0" w:rsidRDefault="002B48C0" w:rsidP="00A67494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12.03.2025</w:t>
            </w:r>
          </w:p>
        </w:tc>
        <w:tc>
          <w:tcPr>
            <w:tcW w:w="5370" w:type="dxa"/>
            <w:shd w:val="clear" w:color="auto" w:fill="FFFFFF" w:themeFill="background1"/>
            <w:vAlign w:val="center"/>
          </w:tcPr>
          <w:p w14:paraId="30EAE8CD" w14:textId="5F087CB2" w:rsidR="002B48C0" w:rsidRPr="00D001B0" w:rsidRDefault="002B48C0" w:rsidP="006E6CA4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Dzielenie zamówienia na odrębne zamówienia publiczne</w:t>
            </w:r>
            <w:r>
              <w:rPr>
                <w:rFonts w:eastAsiaTheme="minorHAnsi" w:cs="Calibri"/>
                <w:color w:val="000000"/>
                <w:szCs w:val="15"/>
              </w:rPr>
              <w:t>,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skutkujące uniknięciem stosowania przepisów </w:t>
            </w:r>
            <w:r>
              <w:rPr>
                <w:rFonts w:eastAsiaTheme="minorHAnsi" w:cs="Calibri"/>
                <w:color w:val="000000"/>
                <w:szCs w:val="15"/>
              </w:rPr>
              <w:t>ustawy Prawo zamówień publicznych, dotyczącego u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sług promocyjnych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,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usług polegających na organizacji szkolenia</w:t>
            </w:r>
            <w:r>
              <w:rPr>
                <w:rFonts w:eastAsiaTheme="minorHAnsi" w:cs="Calibri"/>
                <w:color w:val="000000"/>
                <w:szCs w:val="15"/>
              </w:rPr>
              <w:t>/narady.</w:t>
            </w:r>
          </w:p>
          <w:p w14:paraId="4FCB6C8C" w14:textId="0F043FB9" w:rsidR="002B48C0" w:rsidRDefault="002B48C0" w:rsidP="006E6CA4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Udzieleni</w:t>
            </w:r>
            <w:r>
              <w:rPr>
                <w:rFonts w:eastAsiaTheme="minorHAnsi" w:cs="Calibri"/>
                <w:color w:val="000000"/>
                <w:szCs w:val="15"/>
              </w:rPr>
              <w:t>e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zamówień publicznych wykonawcom, którzy nie zostali wybrani </w:t>
            </w:r>
            <w:r>
              <w:rPr>
                <w:rFonts w:eastAsiaTheme="minorHAnsi" w:cs="Calibri"/>
                <w:color w:val="000000"/>
                <w:szCs w:val="15"/>
              </w:rPr>
              <w:br/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w trybie lub procedurze, określonych w </w:t>
            </w:r>
            <w:r>
              <w:rPr>
                <w:rFonts w:eastAsiaTheme="minorHAnsi" w:cs="Calibri"/>
                <w:color w:val="000000"/>
                <w:szCs w:val="15"/>
              </w:rPr>
              <w:t>Prawie zamówień publicznych, m.in.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>
              <w:rPr>
                <w:rFonts w:eastAsiaTheme="minorHAnsi" w:cs="Calibri"/>
                <w:color w:val="000000"/>
                <w:szCs w:val="15"/>
              </w:rPr>
              <w:br/>
            </w:r>
            <w:r w:rsidRPr="00D001B0">
              <w:rPr>
                <w:rFonts w:eastAsiaTheme="minorHAnsi" w:cs="Calibri"/>
                <w:color w:val="000000"/>
                <w:szCs w:val="15"/>
              </w:rPr>
              <w:t>w zakresie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publikacji artykułów promocyjnych i reklamowych w prasie, </w:t>
            </w:r>
            <w:r>
              <w:rPr>
                <w:rFonts w:eastAsiaTheme="minorHAnsi" w:cs="Calibri"/>
                <w:color w:val="000000"/>
                <w:szCs w:val="15"/>
              </w:rPr>
              <w:br/>
            </w:r>
            <w:r w:rsidRPr="00D001B0">
              <w:rPr>
                <w:rFonts w:eastAsiaTheme="minorHAnsi" w:cs="Calibri"/>
                <w:color w:val="000000"/>
                <w:szCs w:val="15"/>
              </w:rPr>
              <w:t>w niekomercyjnych kinach regionu kujawsko-pomorskiego, portalach internetowych, tygodnikach regionalnych,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w komercyjnych kinach regionu. </w:t>
            </w:r>
          </w:p>
          <w:p w14:paraId="1006D844" w14:textId="125E8971" w:rsidR="002B48C0" w:rsidRPr="00D001B0" w:rsidRDefault="002B48C0" w:rsidP="006E6CA4">
            <w:pPr>
              <w:widowControl/>
              <w:adjustRightInd w:val="0"/>
              <w:jc w:val="both"/>
              <w:rPr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Kwota zawiadomienia 1.</w:t>
            </w:r>
            <w:r w:rsidRPr="006A651A">
              <w:rPr>
                <w:rFonts w:eastAsiaTheme="minorHAnsi" w:cs="Calibri"/>
                <w:color w:val="000000"/>
                <w:szCs w:val="15"/>
              </w:rPr>
              <w:t>83</w:t>
            </w:r>
            <w:r>
              <w:rPr>
                <w:rFonts w:eastAsiaTheme="minorHAnsi" w:cs="Calibri"/>
                <w:color w:val="000000"/>
                <w:szCs w:val="15"/>
              </w:rPr>
              <w:t>4.</w:t>
            </w:r>
            <w:r w:rsidRPr="006A651A">
              <w:rPr>
                <w:rFonts w:eastAsiaTheme="minorHAnsi" w:cs="Calibri"/>
                <w:color w:val="000000"/>
                <w:szCs w:val="15"/>
              </w:rPr>
              <w:t>495,90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zł.</w:t>
            </w:r>
          </w:p>
        </w:tc>
      </w:tr>
      <w:tr w:rsidR="002B48C0" w:rsidRPr="008A5C35" w14:paraId="4AFC3A13" w14:textId="4BF8D8C3" w:rsidTr="00F82D79">
        <w:trPr>
          <w:cantSplit/>
          <w:trHeight w:val="276"/>
        </w:trPr>
        <w:tc>
          <w:tcPr>
            <w:tcW w:w="874" w:type="dxa"/>
            <w:shd w:val="clear" w:color="auto" w:fill="FFFFFF" w:themeFill="background1"/>
            <w:vAlign w:val="center"/>
          </w:tcPr>
          <w:p w14:paraId="072935FF" w14:textId="0C2734B1" w:rsidR="002B48C0" w:rsidRPr="00D001B0" w:rsidRDefault="002B48C0" w:rsidP="00F82D79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6.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54148AA6" w14:textId="525AF9AD" w:rsidR="002B48C0" w:rsidRPr="00D001B0" w:rsidRDefault="002B48C0" w:rsidP="00F82D7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Bydgoszcz</w:t>
            </w:r>
          </w:p>
        </w:tc>
        <w:tc>
          <w:tcPr>
            <w:tcW w:w="1443" w:type="dxa"/>
            <w:shd w:val="clear" w:color="auto" w:fill="FFFFFF" w:themeFill="background1"/>
            <w:vAlign w:val="center"/>
          </w:tcPr>
          <w:p w14:paraId="3317E5A9" w14:textId="6EACE688" w:rsidR="002B48C0" w:rsidRPr="00D001B0" w:rsidRDefault="002B48C0" w:rsidP="00F82D79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Ośrodek Kultury Leśnej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br/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w Gołuchowie</w:t>
            </w: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14:paraId="36D258B1" w14:textId="3F9F8A58" w:rsidR="002B48C0" w:rsidRPr="00D001B0" w:rsidRDefault="002B48C0" w:rsidP="00A67494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5.06.2025</w:t>
            </w:r>
          </w:p>
        </w:tc>
        <w:tc>
          <w:tcPr>
            <w:tcW w:w="5370" w:type="dxa"/>
            <w:shd w:val="clear" w:color="auto" w:fill="FFFFFF" w:themeFill="background1"/>
            <w:vAlign w:val="center"/>
          </w:tcPr>
          <w:p w14:paraId="31ACC698" w14:textId="53A97FD6" w:rsidR="002B48C0" w:rsidRPr="00D001B0" w:rsidRDefault="002B48C0" w:rsidP="002D21AF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U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dziel</w:t>
            </w:r>
            <w:r>
              <w:rPr>
                <w:rFonts w:eastAsiaTheme="minorHAnsi" w:cs="Calibri"/>
                <w:color w:val="000000"/>
                <w:szCs w:val="15"/>
              </w:rPr>
              <w:t>enie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zamówienia publicznego w trybie in-</w:t>
            </w:r>
            <w:proofErr w:type="spellStart"/>
            <w:r w:rsidRPr="00D001B0">
              <w:rPr>
                <w:rFonts w:eastAsiaTheme="minorHAnsi" w:cs="Calibri"/>
                <w:color w:val="000000"/>
                <w:szCs w:val="15"/>
              </w:rPr>
              <w:t>house</w:t>
            </w:r>
            <w:proofErr w:type="spellEnd"/>
            <w:r w:rsidRPr="00D001B0">
              <w:rPr>
                <w:rFonts w:eastAsiaTheme="minorHAnsi" w:cs="Calibri"/>
                <w:color w:val="000000"/>
                <w:szCs w:val="15"/>
              </w:rPr>
              <w:t xml:space="preserve"> Zakładowi, </w:t>
            </w:r>
            <w:r>
              <w:rPr>
                <w:rFonts w:eastAsiaTheme="minorHAnsi" w:cs="Calibri"/>
                <w:color w:val="000000"/>
                <w:szCs w:val="15"/>
              </w:rPr>
              <w:t>który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nie był w stanie 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samodzielnie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zrealizować głównego przedmiotu zamówienia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i faktycznie go nie realizował.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</w:t>
            </w:r>
          </w:p>
          <w:p w14:paraId="6264AA9A" w14:textId="182ADDFB" w:rsidR="002B48C0" w:rsidRPr="00D001B0" w:rsidRDefault="002B48C0" w:rsidP="002D21AF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U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dziel</w:t>
            </w:r>
            <w:r>
              <w:rPr>
                <w:rFonts w:eastAsiaTheme="minorHAnsi" w:cs="Calibri"/>
                <w:color w:val="000000"/>
                <w:szCs w:val="15"/>
              </w:rPr>
              <w:t>enie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zamówienia publicznego wykonawcy, który nie został wybrany w trybie lub procedurze</w:t>
            </w:r>
            <w:r>
              <w:rPr>
                <w:rFonts w:eastAsiaTheme="minorHAnsi" w:cs="Calibri"/>
                <w:color w:val="000000"/>
                <w:szCs w:val="15"/>
              </w:rPr>
              <w:t>,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określonych w przepisach 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ustawy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o zamówieniach publicznych.</w:t>
            </w:r>
          </w:p>
          <w:p w14:paraId="3960F09C" w14:textId="2DDD430F" w:rsidR="002B48C0" w:rsidRPr="00D001B0" w:rsidRDefault="002B48C0" w:rsidP="002D21AF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W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toku realizacji zamówienia publicznego na usługę cateringową do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konano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zaniżenia wartości zamówienia w celu uniknięcia stosowania przepisów ustawy P</w:t>
            </w:r>
            <w:r>
              <w:rPr>
                <w:rFonts w:eastAsiaTheme="minorHAnsi" w:cs="Calibri"/>
                <w:color w:val="000000"/>
                <w:szCs w:val="15"/>
              </w:rPr>
              <w:t>rawo zamówień publicznych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.</w:t>
            </w:r>
          </w:p>
          <w:p w14:paraId="3EA13F0A" w14:textId="7857A288" w:rsidR="002B48C0" w:rsidRPr="00F91128" w:rsidRDefault="002B48C0" w:rsidP="002D21AF">
            <w:pPr>
              <w:pStyle w:val="szostkatymczasowa"/>
              <w:jc w:val="both"/>
              <w:rPr>
                <w:rFonts w:eastAsiaTheme="minorHAnsi" w:cs="Calibri"/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W związku z postępowaniem przetargowym na zakup samochodu przygotowa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no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opis przedmiotu zamówienia niezgodnie z zasadami uczciwej konkurencji i równego traktowania wykonawców.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Kwota zawiadomienia </w:t>
            </w:r>
            <w:r w:rsidRPr="0007489B">
              <w:rPr>
                <w:rFonts w:eastAsiaTheme="minorHAnsi" w:cs="Calibri"/>
                <w:color w:val="000000"/>
                <w:sz w:val="15"/>
                <w:szCs w:val="15"/>
              </w:rPr>
              <w:t>38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07489B">
              <w:rPr>
                <w:rFonts w:eastAsiaTheme="minorHAnsi" w:cs="Calibri"/>
                <w:color w:val="000000"/>
                <w:sz w:val="15"/>
                <w:szCs w:val="15"/>
              </w:rPr>
              <w:t>620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07489B">
              <w:rPr>
                <w:rFonts w:eastAsiaTheme="minorHAnsi" w:cs="Calibri"/>
                <w:color w:val="000000"/>
                <w:sz w:val="15"/>
                <w:szCs w:val="15"/>
              </w:rPr>
              <w:t>125,70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2B48C0" w:rsidRPr="008A5C35" w14:paraId="624E8C4D" w14:textId="3F9B93DF" w:rsidTr="00F82D79">
        <w:trPr>
          <w:cantSplit/>
          <w:trHeight w:val="276"/>
        </w:trPr>
        <w:tc>
          <w:tcPr>
            <w:tcW w:w="874" w:type="dxa"/>
            <w:shd w:val="clear" w:color="auto" w:fill="FFFFFF" w:themeFill="background1"/>
            <w:vAlign w:val="center"/>
          </w:tcPr>
          <w:p w14:paraId="21ADEA60" w14:textId="138207AA" w:rsidR="002B48C0" w:rsidRPr="00D001B0" w:rsidRDefault="002B48C0" w:rsidP="00F82D79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7.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1EF911F5" w14:textId="53092A70" w:rsidR="002B48C0" w:rsidRPr="00D001B0" w:rsidRDefault="002B48C0" w:rsidP="00F82D7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Bydgoszcz</w:t>
            </w:r>
          </w:p>
        </w:tc>
        <w:tc>
          <w:tcPr>
            <w:tcW w:w="1443" w:type="dxa"/>
            <w:shd w:val="clear" w:color="auto" w:fill="FFFFFF" w:themeFill="background1"/>
            <w:vAlign w:val="center"/>
          </w:tcPr>
          <w:p w14:paraId="5432AA70" w14:textId="759A8A21" w:rsidR="002B48C0" w:rsidRPr="00D001B0" w:rsidRDefault="002B48C0" w:rsidP="00F82D79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Stowarzyszenie Piłki Ręcznej Plażowej "DAMY RADĘ" Inowrocław</w:t>
            </w: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14:paraId="325B15A4" w14:textId="77777777" w:rsidR="002B48C0" w:rsidRDefault="002B48C0" w:rsidP="00A67494">
            <w:pPr>
              <w:pStyle w:val="szostkatymczasowa"/>
              <w:jc w:val="center"/>
              <w:rPr>
                <w:rFonts w:eastAsiaTheme="minorHAnsi" w:cs="Calibri"/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6.08.2025</w:t>
            </w:r>
          </w:p>
          <w:p w14:paraId="36C15AA3" w14:textId="1F1E7107" w:rsidR="004819CC" w:rsidRPr="00D001B0" w:rsidRDefault="004819CC" w:rsidP="00A67494">
            <w:pPr>
              <w:pStyle w:val="szostkatymczasowa"/>
              <w:jc w:val="center"/>
              <w:rPr>
                <w:sz w:val="15"/>
                <w:szCs w:val="15"/>
              </w:rPr>
            </w:pPr>
          </w:p>
        </w:tc>
        <w:tc>
          <w:tcPr>
            <w:tcW w:w="5370" w:type="dxa"/>
            <w:shd w:val="clear" w:color="auto" w:fill="FFFFFF" w:themeFill="background1"/>
            <w:vAlign w:val="center"/>
          </w:tcPr>
          <w:p w14:paraId="32BEF1C9" w14:textId="5503401A" w:rsidR="002B48C0" w:rsidRPr="00F91128" w:rsidRDefault="002B48C0" w:rsidP="002D21AF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Nie wypełniono warunku umowy w zakresie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dotycząc</w:t>
            </w:r>
            <w:r>
              <w:rPr>
                <w:rFonts w:eastAsiaTheme="minorHAnsi" w:cs="Calibri"/>
                <w:color w:val="000000"/>
                <w:szCs w:val="15"/>
              </w:rPr>
              <w:t>ym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osiągnięcia efektu ekologicznego, tym samym dotacj</w:t>
            </w:r>
            <w:r>
              <w:rPr>
                <w:rFonts w:eastAsiaTheme="minorHAnsi" w:cs="Calibri"/>
                <w:color w:val="000000"/>
                <w:szCs w:val="15"/>
              </w:rPr>
              <w:t>i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nie została wykorzystana zgodnie z przeznaczeniem</w:t>
            </w:r>
            <w:r>
              <w:rPr>
                <w:rFonts w:eastAsiaTheme="minorHAnsi" w:cs="Calibri"/>
                <w:color w:val="000000"/>
                <w:szCs w:val="15"/>
              </w:rPr>
              <w:t>. Kwota zawiadomienia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126.185,99 zł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.  </w:t>
            </w:r>
          </w:p>
        </w:tc>
      </w:tr>
      <w:tr w:rsidR="002B48C0" w:rsidRPr="008A5C35" w14:paraId="5C55E2AA" w14:textId="77777777" w:rsidTr="007D441C">
        <w:trPr>
          <w:cantSplit/>
          <w:trHeight w:val="276"/>
        </w:trPr>
        <w:tc>
          <w:tcPr>
            <w:tcW w:w="874" w:type="dxa"/>
            <w:shd w:val="clear" w:color="auto" w:fill="auto"/>
            <w:vAlign w:val="center"/>
          </w:tcPr>
          <w:p w14:paraId="6641E957" w14:textId="2F4020CD" w:rsidR="002B48C0" w:rsidRPr="007D441C" w:rsidRDefault="002B48C0" w:rsidP="00F82D79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 w:rsidRPr="007D441C">
              <w:rPr>
                <w:rFonts w:eastAsiaTheme="minorHAnsi" w:cs="Calibri"/>
                <w:color w:val="000000"/>
                <w:szCs w:val="15"/>
              </w:rPr>
              <w:t>8.</w:t>
            </w:r>
          </w:p>
        </w:tc>
        <w:tc>
          <w:tcPr>
            <w:tcW w:w="1016" w:type="dxa"/>
            <w:shd w:val="clear" w:color="auto" w:fill="auto"/>
            <w:vAlign w:val="center"/>
          </w:tcPr>
          <w:p w14:paraId="691AE930" w14:textId="280516A1" w:rsidR="002B48C0" w:rsidRPr="007D441C" w:rsidRDefault="002B48C0" w:rsidP="00F82D79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 w:rsidRPr="007D441C">
              <w:rPr>
                <w:rFonts w:eastAsiaTheme="minorHAnsi" w:cs="Calibri"/>
                <w:color w:val="000000"/>
                <w:szCs w:val="15"/>
              </w:rPr>
              <w:t>Bydgoszcz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4870D2E5" w14:textId="71F354C7" w:rsidR="002B48C0" w:rsidRPr="007D441C" w:rsidRDefault="002B48C0" w:rsidP="00F82D79">
            <w:pPr>
              <w:pStyle w:val="szostkatymczasowa"/>
              <w:rPr>
                <w:rFonts w:eastAsiaTheme="minorHAnsi" w:cs="Calibri"/>
                <w:color w:val="000000"/>
                <w:sz w:val="15"/>
                <w:szCs w:val="15"/>
              </w:rPr>
            </w:pPr>
            <w:r w:rsidRPr="007D441C">
              <w:rPr>
                <w:rFonts w:eastAsiaTheme="minorHAnsi" w:cs="Calibri"/>
                <w:color w:val="000000"/>
                <w:sz w:val="15"/>
                <w:szCs w:val="15"/>
              </w:rPr>
              <w:t xml:space="preserve">Stowarzyszenie Otoczenia Przedsiębiorców </w:t>
            </w:r>
            <w:proofErr w:type="spellStart"/>
            <w:r w:rsidRPr="007D441C">
              <w:rPr>
                <w:rFonts w:eastAsiaTheme="minorHAnsi" w:cs="Calibri"/>
                <w:color w:val="000000"/>
                <w:sz w:val="15"/>
                <w:szCs w:val="15"/>
              </w:rPr>
              <w:t>ProBiznes</w:t>
            </w:r>
            <w:proofErr w:type="spellEnd"/>
          </w:p>
        </w:tc>
        <w:tc>
          <w:tcPr>
            <w:tcW w:w="939" w:type="dxa"/>
            <w:shd w:val="clear" w:color="auto" w:fill="auto"/>
            <w:vAlign w:val="center"/>
          </w:tcPr>
          <w:p w14:paraId="2B5769B8" w14:textId="57B7E576" w:rsidR="002B48C0" w:rsidRPr="007D441C" w:rsidRDefault="002B48C0" w:rsidP="00A67494">
            <w:pPr>
              <w:pStyle w:val="szostkatymczasowa"/>
              <w:jc w:val="center"/>
              <w:rPr>
                <w:rFonts w:eastAsiaTheme="minorHAnsi" w:cs="Calibri"/>
                <w:color w:val="000000"/>
                <w:sz w:val="15"/>
                <w:szCs w:val="15"/>
              </w:rPr>
            </w:pPr>
            <w:r w:rsidRPr="007D441C">
              <w:rPr>
                <w:rFonts w:eastAsiaTheme="minorHAnsi" w:cs="Calibri"/>
                <w:color w:val="000000"/>
                <w:sz w:val="15"/>
                <w:szCs w:val="15"/>
              </w:rPr>
              <w:t>1.10.2025</w:t>
            </w:r>
          </w:p>
        </w:tc>
        <w:tc>
          <w:tcPr>
            <w:tcW w:w="5370" w:type="dxa"/>
            <w:shd w:val="clear" w:color="auto" w:fill="auto"/>
            <w:vAlign w:val="center"/>
          </w:tcPr>
          <w:p w14:paraId="537F791B" w14:textId="65900809" w:rsidR="002B48C0" w:rsidRPr="007D441C" w:rsidRDefault="002B48C0" w:rsidP="002D21AF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 w:rsidRPr="007D441C">
              <w:rPr>
                <w:rFonts w:eastAsiaTheme="minorHAnsi" w:cs="Calibri"/>
                <w:color w:val="000000"/>
                <w:szCs w:val="15"/>
              </w:rPr>
              <w:t>Naruszenie obowiązujących zasad udzielania dotacji oraz wykorzystani</w:t>
            </w:r>
            <w:r w:rsidR="00681B42" w:rsidRPr="007D441C">
              <w:rPr>
                <w:rFonts w:eastAsiaTheme="minorHAnsi" w:cs="Calibri"/>
                <w:color w:val="000000"/>
                <w:szCs w:val="15"/>
              </w:rPr>
              <w:t>e d</w:t>
            </w:r>
            <w:r w:rsidR="007D441C" w:rsidRPr="007D441C">
              <w:rPr>
                <w:rFonts w:eastAsiaTheme="minorHAnsi" w:cs="Calibri"/>
                <w:color w:val="000000"/>
                <w:szCs w:val="15"/>
              </w:rPr>
              <w:t>o</w:t>
            </w:r>
            <w:r w:rsidR="00681B42" w:rsidRPr="007D441C">
              <w:rPr>
                <w:rFonts w:eastAsiaTheme="minorHAnsi" w:cs="Calibri"/>
                <w:color w:val="000000"/>
                <w:szCs w:val="15"/>
              </w:rPr>
              <w:t>tacji</w:t>
            </w:r>
            <w:r w:rsidRPr="007D441C">
              <w:rPr>
                <w:rFonts w:eastAsiaTheme="minorHAnsi" w:cs="Calibri"/>
                <w:color w:val="000000"/>
                <w:szCs w:val="15"/>
              </w:rPr>
              <w:t xml:space="preserve"> niezgodnie z przeznaczeniem. Kwota zawiadomienia 735.000,00 zł.</w:t>
            </w:r>
          </w:p>
        </w:tc>
      </w:tr>
      <w:tr w:rsidR="004819CC" w:rsidRPr="008A5C35" w14:paraId="1CB6F217" w14:textId="77777777" w:rsidTr="007D441C">
        <w:trPr>
          <w:cantSplit/>
          <w:trHeight w:val="276"/>
        </w:trPr>
        <w:tc>
          <w:tcPr>
            <w:tcW w:w="874" w:type="dxa"/>
            <w:shd w:val="clear" w:color="auto" w:fill="auto"/>
            <w:vAlign w:val="center"/>
          </w:tcPr>
          <w:p w14:paraId="5C0F8FD0" w14:textId="015A3E99" w:rsidR="004819CC" w:rsidRPr="0088358E" w:rsidRDefault="004819CC" w:rsidP="00F82D79">
            <w:pPr>
              <w:pStyle w:val="TableParagraph"/>
              <w:spacing w:before="0"/>
              <w:ind w:left="0"/>
              <w:rPr>
                <w:rFonts w:eastAsiaTheme="minorHAnsi" w:cs="Calibri"/>
                <w:szCs w:val="15"/>
              </w:rPr>
            </w:pPr>
            <w:r w:rsidRPr="0088358E">
              <w:rPr>
                <w:rFonts w:eastAsiaTheme="minorHAnsi" w:cs="Calibri"/>
                <w:szCs w:val="15"/>
              </w:rPr>
              <w:t>9.</w:t>
            </w:r>
          </w:p>
        </w:tc>
        <w:tc>
          <w:tcPr>
            <w:tcW w:w="1016" w:type="dxa"/>
            <w:shd w:val="clear" w:color="auto" w:fill="auto"/>
            <w:vAlign w:val="center"/>
          </w:tcPr>
          <w:p w14:paraId="5C0CFD58" w14:textId="732B5FD5" w:rsidR="004819CC" w:rsidRPr="0088358E" w:rsidRDefault="004819CC" w:rsidP="00F82D79">
            <w:pPr>
              <w:pStyle w:val="TableParagraph"/>
              <w:spacing w:before="0"/>
              <w:ind w:left="0"/>
              <w:rPr>
                <w:rFonts w:eastAsiaTheme="minorHAnsi" w:cs="Calibri"/>
                <w:szCs w:val="15"/>
              </w:rPr>
            </w:pPr>
            <w:r w:rsidRPr="0088358E">
              <w:rPr>
                <w:rFonts w:eastAsiaTheme="minorHAnsi" w:cs="Calibri"/>
                <w:szCs w:val="15"/>
              </w:rPr>
              <w:t>Bydgoszcz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7960108D" w14:textId="7B6141ED" w:rsidR="004819CC" w:rsidRPr="0088358E" w:rsidRDefault="004819CC" w:rsidP="00F82D79">
            <w:pPr>
              <w:pStyle w:val="szostkatymczasowa"/>
              <w:rPr>
                <w:rFonts w:eastAsiaTheme="minorHAnsi" w:cs="Calibri"/>
                <w:sz w:val="15"/>
                <w:szCs w:val="15"/>
              </w:rPr>
            </w:pPr>
            <w:r w:rsidRPr="0088358E">
              <w:rPr>
                <w:rFonts w:eastAsiaTheme="minorHAnsi" w:cs="Calibri"/>
                <w:sz w:val="15"/>
                <w:szCs w:val="15"/>
              </w:rPr>
              <w:t xml:space="preserve">Stowarzyszenie </w:t>
            </w:r>
            <w:proofErr w:type="spellStart"/>
            <w:r w:rsidRPr="0088358E">
              <w:rPr>
                <w:rFonts w:eastAsiaTheme="minorHAnsi" w:cs="Calibri"/>
                <w:sz w:val="15"/>
                <w:szCs w:val="15"/>
              </w:rPr>
              <w:t>ideaTECH</w:t>
            </w:r>
            <w:proofErr w:type="spellEnd"/>
          </w:p>
        </w:tc>
        <w:tc>
          <w:tcPr>
            <w:tcW w:w="939" w:type="dxa"/>
            <w:shd w:val="clear" w:color="auto" w:fill="auto"/>
            <w:vAlign w:val="center"/>
          </w:tcPr>
          <w:p w14:paraId="7567ED87" w14:textId="7CE4B23F" w:rsidR="004819CC" w:rsidRPr="0088358E" w:rsidRDefault="004819CC" w:rsidP="00A67494">
            <w:pPr>
              <w:pStyle w:val="szostkatymczasowa"/>
              <w:jc w:val="center"/>
              <w:rPr>
                <w:rFonts w:eastAsiaTheme="minorHAnsi" w:cs="Calibri"/>
                <w:sz w:val="15"/>
                <w:szCs w:val="15"/>
              </w:rPr>
            </w:pPr>
            <w:r w:rsidRPr="0088358E">
              <w:rPr>
                <w:rFonts w:eastAsiaTheme="minorHAnsi" w:cs="Calibri"/>
                <w:sz w:val="15"/>
                <w:szCs w:val="15"/>
              </w:rPr>
              <w:t>24.11.2025</w:t>
            </w:r>
          </w:p>
        </w:tc>
        <w:tc>
          <w:tcPr>
            <w:tcW w:w="5370" w:type="dxa"/>
            <w:shd w:val="clear" w:color="auto" w:fill="auto"/>
            <w:vAlign w:val="center"/>
          </w:tcPr>
          <w:p w14:paraId="2F103B12" w14:textId="68762906" w:rsidR="004819CC" w:rsidRPr="0088358E" w:rsidRDefault="004819CC" w:rsidP="002D21AF">
            <w:pPr>
              <w:widowControl/>
              <w:adjustRightInd w:val="0"/>
              <w:jc w:val="both"/>
              <w:rPr>
                <w:rFonts w:eastAsiaTheme="minorHAnsi" w:cs="Calibri"/>
                <w:szCs w:val="15"/>
              </w:rPr>
            </w:pPr>
            <w:r w:rsidRPr="0088358E">
              <w:rPr>
                <w:rFonts w:eastAsiaTheme="minorHAnsi" w:cs="Calibri"/>
                <w:szCs w:val="15"/>
              </w:rPr>
              <w:t xml:space="preserve">Wykorzystanie dotacji niezgodnie z przeznaczeniem. Kwota zawiadomienia 943.647,82 zł. </w:t>
            </w:r>
          </w:p>
        </w:tc>
      </w:tr>
      <w:tr w:rsidR="002B48C0" w:rsidRPr="008A5C35" w14:paraId="49D1B84A" w14:textId="53E3EECE" w:rsidTr="00F82D79">
        <w:trPr>
          <w:cantSplit/>
          <w:trHeight w:val="276"/>
        </w:trPr>
        <w:tc>
          <w:tcPr>
            <w:tcW w:w="874" w:type="dxa"/>
            <w:shd w:val="clear" w:color="auto" w:fill="FFFFFF" w:themeFill="background1"/>
            <w:vAlign w:val="center"/>
          </w:tcPr>
          <w:p w14:paraId="179FD0B2" w14:textId="18B07B9B" w:rsidR="002B48C0" w:rsidRPr="00D001B0" w:rsidRDefault="00DB2AC6" w:rsidP="00F82D79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lastRenderedPageBreak/>
              <w:t>10.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351AA535" w14:textId="09A19A0E" w:rsidR="002B48C0" w:rsidRPr="00D001B0" w:rsidRDefault="002B48C0" w:rsidP="00F82D7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Gdańsk</w:t>
            </w:r>
          </w:p>
        </w:tc>
        <w:tc>
          <w:tcPr>
            <w:tcW w:w="1443" w:type="dxa"/>
            <w:shd w:val="clear" w:color="auto" w:fill="FFFFFF" w:themeFill="background1"/>
            <w:vAlign w:val="center"/>
          </w:tcPr>
          <w:p w14:paraId="5A40AA69" w14:textId="1FC50204" w:rsidR="002B48C0" w:rsidRPr="00D001B0" w:rsidRDefault="002B48C0" w:rsidP="00F82D79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Ministerstwo Obrony Narodowej</w:t>
            </w: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14:paraId="7DD654E8" w14:textId="4C00FB63" w:rsidR="002B48C0" w:rsidRPr="00D001B0" w:rsidRDefault="002B48C0" w:rsidP="00A67494">
            <w:pPr>
              <w:pStyle w:val="szostkatymczasowa"/>
              <w:jc w:val="center"/>
              <w:rPr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>18.10.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2024</w:t>
            </w:r>
          </w:p>
        </w:tc>
        <w:tc>
          <w:tcPr>
            <w:tcW w:w="5370" w:type="dxa"/>
            <w:shd w:val="clear" w:color="auto" w:fill="FFFFFF" w:themeFill="background1"/>
            <w:vAlign w:val="center"/>
          </w:tcPr>
          <w:p w14:paraId="76D1F61E" w14:textId="77777777" w:rsidR="002B48C0" w:rsidRPr="00D001B0" w:rsidRDefault="002B48C0" w:rsidP="002D21AF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Udzielenie dotacji niezgodnie z obowiązującymi przepisami.</w:t>
            </w:r>
          </w:p>
          <w:p w14:paraId="6FDBDFF2" w14:textId="2DFC350F" w:rsidR="002B48C0" w:rsidRPr="00D001B0" w:rsidRDefault="002B48C0" w:rsidP="002D21AF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 xml:space="preserve">Podpisanie dwóch umów na realizację zadań publicznych z naruszeniem art. 8 pkt 1 </w:t>
            </w:r>
            <w:r w:rsidRPr="00D12AAE">
              <w:rPr>
                <w:rFonts w:eastAsiaTheme="minorHAnsi" w:cs="Calibri"/>
                <w:color w:val="000000"/>
                <w:szCs w:val="15"/>
              </w:rPr>
              <w:t>ustawy o odpowiedzialności za naruszenie dyscypliny finansów publicznych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- udzielając dotacji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z naruszeniem zasad ich udzielania i przekazywania, tj. naruszając:</w:t>
            </w:r>
          </w:p>
          <w:p w14:paraId="612B3B47" w14:textId="3F8C599D" w:rsidR="002B48C0" w:rsidRPr="00D001B0" w:rsidRDefault="002B48C0" w:rsidP="002D21AF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a) art. 5 ust. 3 i art. 11 ust. 4 ustawy o działalności pożytku publicznego i o wolontariacie, poprzez zlecenie realizacji zadań publicznych w sposób niezapewniający efektywności i wysokiej jakości wykonania zadań oraz z ryzykiem naruszania zasad uczciwej konkurencji;</w:t>
            </w:r>
          </w:p>
          <w:p w14:paraId="528DF014" w14:textId="37084B1E" w:rsidR="002B48C0" w:rsidRPr="00D001B0" w:rsidRDefault="002B48C0" w:rsidP="002D21AF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b) art. 15 ust. 1 pkt 1 ustawy o działalności pożytku publicznego i o wolontariacie, poprzez zaniechanie oceny możliwości realizacji zadania publicznego przez wykonawcę;</w:t>
            </w:r>
          </w:p>
          <w:p w14:paraId="22845586" w14:textId="1861465A" w:rsidR="002B48C0" w:rsidRPr="00D001B0" w:rsidRDefault="002B48C0" w:rsidP="002D21AF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c) art. 44 ust. 3 pkt 1 lit a i b ustawy o finansach publicznych, poprzez wydatkowanie środków publicznych w sposób niecelowy, nieoszczędny, nieuzyskujący najlepszych efektów z danych nakładów, nieoptymalny dobór metod i środków służących osiągnięciu założonych celów.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Kwota zawiadomienia </w:t>
            </w:r>
            <w:r w:rsidRPr="00D12AAE">
              <w:rPr>
                <w:rFonts w:eastAsiaTheme="minorHAnsi" w:cs="Calibri"/>
                <w:color w:val="000000"/>
                <w:sz w:val="15"/>
                <w:szCs w:val="15"/>
              </w:rPr>
              <w:t>198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12AAE">
              <w:rPr>
                <w:rFonts w:eastAsiaTheme="minorHAnsi" w:cs="Calibri"/>
                <w:color w:val="000000"/>
                <w:sz w:val="15"/>
                <w:szCs w:val="15"/>
              </w:rPr>
              <w:t>000,00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2B48C0" w:rsidRPr="008A5C35" w14:paraId="5F28F23F" w14:textId="77777777" w:rsidTr="007D441C">
        <w:trPr>
          <w:cantSplit/>
          <w:trHeight w:val="276"/>
        </w:trPr>
        <w:tc>
          <w:tcPr>
            <w:tcW w:w="874" w:type="dxa"/>
            <w:shd w:val="clear" w:color="auto" w:fill="auto"/>
            <w:vAlign w:val="center"/>
          </w:tcPr>
          <w:p w14:paraId="0DF1957B" w14:textId="3CA43810" w:rsidR="002B48C0" w:rsidRPr="001A2694" w:rsidRDefault="002B48C0" w:rsidP="00F82D79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1</w:t>
            </w:r>
            <w:r w:rsidR="00DB2AC6">
              <w:rPr>
                <w:rFonts w:eastAsiaTheme="minorHAnsi" w:cs="Calibri"/>
                <w:color w:val="000000"/>
                <w:szCs w:val="15"/>
              </w:rPr>
              <w:t>1.</w:t>
            </w:r>
          </w:p>
        </w:tc>
        <w:tc>
          <w:tcPr>
            <w:tcW w:w="1016" w:type="dxa"/>
            <w:shd w:val="clear" w:color="auto" w:fill="auto"/>
            <w:vAlign w:val="center"/>
          </w:tcPr>
          <w:p w14:paraId="566A97C4" w14:textId="69160CAF" w:rsidR="002B48C0" w:rsidRPr="001A2694" w:rsidRDefault="002B48C0" w:rsidP="00F82D79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 w:rsidRPr="001A2694">
              <w:rPr>
                <w:rFonts w:eastAsiaTheme="minorHAnsi" w:cs="Calibri"/>
                <w:color w:val="000000"/>
                <w:szCs w:val="15"/>
              </w:rPr>
              <w:t xml:space="preserve">Gdańsk 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524D1DC8" w14:textId="0F9E3796" w:rsidR="002B48C0" w:rsidRPr="001A2694" w:rsidRDefault="002B48C0" w:rsidP="00F82D79">
            <w:pPr>
              <w:pStyle w:val="szostkatymczasowa"/>
              <w:rPr>
                <w:rFonts w:eastAsiaTheme="minorHAnsi" w:cs="Calibri"/>
                <w:color w:val="000000"/>
                <w:sz w:val="15"/>
                <w:szCs w:val="15"/>
              </w:rPr>
            </w:pPr>
            <w:r w:rsidRPr="001A2694">
              <w:rPr>
                <w:rFonts w:eastAsiaTheme="minorHAnsi" w:cs="Calibri"/>
                <w:color w:val="000000"/>
                <w:sz w:val="15"/>
                <w:szCs w:val="15"/>
              </w:rPr>
              <w:t xml:space="preserve">Ministerstwo Obrony Narodowej </w:t>
            </w:r>
          </w:p>
        </w:tc>
        <w:tc>
          <w:tcPr>
            <w:tcW w:w="939" w:type="dxa"/>
            <w:shd w:val="clear" w:color="auto" w:fill="auto"/>
            <w:vAlign w:val="center"/>
          </w:tcPr>
          <w:p w14:paraId="737C6ADA" w14:textId="331214E2" w:rsidR="002B48C0" w:rsidRPr="001A2694" w:rsidRDefault="002B48C0" w:rsidP="00A67494">
            <w:pPr>
              <w:pStyle w:val="szostkatymczasowa"/>
              <w:jc w:val="center"/>
              <w:rPr>
                <w:rFonts w:eastAsiaTheme="minorHAnsi" w:cs="Calibri"/>
                <w:color w:val="000000"/>
                <w:sz w:val="15"/>
                <w:szCs w:val="15"/>
              </w:rPr>
            </w:pPr>
            <w:r w:rsidRPr="001A2694">
              <w:rPr>
                <w:rFonts w:eastAsiaTheme="minorHAnsi" w:cs="Calibri"/>
                <w:color w:val="000000"/>
                <w:sz w:val="15"/>
                <w:szCs w:val="15"/>
              </w:rPr>
              <w:t>3.10.2025</w:t>
            </w:r>
          </w:p>
        </w:tc>
        <w:tc>
          <w:tcPr>
            <w:tcW w:w="5370" w:type="dxa"/>
            <w:shd w:val="clear" w:color="auto" w:fill="auto"/>
            <w:vAlign w:val="center"/>
          </w:tcPr>
          <w:p w14:paraId="325AABAC" w14:textId="2841264D" w:rsidR="002B48C0" w:rsidRPr="00146864" w:rsidRDefault="002B48C0" w:rsidP="008D1875">
            <w:pPr>
              <w:widowControl/>
              <w:adjustRightInd w:val="0"/>
              <w:jc w:val="both"/>
              <w:rPr>
                <w:rFonts w:eastAsiaTheme="minorHAnsi" w:cs="Calibri"/>
                <w:szCs w:val="24"/>
              </w:rPr>
            </w:pPr>
            <w:r w:rsidRPr="00146864">
              <w:rPr>
                <w:rFonts w:eastAsiaTheme="minorHAnsi" w:cs="Calibri"/>
                <w:szCs w:val="24"/>
              </w:rPr>
              <w:t>Unieważnienie w 2023 r. postępowania o udzielenie zamówienia publicznego z naruszeniem przepisów o zamówieniach publicznych, określających przesłanki upoważniające</w:t>
            </w:r>
            <w:r>
              <w:rPr>
                <w:rFonts w:eastAsiaTheme="minorHAnsi" w:cs="Calibri"/>
                <w:szCs w:val="24"/>
              </w:rPr>
              <w:t xml:space="preserve"> </w:t>
            </w:r>
            <w:r w:rsidRPr="00146864">
              <w:rPr>
                <w:rFonts w:eastAsiaTheme="minorHAnsi" w:cs="Calibri"/>
                <w:szCs w:val="24"/>
              </w:rPr>
              <w:t>do unieważnienia tego postępowania, co stanowi naruszenie art. 256 ustawy Prawo zamówień publicznych.</w:t>
            </w:r>
          </w:p>
          <w:p w14:paraId="071C2E4D" w14:textId="2446CC48" w:rsidR="002B48C0" w:rsidRPr="00146864" w:rsidRDefault="002B48C0" w:rsidP="008D1875">
            <w:pPr>
              <w:widowControl/>
              <w:adjustRightInd w:val="0"/>
              <w:jc w:val="both"/>
              <w:rPr>
                <w:rFonts w:eastAsiaTheme="minorHAnsi" w:cs="Calibri"/>
                <w:szCs w:val="24"/>
              </w:rPr>
            </w:pPr>
          </w:p>
        </w:tc>
      </w:tr>
      <w:tr w:rsidR="00DB2AC6" w:rsidRPr="008A5C35" w14:paraId="4EACA462" w14:textId="77777777" w:rsidTr="007D441C">
        <w:trPr>
          <w:cantSplit/>
          <w:trHeight w:val="276"/>
        </w:trPr>
        <w:tc>
          <w:tcPr>
            <w:tcW w:w="874" w:type="dxa"/>
            <w:shd w:val="clear" w:color="auto" w:fill="auto"/>
            <w:vAlign w:val="center"/>
          </w:tcPr>
          <w:p w14:paraId="63D4888D" w14:textId="36CA5C16" w:rsidR="00DB2AC6" w:rsidRPr="0088358E" w:rsidRDefault="00DB2AC6" w:rsidP="00F82D79">
            <w:pPr>
              <w:pStyle w:val="TableParagraph"/>
              <w:spacing w:before="0"/>
              <w:ind w:left="0"/>
              <w:rPr>
                <w:rFonts w:eastAsiaTheme="minorHAnsi" w:cs="Calibri"/>
                <w:szCs w:val="15"/>
              </w:rPr>
            </w:pPr>
            <w:r w:rsidRPr="0088358E">
              <w:rPr>
                <w:rFonts w:eastAsiaTheme="minorHAnsi" w:cs="Calibri"/>
                <w:szCs w:val="15"/>
              </w:rPr>
              <w:t>12.</w:t>
            </w:r>
          </w:p>
        </w:tc>
        <w:tc>
          <w:tcPr>
            <w:tcW w:w="1016" w:type="dxa"/>
            <w:shd w:val="clear" w:color="auto" w:fill="auto"/>
            <w:vAlign w:val="center"/>
          </w:tcPr>
          <w:p w14:paraId="6B8777BD" w14:textId="47ED9941" w:rsidR="00DB2AC6" w:rsidRPr="0088358E" w:rsidRDefault="00DB2AC6" w:rsidP="00F82D79">
            <w:pPr>
              <w:pStyle w:val="TableParagraph"/>
              <w:spacing w:before="0"/>
              <w:ind w:left="0"/>
              <w:rPr>
                <w:rFonts w:eastAsiaTheme="minorHAnsi" w:cs="Calibri"/>
                <w:szCs w:val="15"/>
              </w:rPr>
            </w:pPr>
            <w:r w:rsidRPr="0088358E">
              <w:rPr>
                <w:rFonts w:eastAsiaTheme="minorHAnsi" w:cs="Calibri"/>
                <w:szCs w:val="15"/>
              </w:rPr>
              <w:t xml:space="preserve">Gdańsk 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47098ACA" w14:textId="3157FD66" w:rsidR="00DB2AC6" w:rsidRPr="0088358E" w:rsidRDefault="00DB2AC6" w:rsidP="00F82D79">
            <w:pPr>
              <w:pStyle w:val="szostkatymczasowa"/>
              <w:rPr>
                <w:rFonts w:eastAsiaTheme="minorHAnsi" w:cs="Calibri"/>
                <w:sz w:val="15"/>
                <w:szCs w:val="15"/>
              </w:rPr>
            </w:pPr>
            <w:r w:rsidRPr="0088358E">
              <w:rPr>
                <w:rFonts w:eastAsiaTheme="minorHAnsi" w:cs="Calibri"/>
                <w:sz w:val="15"/>
                <w:szCs w:val="15"/>
              </w:rPr>
              <w:t>Agencja Mienia Wojskowego</w:t>
            </w:r>
          </w:p>
        </w:tc>
        <w:tc>
          <w:tcPr>
            <w:tcW w:w="939" w:type="dxa"/>
            <w:shd w:val="clear" w:color="auto" w:fill="auto"/>
            <w:vAlign w:val="center"/>
          </w:tcPr>
          <w:p w14:paraId="541E4E69" w14:textId="67A8CF9F" w:rsidR="00DB2AC6" w:rsidRPr="0088358E" w:rsidRDefault="00DB2AC6" w:rsidP="00A67494">
            <w:pPr>
              <w:pStyle w:val="szostkatymczasowa"/>
              <w:jc w:val="center"/>
              <w:rPr>
                <w:rFonts w:eastAsiaTheme="minorHAnsi" w:cs="Calibri"/>
                <w:sz w:val="15"/>
                <w:szCs w:val="15"/>
              </w:rPr>
            </w:pPr>
            <w:r w:rsidRPr="0088358E">
              <w:rPr>
                <w:rFonts w:eastAsiaTheme="minorHAnsi" w:cs="Calibri"/>
                <w:sz w:val="15"/>
                <w:szCs w:val="15"/>
              </w:rPr>
              <w:t>13.11.2025</w:t>
            </w:r>
          </w:p>
        </w:tc>
        <w:tc>
          <w:tcPr>
            <w:tcW w:w="5370" w:type="dxa"/>
            <w:shd w:val="clear" w:color="auto" w:fill="auto"/>
            <w:vAlign w:val="center"/>
          </w:tcPr>
          <w:p w14:paraId="29B2E29F" w14:textId="2EC73E5C" w:rsidR="00DB2AC6" w:rsidRPr="0088358E" w:rsidRDefault="002A487F" w:rsidP="002A487F">
            <w:pPr>
              <w:pStyle w:val="NormalnyWeb"/>
              <w:rPr>
                <w:rFonts w:ascii="Lato" w:hAnsi="Lato"/>
                <w:sz w:val="15"/>
                <w:szCs w:val="16"/>
              </w:rPr>
            </w:pPr>
            <w:r w:rsidRPr="0088358E">
              <w:rPr>
                <w:rFonts w:ascii="Lato" w:hAnsi="Lato" w:cs="Arial"/>
                <w:sz w:val="15"/>
                <w:szCs w:val="16"/>
              </w:rPr>
              <w:t>Unieważnienie przez upoważnionego pracownika Agencji postępowania o udzielenie zamówienia publicznego niezgodnie z art. 256 ustawy Prawo zamówień publicznych.</w:t>
            </w:r>
          </w:p>
        </w:tc>
      </w:tr>
      <w:tr w:rsidR="002B48C0" w:rsidRPr="008A5C35" w14:paraId="1AE78C4D" w14:textId="2ED08B57" w:rsidTr="00F82D79">
        <w:trPr>
          <w:cantSplit/>
          <w:trHeight w:val="276"/>
        </w:trPr>
        <w:tc>
          <w:tcPr>
            <w:tcW w:w="874" w:type="dxa"/>
            <w:shd w:val="clear" w:color="auto" w:fill="FFFFFF" w:themeFill="background1"/>
            <w:vAlign w:val="center"/>
          </w:tcPr>
          <w:p w14:paraId="0D766990" w14:textId="56B0169A" w:rsidR="002B48C0" w:rsidRPr="00D001B0" w:rsidRDefault="002B48C0" w:rsidP="00F82D79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1</w:t>
            </w:r>
            <w:r w:rsidR="00DB2AC6">
              <w:rPr>
                <w:rFonts w:eastAsiaTheme="minorHAnsi" w:cs="Calibri"/>
                <w:color w:val="000000"/>
                <w:szCs w:val="15"/>
              </w:rPr>
              <w:t>3.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15BC7332" w14:textId="0800457C" w:rsidR="002B48C0" w:rsidRPr="00D001B0" w:rsidRDefault="002B48C0" w:rsidP="00F82D7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Katowice</w:t>
            </w:r>
          </w:p>
        </w:tc>
        <w:tc>
          <w:tcPr>
            <w:tcW w:w="1443" w:type="dxa"/>
            <w:shd w:val="clear" w:color="auto" w:fill="FFFFFF" w:themeFill="background1"/>
            <w:vAlign w:val="center"/>
          </w:tcPr>
          <w:p w14:paraId="799C1256" w14:textId="668E6014" w:rsidR="002B48C0" w:rsidRPr="00D001B0" w:rsidRDefault="002B48C0" w:rsidP="00F82D79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Ministerstwo Aktywów Państwowych</w:t>
            </w: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14:paraId="737870E3" w14:textId="5C01A08D" w:rsidR="002B48C0" w:rsidRPr="00D001B0" w:rsidRDefault="002B48C0" w:rsidP="00A67494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2.12.2024</w:t>
            </w:r>
          </w:p>
        </w:tc>
        <w:tc>
          <w:tcPr>
            <w:tcW w:w="5370" w:type="dxa"/>
            <w:shd w:val="clear" w:color="auto" w:fill="FFFFFF" w:themeFill="background1"/>
            <w:vAlign w:val="center"/>
          </w:tcPr>
          <w:p w14:paraId="6E8FBA36" w14:textId="78BF19A8" w:rsidR="002B48C0" w:rsidRPr="00F654D4" w:rsidRDefault="002B48C0" w:rsidP="008D1875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U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dzielenie zamówienia publicznego wykonawcy, który nie został wybrany w trybie lub procedurze, określonych w przepisach o zamówieniach publicznych oraz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zmiana umowy w sprawie zamówienia publicznego, umowy na usługi społeczne i inne szczególne usłu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gi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z naruszeniem przepisów o zamówieniach publicznych.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Kwota zawiadomienia </w:t>
            </w:r>
            <w:r w:rsidRPr="007A4F43">
              <w:rPr>
                <w:rFonts w:eastAsiaTheme="minorHAnsi" w:cs="Calibri"/>
                <w:color w:val="000000"/>
                <w:szCs w:val="15"/>
              </w:rPr>
              <w:t>5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  <w:r w:rsidRPr="007A4F43">
              <w:rPr>
                <w:rFonts w:eastAsiaTheme="minorHAnsi" w:cs="Calibri"/>
                <w:color w:val="000000"/>
                <w:szCs w:val="15"/>
              </w:rPr>
              <w:t>387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  <w:r w:rsidRPr="007A4F43">
              <w:rPr>
                <w:rFonts w:eastAsiaTheme="minorHAnsi" w:cs="Calibri"/>
                <w:color w:val="000000"/>
                <w:szCs w:val="15"/>
              </w:rPr>
              <w:t>838,02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zł.</w:t>
            </w:r>
          </w:p>
        </w:tc>
      </w:tr>
      <w:tr w:rsidR="002B48C0" w:rsidRPr="008A5C35" w14:paraId="72FDC3E0" w14:textId="34E78B60" w:rsidTr="00F82D79">
        <w:trPr>
          <w:cantSplit/>
          <w:trHeight w:val="276"/>
        </w:trPr>
        <w:tc>
          <w:tcPr>
            <w:tcW w:w="874" w:type="dxa"/>
            <w:shd w:val="clear" w:color="auto" w:fill="FFFFFF" w:themeFill="background1"/>
            <w:vAlign w:val="center"/>
          </w:tcPr>
          <w:p w14:paraId="5FAF49AF" w14:textId="4929F591" w:rsidR="002B48C0" w:rsidRPr="00D001B0" w:rsidRDefault="002B48C0" w:rsidP="00F82D79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1</w:t>
            </w:r>
            <w:r w:rsidR="00DB2AC6">
              <w:rPr>
                <w:rFonts w:eastAsiaTheme="minorHAnsi" w:cs="Calibri"/>
                <w:color w:val="000000"/>
                <w:szCs w:val="15"/>
              </w:rPr>
              <w:t>4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136AD3B6" w14:textId="12BC5FAE" w:rsidR="002B48C0" w:rsidRPr="00D001B0" w:rsidRDefault="002B48C0" w:rsidP="00F82D7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Katowice</w:t>
            </w:r>
          </w:p>
        </w:tc>
        <w:tc>
          <w:tcPr>
            <w:tcW w:w="1443" w:type="dxa"/>
            <w:shd w:val="clear" w:color="auto" w:fill="FFFFFF" w:themeFill="background1"/>
            <w:vAlign w:val="center"/>
          </w:tcPr>
          <w:p w14:paraId="044896B5" w14:textId="0E1C9DBC" w:rsidR="002B48C0" w:rsidRPr="00D001B0" w:rsidRDefault="002B48C0" w:rsidP="00F82D79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Spółka Restrukturyzacji Kopalń S.A.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br/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w Bytomiu</w:t>
            </w: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14:paraId="6FCA49F6" w14:textId="3A5A3E3A" w:rsidR="002B48C0" w:rsidRPr="00D001B0" w:rsidRDefault="002B48C0" w:rsidP="00A67494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3.02.2025</w:t>
            </w:r>
          </w:p>
        </w:tc>
        <w:tc>
          <w:tcPr>
            <w:tcW w:w="5370" w:type="dxa"/>
            <w:shd w:val="clear" w:color="auto" w:fill="FFFFFF" w:themeFill="background1"/>
            <w:vAlign w:val="center"/>
          </w:tcPr>
          <w:p w14:paraId="2B316634" w14:textId="77777777" w:rsidR="002B48C0" w:rsidRDefault="002B48C0" w:rsidP="008D1875">
            <w:pPr>
              <w:pStyle w:val="szostkatymczasowa"/>
              <w:jc w:val="both"/>
              <w:rPr>
                <w:rFonts w:eastAsiaTheme="minorHAnsi" w:cs="Calibri"/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>U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dzielenie zamówienia publicznego na usługi prawnicze bez przeprowadzenia postępowania określonego ustawą P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rawo zamówień publicznych. </w:t>
            </w:r>
          </w:p>
          <w:p w14:paraId="3E8442A7" w14:textId="332B9CF6" w:rsidR="002B48C0" w:rsidRPr="00D001B0" w:rsidRDefault="002B48C0" w:rsidP="008D1875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Kwota zawiadomienia  </w:t>
            </w:r>
            <w:r w:rsidRPr="007A4F43">
              <w:rPr>
                <w:rFonts w:eastAsiaTheme="minorHAnsi" w:cs="Calibri"/>
                <w:color w:val="000000"/>
                <w:sz w:val="15"/>
                <w:szCs w:val="15"/>
              </w:rPr>
              <w:t>1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7A4F43">
              <w:rPr>
                <w:rFonts w:eastAsiaTheme="minorHAnsi" w:cs="Calibri"/>
                <w:color w:val="000000"/>
                <w:sz w:val="15"/>
                <w:szCs w:val="15"/>
              </w:rPr>
              <w:t>118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7A4F43">
              <w:rPr>
                <w:rFonts w:eastAsiaTheme="minorHAnsi" w:cs="Calibri"/>
                <w:color w:val="000000"/>
                <w:sz w:val="15"/>
                <w:szCs w:val="15"/>
              </w:rPr>
              <w:t>070,00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2B48C0" w:rsidRPr="008A5C35" w14:paraId="1336504C" w14:textId="3009C586" w:rsidTr="00F82D79">
        <w:trPr>
          <w:cantSplit/>
          <w:trHeight w:val="276"/>
        </w:trPr>
        <w:tc>
          <w:tcPr>
            <w:tcW w:w="874" w:type="dxa"/>
            <w:shd w:val="clear" w:color="auto" w:fill="FFFFFF" w:themeFill="background1"/>
            <w:vAlign w:val="center"/>
          </w:tcPr>
          <w:p w14:paraId="4A2C5810" w14:textId="5124277C" w:rsidR="002B48C0" w:rsidRPr="00D001B0" w:rsidRDefault="002B48C0" w:rsidP="00F82D79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1</w:t>
            </w:r>
            <w:r w:rsidR="00DB2AC6">
              <w:rPr>
                <w:rFonts w:eastAsiaTheme="minorHAnsi" w:cs="Calibri"/>
                <w:color w:val="000000"/>
                <w:szCs w:val="15"/>
              </w:rPr>
              <w:t>5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03642BF8" w14:textId="62AAB69C" w:rsidR="002B48C0" w:rsidRPr="00D001B0" w:rsidRDefault="002B48C0" w:rsidP="00F82D7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Kraków</w:t>
            </w:r>
          </w:p>
        </w:tc>
        <w:tc>
          <w:tcPr>
            <w:tcW w:w="1443" w:type="dxa"/>
            <w:shd w:val="clear" w:color="auto" w:fill="FFFFFF" w:themeFill="background1"/>
            <w:vAlign w:val="center"/>
          </w:tcPr>
          <w:p w14:paraId="34F772E8" w14:textId="2B9A3DA3" w:rsidR="002B48C0" w:rsidRPr="00D001B0" w:rsidRDefault="002B48C0" w:rsidP="00F82D79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Ministerstwo Spraw Zagranicznych </w:t>
            </w: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14:paraId="13FFEF66" w14:textId="573B68A3" w:rsidR="002B48C0" w:rsidRPr="00D001B0" w:rsidRDefault="002B48C0" w:rsidP="00A67494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22.10.2024</w:t>
            </w:r>
          </w:p>
        </w:tc>
        <w:tc>
          <w:tcPr>
            <w:tcW w:w="5370" w:type="dxa"/>
            <w:shd w:val="clear" w:color="auto" w:fill="FFFFFF" w:themeFill="background1"/>
            <w:vAlign w:val="center"/>
          </w:tcPr>
          <w:p w14:paraId="5C8FC99C" w14:textId="51329D9F" w:rsidR="002B48C0" w:rsidRPr="00D001B0" w:rsidRDefault="002B48C0" w:rsidP="008D1875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>U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dziel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enie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dotacji celowych w łącznej kwocie 1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381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569 zł podmiotom, które nie były rekomendowane przez komisję konkursową do otrzymania dotacji. Powyższe działanie narusza tryb udzielania dotacji celowych oraz zasady jawności i uczciwej konkurencji. Udzielenie dotacji z naruszeniem trybu i zasad stanowi naruszenie dyscypliny finansów publicznych.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Kwota zawiadomienia </w:t>
            </w:r>
            <w:r w:rsidRPr="00093B0A">
              <w:rPr>
                <w:rFonts w:eastAsiaTheme="minorHAnsi" w:cs="Calibri"/>
                <w:color w:val="000000"/>
                <w:sz w:val="15"/>
                <w:szCs w:val="15"/>
              </w:rPr>
              <w:t>1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093B0A">
              <w:rPr>
                <w:rFonts w:eastAsiaTheme="minorHAnsi" w:cs="Calibri"/>
                <w:color w:val="000000"/>
                <w:sz w:val="15"/>
                <w:szCs w:val="15"/>
              </w:rPr>
              <w:t>381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093B0A">
              <w:rPr>
                <w:rFonts w:eastAsiaTheme="minorHAnsi" w:cs="Calibri"/>
                <w:color w:val="000000"/>
                <w:sz w:val="15"/>
                <w:szCs w:val="15"/>
              </w:rPr>
              <w:t>569,00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2B48C0" w:rsidRPr="008A5C35" w14:paraId="34F3AE82" w14:textId="40855A23" w:rsidTr="00F82D79">
        <w:trPr>
          <w:cantSplit/>
          <w:trHeight w:val="276"/>
        </w:trPr>
        <w:tc>
          <w:tcPr>
            <w:tcW w:w="874" w:type="dxa"/>
            <w:shd w:val="clear" w:color="auto" w:fill="FFFFFF" w:themeFill="background1"/>
            <w:vAlign w:val="center"/>
          </w:tcPr>
          <w:p w14:paraId="53154762" w14:textId="1F9FA531" w:rsidR="002B48C0" w:rsidRPr="00D001B0" w:rsidRDefault="002B48C0" w:rsidP="00F82D79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1</w:t>
            </w:r>
            <w:r w:rsidR="00DB2AC6">
              <w:rPr>
                <w:rFonts w:eastAsiaTheme="minorHAnsi" w:cs="Calibri"/>
                <w:color w:val="000000"/>
                <w:szCs w:val="15"/>
              </w:rPr>
              <w:t>6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67A9C93C" w14:textId="223B2C0A" w:rsidR="002B48C0" w:rsidRPr="00D001B0" w:rsidRDefault="002B48C0" w:rsidP="00F82D7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Kraków</w:t>
            </w:r>
          </w:p>
        </w:tc>
        <w:tc>
          <w:tcPr>
            <w:tcW w:w="1443" w:type="dxa"/>
            <w:shd w:val="clear" w:color="auto" w:fill="FFFFFF" w:themeFill="background1"/>
            <w:vAlign w:val="center"/>
          </w:tcPr>
          <w:p w14:paraId="7799FE93" w14:textId="0A7D22AD" w:rsidR="002B48C0" w:rsidRPr="00D001B0" w:rsidRDefault="002B48C0" w:rsidP="00F82D79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Ministerstwo Spraw Zagranicznych </w:t>
            </w: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14:paraId="69C8504D" w14:textId="7DA7FA18" w:rsidR="002B48C0" w:rsidRPr="00D001B0" w:rsidRDefault="002B48C0" w:rsidP="00A67494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22.10.2024</w:t>
            </w:r>
          </w:p>
        </w:tc>
        <w:tc>
          <w:tcPr>
            <w:tcW w:w="5370" w:type="dxa"/>
            <w:shd w:val="clear" w:color="auto" w:fill="FFFFFF" w:themeFill="background1"/>
            <w:vAlign w:val="center"/>
          </w:tcPr>
          <w:p w14:paraId="7E651E1C" w14:textId="77777777" w:rsidR="002B48C0" w:rsidRDefault="002B48C0" w:rsidP="008D1875">
            <w:pPr>
              <w:pStyle w:val="szostkatymczasowa"/>
              <w:jc w:val="both"/>
              <w:rPr>
                <w:rFonts w:eastAsiaTheme="minorHAnsi" w:cs="Calibri"/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>U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dziel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enie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dotacji celowych w łącz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n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ej kwocie 41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2.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300 zł, z naruszeniem trybu oraz zasad udzielania dotacji celowych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-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zasady jawności i uczciwej konkurencji. Opisane działanie stanowi naruszenie dyscypliny finansów publicznych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. </w:t>
            </w:r>
          </w:p>
          <w:p w14:paraId="44BD8066" w14:textId="212AB4C1" w:rsidR="002B48C0" w:rsidRPr="00D001B0" w:rsidRDefault="002B48C0" w:rsidP="008D1875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Kwota zawiadomienia </w:t>
            </w:r>
            <w:r w:rsidRPr="00A7429E">
              <w:rPr>
                <w:rFonts w:eastAsiaTheme="minorHAnsi" w:cs="Calibri"/>
                <w:color w:val="000000"/>
                <w:sz w:val="15"/>
                <w:szCs w:val="15"/>
              </w:rPr>
              <w:t>412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A7429E">
              <w:rPr>
                <w:rFonts w:eastAsiaTheme="minorHAnsi" w:cs="Calibri"/>
                <w:color w:val="000000"/>
                <w:sz w:val="15"/>
                <w:szCs w:val="15"/>
              </w:rPr>
              <w:t>300,00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2B48C0" w:rsidRPr="008A5C35" w14:paraId="2A7602F2" w14:textId="63A9A3E7" w:rsidTr="00F82D79">
        <w:trPr>
          <w:cantSplit/>
          <w:trHeight w:val="276"/>
        </w:trPr>
        <w:tc>
          <w:tcPr>
            <w:tcW w:w="874" w:type="dxa"/>
            <w:shd w:val="clear" w:color="auto" w:fill="FFFFFF" w:themeFill="background1"/>
            <w:vAlign w:val="center"/>
          </w:tcPr>
          <w:p w14:paraId="78403A6E" w14:textId="376FFE5D" w:rsidR="002B48C0" w:rsidRPr="00D001B0" w:rsidRDefault="002B48C0" w:rsidP="00F82D79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1</w:t>
            </w:r>
            <w:r w:rsidR="00DB2AC6">
              <w:rPr>
                <w:rFonts w:eastAsiaTheme="minorHAnsi" w:cs="Calibri"/>
                <w:color w:val="000000"/>
                <w:szCs w:val="15"/>
              </w:rPr>
              <w:t>7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732EE845" w14:textId="72606CF0" w:rsidR="002B48C0" w:rsidRPr="00D001B0" w:rsidRDefault="002B48C0" w:rsidP="00F82D7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Kraków</w:t>
            </w:r>
          </w:p>
        </w:tc>
        <w:tc>
          <w:tcPr>
            <w:tcW w:w="1443" w:type="dxa"/>
            <w:shd w:val="clear" w:color="auto" w:fill="FFFFFF" w:themeFill="background1"/>
            <w:vAlign w:val="center"/>
          </w:tcPr>
          <w:p w14:paraId="69919CB8" w14:textId="6272F53E" w:rsidR="002B48C0" w:rsidRPr="00D001B0" w:rsidRDefault="002B48C0" w:rsidP="00F82D79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Ministerstwo Spraw Zagranicznych </w:t>
            </w: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14:paraId="12363037" w14:textId="6F372F53" w:rsidR="002B48C0" w:rsidRPr="00D001B0" w:rsidRDefault="002B48C0" w:rsidP="00A67494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21.11.2024</w:t>
            </w:r>
          </w:p>
        </w:tc>
        <w:tc>
          <w:tcPr>
            <w:tcW w:w="5370" w:type="dxa"/>
            <w:shd w:val="clear" w:color="auto" w:fill="FFFFFF" w:themeFill="background1"/>
            <w:vAlign w:val="center"/>
          </w:tcPr>
          <w:p w14:paraId="43E45AA3" w14:textId="08521296" w:rsidR="002B48C0" w:rsidRPr="00E42560" w:rsidRDefault="002B48C0" w:rsidP="008D1875">
            <w:pPr>
              <w:pStyle w:val="szostkatymczasowa"/>
              <w:jc w:val="both"/>
              <w:rPr>
                <w:rFonts w:eastAsiaTheme="minorHAnsi" w:cs="Calibri"/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>U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dziel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enie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dotacji celowych z naruszeniem trybu oraz zasad udzielania dotacji celowych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-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zasady jawności i uczciwej konkurencji. Opisane działanie stanowi naruszenie dyscypliny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f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inansów publicznych.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Kwota zawiadomienia </w:t>
            </w:r>
            <w:r w:rsidR="00E742D0">
              <w:rPr>
                <w:rFonts w:eastAsiaTheme="minorHAnsi" w:cs="Calibri"/>
                <w:color w:val="000000"/>
                <w:sz w:val="15"/>
                <w:szCs w:val="15"/>
              </w:rPr>
              <w:br/>
            </w:r>
            <w:r w:rsidRPr="00A7429E">
              <w:rPr>
                <w:rFonts w:eastAsiaTheme="minorHAnsi" w:cs="Calibri"/>
                <w:color w:val="000000"/>
                <w:sz w:val="15"/>
                <w:szCs w:val="15"/>
              </w:rPr>
              <w:t>5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A7429E">
              <w:rPr>
                <w:rFonts w:eastAsiaTheme="minorHAnsi" w:cs="Calibri"/>
                <w:color w:val="000000"/>
                <w:sz w:val="15"/>
                <w:szCs w:val="15"/>
              </w:rPr>
              <w:t>832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A7429E">
              <w:rPr>
                <w:rFonts w:eastAsiaTheme="minorHAnsi" w:cs="Calibri"/>
                <w:color w:val="000000"/>
                <w:sz w:val="15"/>
                <w:szCs w:val="15"/>
              </w:rPr>
              <w:t>673,00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2B48C0" w:rsidRPr="008A5C35" w14:paraId="2EAFAEE0" w14:textId="265CE351" w:rsidTr="00F82D79">
        <w:trPr>
          <w:cantSplit/>
          <w:trHeight w:val="276"/>
        </w:trPr>
        <w:tc>
          <w:tcPr>
            <w:tcW w:w="874" w:type="dxa"/>
            <w:shd w:val="clear" w:color="auto" w:fill="FFFFFF" w:themeFill="background1"/>
            <w:vAlign w:val="center"/>
          </w:tcPr>
          <w:p w14:paraId="6FA77C0E" w14:textId="21C625DB" w:rsidR="002B48C0" w:rsidRPr="00D001B0" w:rsidRDefault="002B48C0" w:rsidP="00F82D79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1</w:t>
            </w:r>
            <w:r w:rsidR="00DB2AC6">
              <w:rPr>
                <w:rFonts w:eastAsiaTheme="minorHAnsi" w:cs="Calibri"/>
                <w:color w:val="000000"/>
                <w:szCs w:val="15"/>
              </w:rPr>
              <w:t>8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3915086F" w14:textId="530E88EB" w:rsidR="002B48C0" w:rsidRPr="00D001B0" w:rsidRDefault="002B48C0" w:rsidP="00F82D7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Kraków</w:t>
            </w:r>
          </w:p>
        </w:tc>
        <w:tc>
          <w:tcPr>
            <w:tcW w:w="1443" w:type="dxa"/>
            <w:shd w:val="clear" w:color="auto" w:fill="FFFFFF" w:themeFill="background1"/>
            <w:vAlign w:val="center"/>
          </w:tcPr>
          <w:p w14:paraId="76F163A3" w14:textId="0E588898" w:rsidR="002B48C0" w:rsidRPr="00D001B0" w:rsidRDefault="002B48C0" w:rsidP="00F82D79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Ministerstwo Spraw Zagranicznych </w:t>
            </w: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14:paraId="258851D6" w14:textId="757CEAEF" w:rsidR="002B48C0" w:rsidRPr="00D001B0" w:rsidRDefault="002B48C0" w:rsidP="00A67494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21.11.2024</w:t>
            </w:r>
          </w:p>
        </w:tc>
        <w:tc>
          <w:tcPr>
            <w:tcW w:w="5370" w:type="dxa"/>
            <w:shd w:val="clear" w:color="auto" w:fill="FFFFFF" w:themeFill="background1"/>
            <w:vAlign w:val="center"/>
          </w:tcPr>
          <w:p w14:paraId="79B84EB0" w14:textId="4F9FAE4D" w:rsidR="002B48C0" w:rsidRPr="00E42560" w:rsidRDefault="002B48C0" w:rsidP="008D1875">
            <w:pPr>
              <w:pStyle w:val="szostkatymczasowa"/>
              <w:jc w:val="both"/>
              <w:rPr>
                <w:rFonts w:eastAsiaTheme="minorHAnsi" w:cs="Calibri"/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>U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dziel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enie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dotacji celowych z naruszeniem trybu oraz zasad udzielania dotacji celowych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-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zasady jawności i uczciwej konkurencji. Opisane działanie stanowi naruszenie dyscypliny finansów publicznych.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Kwota zawiadomienia </w:t>
            </w:r>
            <w:r w:rsidR="00E742D0">
              <w:rPr>
                <w:rFonts w:eastAsiaTheme="minorHAnsi" w:cs="Calibri"/>
                <w:color w:val="000000"/>
                <w:sz w:val="15"/>
                <w:szCs w:val="15"/>
              </w:rPr>
              <w:br/>
            </w:r>
            <w:r w:rsidRPr="006E670F">
              <w:rPr>
                <w:rFonts w:eastAsiaTheme="minorHAnsi" w:cs="Calibri"/>
                <w:color w:val="000000"/>
                <w:sz w:val="15"/>
                <w:szCs w:val="15"/>
              </w:rPr>
              <w:t>6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6E670F">
              <w:rPr>
                <w:rFonts w:eastAsiaTheme="minorHAnsi" w:cs="Calibri"/>
                <w:color w:val="000000"/>
                <w:sz w:val="15"/>
                <w:szCs w:val="15"/>
              </w:rPr>
              <w:t>903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6E670F">
              <w:rPr>
                <w:rFonts w:eastAsiaTheme="minorHAnsi" w:cs="Calibri"/>
                <w:color w:val="000000"/>
                <w:sz w:val="15"/>
                <w:szCs w:val="15"/>
              </w:rPr>
              <w:t>369,29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2B48C0" w:rsidRPr="008A5C35" w14:paraId="3D9CC898" w14:textId="350DCB1B" w:rsidTr="00F82D79">
        <w:trPr>
          <w:cantSplit/>
          <w:trHeight w:val="276"/>
        </w:trPr>
        <w:tc>
          <w:tcPr>
            <w:tcW w:w="874" w:type="dxa"/>
            <w:shd w:val="clear" w:color="auto" w:fill="FFFFFF" w:themeFill="background1"/>
            <w:vAlign w:val="center"/>
          </w:tcPr>
          <w:p w14:paraId="008D4E1F" w14:textId="27B1EC7E" w:rsidR="002B48C0" w:rsidRPr="00D001B0" w:rsidRDefault="002B48C0" w:rsidP="00F82D79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1</w:t>
            </w:r>
            <w:r w:rsidR="00DB2AC6">
              <w:rPr>
                <w:rFonts w:eastAsiaTheme="minorHAnsi" w:cs="Calibri"/>
                <w:color w:val="000000"/>
                <w:szCs w:val="15"/>
              </w:rPr>
              <w:t>9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0776C37E" w14:textId="074F1961" w:rsidR="002B48C0" w:rsidRPr="00D001B0" w:rsidRDefault="002B48C0" w:rsidP="00F82D7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Kraków</w:t>
            </w:r>
          </w:p>
        </w:tc>
        <w:tc>
          <w:tcPr>
            <w:tcW w:w="1443" w:type="dxa"/>
            <w:shd w:val="clear" w:color="auto" w:fill="FFFFFF" w:themeFill="background1"/>
            <w:vAlign w:val="center"/>
          </w:tcPr>
          <w:p w14:paraId="72365A6A" w14:textId="02DB8A9D" w:rsidR="002B48C0" w:rsidRPr="00D001B0" w:rsidRDefault="002B48C0" w:rsidP="00F82D79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Ministerstwo Spraw Zagranicznych </w:t>
            </w: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14:paraId="2A3783B4" w14:textId="594800F9" w:rsidR="002B48C0" w:rsidRPr="00D001B0" w:rsidRDefault="002B48C0" w:rsidP="00A67494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8.01.2025</w:t>
            </w:r>
          </w:p>
        </w:tc>
        <w:tc>
          <w:tcPr>
            <w:tcW w:w="5370" w:type="dxa"/>
            <w:shd w:val="clear" w:color="auto" w:fill="FFFFFF" w:themeFill="background1"/>
            <w:vAlign w:val="center"/>
          </w:tcPr>
          <w:p w14:paraId="2EC45926" w14:textId="3BEEA773" w:rsidR="002B48C0" w:rsidRPr="00D001B0" w:rsidRDefault="002B48C0" w:rsidP="008D1875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>U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dziel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enie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dotacji celowych z naruszeniem trybu oraz zasad udzielania dotacji celowych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-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zasady jawności i uczciwej konkurencji. Opisane działanie stanowi naruszenie dyscypliny finansów publicznych.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Kwota zawiadomienia </w:t>
            </w:r>
            <w:r w:rsidR="00E742D0">
              <w:rPr>
                <w:rFonts w:eastAsiaTheme="minorHAnsi" w:cs="Calibri"/>
                <w:color w:val="000000"/>
                <w:sz w:val="15"/>
                <w:szCs w:val="15"/>
              </w:rPr>
              <w:br/>
            </w:r>
            <w:r w:rsidRPr="008F78F1">
              <w:rPr>
                <w:rFonts w:eastAsiaTheme="minorHAnsi" w:cs="Calibri"/>
                <w:color w:val="000000"/>
                <w:sz w:val="15"/>
                <w:szCs w:val="15"/>
              </w:rPr>
              <w:t>2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8F78F1">
              <w:rPr>
                <w:rFonts w:eastAsiaTheme="minorHAnsi" w:cs="Calibri"/>
                <w:color w:val="000000"/>
                <w:sz w:val="15"/>
                <w:szCs w:val="15"/>
              </w:rPr>
              <w:t>189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8F78F1">
              <w:rPr>
                <w:rFonts w:eastAsiaTheme="minorHAnsi" w:cs="Calibri"/>
                <w:color w:val="000000"/>
                <w:sz w:val="15"/>
                <w:szCs w:val="15"/>
              </w:rPr>
              <w:t>850,00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2B48C0" w:rsidRPr="008A5C35" w14:paraId="035F16C8" w14:textId="3B14A758" w:rsidTr="00F82D79">
        <w:trPr>
          <w:cantSplit/>
          <w:trHeight w:val="276"/>
        </w:trPr>
        <w:tc>
          <w:tcPr>
            <w:tcW w:w="874" w:type="dxa"/>
            <w:shd w:val="clear" w:color="auto" w:fill="FFFFFF" w:themeFill="background1"/>
            <w:vAlign w:val="center"/>
          </w:tcPr>
          <w:p w14:paraId="7772F5CE" w14:textId="649BD6C0" w:rsidR="002B48C0" w:rsidRPr="00D001B0" w:rsidRDefault="00DB2AC6" w:rsidP="00F82D79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20.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15AAF886" w14:textId="47FAB15C" w:rsidR="002B48C0" w:rsidRPr="00D001B0" w:rsidRDefault="002B48C0" w:rsidP="00F82D7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Kraków</w:t>
            </w:r>
          </w:p>
        </w:tc>
        <w:tc>
          <w:tcPr>
            <w:tcW w:w="1443" w:type="dxa"/>
            <w:shd w:val="clear" w:color="auto" w:fill="FFFFFF" w:themeFill="background1"/>
            <w:vAlign w:val="center"/>
          </w:tcPr>
          <w:p w14:paraId="5B0CF5BC" w14:textId="3EBB8E52" w:rsidR="002B48C0" w:rsidRPr="00D001B0" w:rsidRDefault="002B48C0" w:rsidP="00F82D79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Ministerstwo Spraw Zagranicznych </w:t>
            </w: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14:paraId="1B3C0AF6" w14:textId="0CB6BB9C" w:rsidR="002B48C0" w:rsidRPr="00D001B0" w:rsidRDefault="002B48C0" w:rsidP="00A67494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8.01.2025</w:t>
            </w:r>
          </w:p>
        </w:tc>
        <w:tc>
          <w:tcPr>
            <w:tcW w:w="5370" w:type="dxa"/>
            <w:shd w:val="clear" w:color="auto" w:fill="FFFFFF" w:themeFill="background1"/>
            <w:vAlign w:val="center"/>
          </w:tcPr>
          <w:p w14:paraId="697D34CA" w14:textId="7C557746" w:rsidR="002B48C0" w:rsidRPr="00D001B0" w:rsidRDefault="002B48C0" w:rsidP="008D1875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>U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dziel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enie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dotacji celowych z naruszeniem trybu oraz zasad udzielania dotacji celowych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-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zasady jawności i uczciwej konkurencji. </w:t>
            </w:r>
            <w:r w:rsidRPr="006B6F05">
              <w:rPr>
                <w:rFonts w:eastAsiaTheme="minorHAnsi" w:cs="Calibri"/>
                <w:color w:val="000000"/>
                <w:sz w:val="15"/>
                <w:szCs w:val="15"/>
              </w:rPr>
              <w:t>Opisane działanie stanowi naruszenie dyscypliny finansów publicznych. Kwota zawiadomienia 13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6B6F05">
              <w:rPr>
                <w:rFonts w:eastAsiaTheme="minorHAnsi" w:cs="Calibri"/>
                <w:color w:val="000000"/>
                <w:sz w:val="15"/>
                <w:szCs w:val="15"/>
              </w:rPr>
              <w:t>230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6B6F05">
              <w:rPr>
                <w:rFonts w:eastAsiaTheme="minorHAnsi" w:cs="Calibri"/>
                <w:color w:val="000000"/>
                <w:sz w:val="15"/>
                <w:szCs w:val="15"/>
              </w:rPr>
              <w:t>813,94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</w:t>
            </w:r>
            <w:r w:rsidRPr="006B6F05">
              <w:rPr>
                <w:rFonts w:eastAsiaTheme="minorHAnsi" w:cs="Calibri"/>
                <w:color w:val="000000"/>
                <w:sz w:val="15"/>
                <w:szCs w:val="15"/>
              </w:rPr>
              <w:t>zł.</w:t>
            </w:r>
          </w:p>
        </w:tc>
      </w:tr>
      <w:tr w:rsidR="002B48C0" w:rsidRPr="008A5C35" w14:paraId="4E163188" w14:textId="0AC44E88" w:rsidTr="00F82D79">
        <w:trPr>
          <w:cantSplit/>
          <w:trHeight w:val="276"/>
        </w:trPr>
        <w:tc>
          <w:tcPr>
            <w:tcW w:w="874" w:type="dxa"/>
            <w:shd w:val="clear" w:color="auto" w:fill="FFFFFF" w:themeFill="background1"/>
            <w:vAlign w:val="center"/>
          </w:tcPr>
          <w:p w14:paraId="6D8410AD" w14:textId="31C087A9" w:rsidR="002B48C0" w:rsidRPr="00D001B0" w:rsidRDefault="00DB2AC6" w:rsidP="00F82D79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lastRenderedPageBreak/>
              <w:t>21.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13201F18" w14:textId="104CCDE9" w:rsidR="002B48C0" w:rsidRPr="00D001B0" w:rsidRDefault="002B48C0" w:rsidP="00F82D7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Kraków</w:t>
            </w:r>
          </w:p>
        </w:tc>
        <w:tc>
          <w:tcPr>
            <w:tcW w:w="1443" w:type="dxa"/>
            <w:shd w:val="clear" w:color="auto" w:fill="FFFFFF" w:themeFill="background1"/>
            <w:vAlign w:val="center"/>
          </w:tcPr>
          <w:p w14:paraId="525598C9" w14:textId="3A5D581E" w:rsidR="002B48C0" w:rsidRPr="00D001B0" w:rsidRDefault="002B48C0" w:rsidP="00F82D79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Ministerstwo Spraw Zagranicznych </w:t>
            </w: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14:paraId="38D33248" w14:textId="65DA8F42" w:rsidR="002B48C0" w:rsidRPr="00D001B0" w:rsidRDefault="002B48C0" w:rsidP="00A67494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8.01.2025</w:t>
            </w:r>
          </w:p>
        </w:tc>
        <w:tc>
          <w:tcPr>
            <w:tcW w:w="5370" w:type="dxa"/>
            <w:shd w:val="clear" w:color="auto" w:fill="FFFFFF" w:themeFill="background1"/>
            <w:vAlign w:val="center"/>
          </w:tcPr>
          <w:p w14:paraId="193CD724" w14:textId="4D9ABAB2" w:rsidR="002B48C0" w:rsidRPr="00D001B0" w:rsidRDefault="002B48C0" w:rsidP="008D1875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>U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dziel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enie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dotacji celowych z naruszeniem trybu oraz zasad udzielania dotacji celowych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-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zasady jawności i uczciwej konkurencji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>
              <w:t xml:space="preserve"> </w:t>
            </w:r>
            <w:r w:rsidRPr="00C912DE">
              <w:rPr>
                <w:rFonts w:eastAsiaTheme="minorHAnsi" w:cs="Calibri"/>
                <w:color w:val="000000"/>
                <w:sz w:val="15"/>
                <w:szCs w:val="15"/>
              </w:rPr>
              <w:t xml:space="preserve">Opisane działanie stanowi naruszenie dyscypliny finansów publicznych. Kwota zawiadomienia </w:t>
            </w:r>
            <w:r w:rsidR="00E742D0">
              <w:rPr>
                <w:rFonts w:eastAsiaTheme="minorHAnsi" w:cs="Calibri"/>
                <w:color w:val="000000"/>
                <w:sz w:val="15"/>
                <w:szCs w:val="15"/>
              </w:rPr>
              <w:br/>
            </w:r>
            <w:r w:rsidRPr="00C912DE">
              <w:rPr>
                <w:rFonts w:eastAsiaTheme="minorHAnsi" w:cs="Calibri"/>
                <w:color w:val="000000"/>
                <w:sz w:val="15"/>
                <w:szCs w:val="15"/>
              </w:rPr>
              <w:t>4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C912DE">
              <w:rPr>
                <w:rFonts w:eastAsiaTheme="minorHAnsi" w:cs="Calibri"/>
                <w:color w:val="000000"/>
                <w:sz w:val="15"/>
                <w:szCs w:val="15"/>
              </w:rPr>
              <w:t>889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C912DE">
              <w:rPr>
                <w:rFonts w:eastAsiaTheme="minorHAnsi" w:cs="Calibri"/>
                <w:color w:val="000000"/>
                <w:sz w:val="15"/>
                <w:szCs w:val="15"/>
              </w:rPr>
              <w:t>409,00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</w:t>
            </w:r>
            <w:r w:rsidRPr="00C912DE">
              <w:rPr>
                <w:rFonts w:eastAsiaTheme="minorHAnsi" w:cs="Calibri"/>
                <w:color w:val="000000"/>
                <w:sz w:val="15"/>
                <w:szCs w:val="15"/>
              </w:rPr>
              <w:t>zł.</w:t>
            </w:r>
          </w:p>
        </w:tc>
      </w:tr>
      <w:tr w:rsidR="002B48C0" w:rsidRPr="008A5C35" w14:paraId="4B7743F2" w14:textId="74B3DCD2" w:rsidTr="00F82D79">
        <w:trPr>
          <w:cantSplit/>
          <w:trHeight w:val="276"/>
        </w:trPr>
        <w:tc>
          <w:tcPr>
            <w:tcW w:w="874" w:type="dxa"/>
            <w:shd w:val="clear" w:color="auto" w:fill="FFFFFF" w:themeFill="background1"/>
            <w:vAlign w:val="center"/>
          </w:tcPr>
          <w:p w14:paraId="2716049E" w14:textId="0AB1A159" w:rsidR="002B48C0" w:rsidRPr="00D001B0" w:rsidRDefault="00DB2AC6" w:rsidP="00F82D79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22.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24D7B252" w14:textId="7E809D0D" w:rsidR="002B48C0" w:rsidRPr="00D001B0" w:rsidRDefault="002B48C0" w:rsidP="00F82D7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Kraków</w:t>
            </w:r>
          </w:p>
        </w:tc>
        <w:tc>
          <w:tcPr>
            <w:tcW w:w="1443" w:type="dxa"/>
            <w:shd w:val="clear" w:color="auto" w:fill="FFFFFF" w:themeFill="background1"/>
            <w:vAlign w:val="center"/>
          </w:tcPr>
          <w:p w14:paraId="01E0B7E7" w14:textId="0C018810" w:rsidR="002B48C0" w:rsidRPr="00D001B0" w:rsidRDefault="002B48C0" w:rsidP="00F82D79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Ministerstwo Spraw Zagranicznych </w:t>
            </w: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14:paraId="24FBD0AB" w14:textId="31CD8C4E" w:rsidR="002B48C0" w:rsidRPr="00D001B0" w:rsidRDefault="002B48C0" w:rsidP="00A67494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17.04.2025</w:t>
            </w:r>
          </w:p>
        </w:tc>
        <w:tc>
          <w:tcPr>
            <w:tcW w:w="5370" w:type="dxa"/>
            <w:shd w:val="clear" w:color="auto" w:fill="FFFFFF" w:themeFill="background1"/>
            <w:vAlign w:val="center"/>
          </w:tcPr>
          <w:p w14:paraId="6B80E8FE" w14:textId="4F8C9975" w:rsidR="002B48C0" w:rsidRPr="00D001B0" w:rsidRDefault="002B48C0" w:rsidP="008D1875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>U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dziel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enie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dotacji celowych z naruszeniem trybu oraz zasad udzielania dotacji celowych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-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zasady jawności i uczciwej konkurencji. Ponadto przyznan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ie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dw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óch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dotacj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i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w kwotach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wyższ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ych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niż rekomendowała komisja konkursowa. Opisane działanie stanowi naruszenie dyscypliny finansów publicznych.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Kwota zawiadomienia </w:t>
            </w:r>
            <w:r w:rsidRPr="00BD376F">
              <w:rPr>
                <w:rFonts w:eastAsiaTheme="minorHAnsi" w:cs="Calibri"/>
                <w:color w:val="000000"/>
                <w:sz w:val="15"/>
                <w:szCs w:val="15"/>
              </w:rPr>
              <w:t>2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BD376F">
              <w:rPr>
                <w:rFonts w:eastAsiaTheme="minorHAnsi" w:cs="Calibri"/>
                <w:color w:val="000000"/>
                <w:sz w:val="15"/>
                <w:szCs w:val="15"/>
              </w:rPr>
              <w:t>017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BD376F">
              <w:rPr>
                <w:rFonts w:eastAsiaTheme="minorHAnsi" w:cs="Calibri"/>
                <w:color w:val="000000"/>
                <w:sz w:val="15"/>
                <w:szCs w:val="15"/>
              </w:rPr>
              <w:t>340,00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2B48C0" w:rsidRPr="008A5C35" w14:paraId="3DF064BF" w14:textId="2059A2F1" w:rsidTr="00F82D79">
        <w:trPr>
          <w:cantSplit/>
          <w:trHeight w:val="276"/>
        </w:trPr>
        <w:tc>
          <w:tcPr>
            <w:tcW w:w="874" w:type="dxa"/>
            <w:shd w:val="clear" w:color="auto" w:fill="FFFFFF" w:themeFill="background1"/>
            <w:vAlign w:val="center"/>
          </w:tcPr>
          <w:p w14:paraId="4FD32E25" w14:textId="6ED02FA2" w:rsidR="002B48C0" w:rsidRPr="00D001B0" w:rsidRDefault="00DB2AC6" w:rsidP="00F82D79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23.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1086A07F" w14:textId="12BBF5D9" w:rsidR="002B48C0" w:rsidRPr="00D001B0" w:rsidRDefault="002B48C0" w:rsidP="00F82D7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Kraków</w:t>
            </w:r>
          </w:p>
        </w:tc>
        <w:tc>
          <w:tcPr>
            <w:tcW w:w="1443" w:type="dxa"/>
            <w:shd w:val="clear" w:color="auto" w:fill="FFFFFF" w:themeFill="background1"/>
            <w:vAlign w:val="center"/>
          </w:tcPr>
          <w:p w14:paraId="17C7D852" w14:textId="04BB4D5C" w:rsidR="002B48C0" w:rsidRPr="00D001B0" w:rsidRDefault="002B48C0" w:rsidP="00F82D79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Instytut Literatury</w:t>
            </w: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14:paraId="68C26D65" w14:textId="209369C3" w:rsidR="002B48C0" w:rsidRPr="00D001B0" w:rsidRDefault="002B48C0" w:rsidP="00A67494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30.06.2025</w:t>
            </w:r>
          </w:p>
        </w:tc>
        <w:tc>
          <w:tcPr>
            <w:tcW w:w="5370" w:type="dxa"/>
            <w:shd w:val="clear" w:color="auto" w:fill="FFFFFF" w:themeFill="background1"/>
            <w:vAlign w:val="center"/>
          </w:tcPr>
          <w:p w14:paraId="4BA241D6" w14:textId="77777777" w:rsidR="002B48C0" w:rsidRDefault="002B48C0" w:rsidP="008D1875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 xml:space="preserve">Niecelowe i niegospodarne wydatkowanie środków publicznych. </w:t>
            </w:r>
          </w:p>
          <w:p w14:paraId="73B1EA2B" w14:textId="1492FC8D" w:rsidR="002B48C0" w:rsidRPr="00D001B0" w:rsidRDefault="002B48C0" w:rsidP="008D1875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Przyznanie i wypłacenie wynagrodzeń niezgodnie z obowiązującym regulaminem.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Wykorzystanie dotacji niezgodnie z przeznaczeniem.</w:t>
            </w:r>
          </w:p>
          <w:p w14:paraId="0B71783F" w14:textId="22B4A88A" w:rsidR="002B48C0" w:rsidRPr="00D001B0" w:rsidRDefault="002B48C0" w:rsidP="008D1875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Nierzetelne zakwalifikowanie laptopów i komputera do kategorii majątku zużytego i ich sprzedaż pracownikom w nieprawidłowym trybie.</w:t>
            </w:r>
          </w:p>
          <w:p w14:paraId="1B1ECFD9" w14:textId="5FB843AB" w:rsidR="002B48C0" w:rsidRPr="00D001B0" w:rsidRDefault="002B48C0" w:rsidP="008D1875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 xml:space="preserve">Wypłaty na rzecz dyrekcji niezgodne z przepisami ustawy kominowej i przepisami wykonawczymi </w:t>
            </w:r>
            <w:proofErr w:type="spellStart"/>
            <w:r w:rsidRPr="00D001B0">
              <w:rPr>
                <w:rFonts w:eastAsiaTheme="minorHAnsi" w:cs="Calibri"/>
                <w:color w:val="000000"/>
                <w:szCs w:val="15"/>
              </w:rPr>
              <w:t>MKiDN</w:t>
            </w:r>
            <w:proofErr w:type="spellEnd"/>
            <w:r w:rsidRPr="00D001B0">
              <w:rPr>
                <w:rFonts w:eastAsiaTheme="minorHAnsi" w:cs="Calibri"/>
                <w:color w:val="000000"/>
                <w:szCs w:val="15"/>
              </w:rPr>
              <w:t>.</w:t>
            </w:r>
          </w:p>
          <w:p w14:paraId="49E28B68" w14:textId="476003FD" w:rsidR="002B48C0" w:rsidRDefault="002B48C0" w:rsidP="008D1875">
            <w:pPr>
              <w:pStyle w:val="szostkatymczasowa"/>
              <w:jc w:val="both"/>
              <w:rPr>
                <w:rFonts w:eastAsiaTheme="minorHAnsi" w:cs="Calibri"/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Nierzetelne przeprowadzenie inwentaryzacji. Braki w ewidencji księgowej.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</w:t>
            </w:r>
          </w:p>
          <w:p w14:paraId="05EBB0F5" w14:textId="2EF7CB7E" w:rsidR="002B48C0" w:rsidRPr="00D001B0" w:rsidRDefault="002B48C0" w:rsidP="008D1875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Kwota zawiadomienia </w:t>
            </w:r>
            <w:r w:rsidRPr="00FD6A68">
              <w:rPr>
                <w:rFonts w:eastAsiaTheme="minorHAnsi" w:cs="Calibri"/>
                <w:color w:val="000000"/>
                <w:sz w:val="15"/>
                <w:szCs w:val="15"/>
              </w:rPr>
              <w:t>1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FD6A68">
              <w:rPr>
                <w:rFonts w:eastAsiaTheme="minorHAnsi" w:cs="Calibri"/>
                <w:color w:val="000000"/>
                <w:sz w:val="15"/>
                <w:szCs w:val="15"/>
              </w:rPr>
              <w:t>009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FD6A68">
              <w:rPr>
                <w:rFonts w:eastAsiaTheme="minorHAnsi" w:cs="Calibri"/>
                <w:color w:val="000000"/>
                <w:sz w:val="15"/>
                <w:szCs w:val="15"/>
              </w:rPr>
              <w:t>303,58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2B48C0" w:rsidRPr="008A5C35" w14:paraId="65D1A36A" w14:textId="2B76A0F8" w:rsidTr="00F82D79">
        <w:trPr>
          <w:cantSplit/>
          <w:trHeight w:val="276"/>
        </w:trPr>
        <w:tc>
          <w:tcPr>
            <w:tcW w:w="874" w:type="dxa"/>
            <w:shd w:val="clear" w:color="auto" w:fill="FFFFFF" w:themeFill="background1"/>
            <w:vAlign w:val="center"/>
          </w:tcPr>
          <w:p w14:paraId="11F13D32" w14:textId="42D33949" w:rsidR="002B48C0" w:rsidRPr="00D001B0" w:rsidRDefault="002B48C0" w:rsidP="00F82D79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2</w:t>
            </w:r>
            <w:r w:rsidR="00DB2AC6">
              <w:rPr>
                <w:rFonts w:eastAsiaTheme="minorHAnsi" w:cs="Calibri"/>
                <w:color w:val="000000"/>
                <w:szCs w:val="15"/>
              </w:rPr>
              <w:t>4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56CC1178" w14:textId="739E10A3" w:rsidR="002B48C0" w:rsidRPr="00D001B0" w:rsidRDefault="002B48C0" w:rsidP="00F82D7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Lublin</w:t>
            </w:r>
          </w:p>
        </w:tc>
        <w:tc>
          <w:tcPr>
            <w:tcW w:w="1443" w:type="dxa"/>
            <w:shd w:val="clear" w:color="auto" w:fill="FFFFFF" w:themeFill="background1"/>
            <w:vAlign w:val="center"/>
          </w:tcPr>
          <w:p w14:paraId="6DC703C7" w14:textId="639A2D49" w:rsidR="002B48C0" w:rsidRPr="00D001B0" w:rsidRDefault="002B48C0" w:rsidP="00F82D79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Ministerstwo Nauki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br/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 Szkolnictwa Wyższego</w:t>
            </w: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14:paraId="06E8EBAC" w14:textId="373696C7" w:rsidR="002B48C0" w:rsidRPr="00D001B0" w:rsidRDefault="002B48C0" w:rsidP="00A67494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16.09.2024</w:t>
            </w:r>
          </w:p>
        </w:tc>
        <w:tc>
          <w:tcPr>
            <w:tcW w:w="5370" w:type="dxa"/>
            <w:shd w:val="clear" w:color="auto" w:fill="FFFFFF" w:themeFill="background1"/>
            <w:vAlign w:val="center"/>
          </w:tcPr>
          <w:p w14:paraId="30A5DB0F" w14:textId="410ABA45" w:rsidR="002B48C0" w:rsidRPr="003069D1" w:rsidRDefault="002B48C0" w:rsidP="008D1875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Przyznanie w ramach programu Społeczna odpowiedzialność nauki dotacji pomimo negatywnej rekomendacji wniosków przez zespół doradczy lub eksperta. W uzasadnieniu negatywnych ocen stwierdzono między innymi, że projekty nie spełniają założeń programu,  wydatki zaplanowane na realizację poszczególnych zadań projektów są zawyżone</w:t>
            </w:r>
            <w:r w:rsidR="002E5E2E"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lub budżet projektu został przedstawiony w sposób niejasny i budzący wątpliwości. 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Kwota zawiadomienia </w:t>
            </w:r>
            <w:r w:rsidRPr="003069D1">
              <w:rPr>
                <w:rFonts w:eastAsiaTheme="minorHAnsi" w:cs="Calibri"/>
                <w:color w:val="000000"/>
                <w:szCs w:val="15"/>
              </w:rPr>
              <w:t>15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  <w:r w:rsidRPr="003069D1">
              <w:rPr>
                <w:rFonts w:eastAsiaTheme="minorHAnsi" w:cs="Calibri"/>
                <w:color w:val="000000"/>
                <w:szCs w:val="15"/>
              </w:rPr>
              <w:t>953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  <w:r w:rsidRPr="003069D1">
              <w:rPr>
                <w:rFonts w:eastAsiaTheme="minorHAnsi" w:cs="Calibri"/>
                <w:color w:val="000000"/>
                <w:szCs w:val="15"/>
              </w:rPr>
              <w:t>843,70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zł.</w:t>
            </w:r>
          </w:p>
        </w:tc>
      </w:tr>
      <w:tr w:rsidR="002B48C0" w:rsidRPr="008A5C35" w14:paraId="1C3B8D2D" w14:textId="77E9F4DB" w:rsidTr="00F82D79">
        <w:trPr>
          <w:cantSplit/>
          <w:trHeight w:val="276"/>
        </w:trPr>
        <w:tc>
          <w:tcPr>
            <w:tcW w:w="874" w:type="dxa"/>
            <w:shd w:val="clear" w:color="auto" w:fill="FFFFFF" w:themeFill="background1"/>
            <w:vAlign w:val="center"/>
          </w:tcPr>
          <w:p w14:paraId="25978737" w14:textId="69856B27" w:rsidR="002B48C0" w:rsidRPr="00D001B0" w:rsidRDefault="002B48C0" w:rsidP="00F82D79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2</w:t>
            </w:r>
            <w:r w:rsidR="00DB2AC6">
              <w:rPr>
                <w:rFonts w:eastAsiaTheme="minorHAnsi" w:cs="Calibri"/>
                <w:color w:val="000000"/>
                <w:szCs w:val="15"/>
              </w:rPr>
              <w:t>5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12056E16" w14:textId="6EC563EE" w:rsidR="002B48C0" w:rsidRPr="00D001B0" w:rsidRDefault="002B48C0" w:rsidP="00F82D7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Lublin</w:t>
            </w:r>
          </w:p>
        </w:tc>
        <w:tc>
          <w:tcPr>
            <w:tcW w:w="1443" w:type="dxa"/>
            <w:shd w:val="clear" w:color="auto" w:fill="FFFFFF" w:themeFill="background1"/>
            <w:vAlign w:val="center"/>
          </w:tcPr>
          <w:p w14:paraId="755CF7DD" w14:textId="19961D55" w:rsidR="002B48C0" w:rsidRPr="00D001B0" w:rsidRDefault="002B48C0" w:rsidP="00F82D79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Ministerstwo Nauki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br/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 Szkolnictwa Wyższego</w:t>
            </w: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14:paraId="0A9DCA21" w14:textId="1ED2BA49" w:rsidR="002B48C0" w:rsidRPr="00D001B0" w:rsidRDefault="002B48C0" w:rsidP="00A67494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20.09.2024</w:t>
            </w:r>
          </w:p>
        </w:tc>
        <w:tc>
          <w:tcPr>
            <w:tcW w:w="5370" w:type="dxa"/>
            <w:shd w:val="clear" w:color="auto" w:fill="FFFFFF" w:themeFill="background1"/>
            <w:vAlign w:val="center"/>
          </w:tcPr>
          <w:p w14:paraId="62601CBE" w14:textId="00C56610" w:rsidR="002B48C0" w:rsidRPr="00D001B0" w:rsidRDefault="002B48C0" w:rsidP="008D1875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Udzielenie dotacji celowej w łącznej kwocie 1.966.123,95 zł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na projekt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w ramach programu Nauka dla Społeczeństwa pomimo dwukrotnej negatywnej ocen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y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zespołu doradczego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. Kwota zawiadomienia </w:t>
            </w:r>
            <w:r w:rsidRPr="002A3E09">
              <w:rPr>
                <w:rFonts w:eastAsiaTheme="minorHAnsi" w:cs="Calibri"/>
                <w:color w:val="000000"/>
                <w:sz w:val="15"/>
                <w:szCs w:val="15"/>
              </w:rPr>
              <w:t>1.966.123,95 zł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</w:p>
        </w:tc>
      </w:tr>
      <w:tr w:rsidR="002B48C0" w:rsidRPr="008A5C35" w14:paraId="1E025955" w14:textId="2F9BE5BD" w:rsidTr="00F82D79">
        <w:trPr>
          <w:cantSplit/>
          <w:trHeight w:val="276"/>
        </w:trPr>
        <w:tc>
          <w:tcPr>
            <w:tcW w:w="874" w:type="dxa"/>
            <w:shd w:val="clear" w:color="auto" w:fill="FFFFFF" w:themeFill="background1"/>
            <w:vAlign w:val="center"/>
          </w:tcPr>
          <w:p w14:paraId="2D00B9B0" w14:textId="6AD4F3EA" w:rsidR="002B48C0" w:rsidRPr="00D001B0" w:rsidRDefault="002B48C0" w:rsidP="00F82D79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2</w:t>
            </w:r>
            <w:r w:rsidR="00DB2AC6">
              <w:rPr>
                <w:rFonts w:eastAsiaTheme="minorHAnsi" w:cs="Calibri"/>
                <w:color w:val="000000"/>
                <w:szCs w:val="15"/>
              </w:rPr>
              <w:t>6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2BA05283" w14:textId="412B163B" w:rsidR="002B48C0" w:rsidRPr="00D001B0" w:rsidRDefault="002B48C0" w:rsidP="00F82D7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Lublin</w:t>
            </w:r>
          </w:p>
        </w:tc>
        <w:tc>
          <w:tcPr>
            <w:tcW w:w="1443" w:type="dxa"/>
            <w:shd w:val="clear" w:color="auto" w:fill="FFFFFF" w:themeFill="background1"/>
            <w:vAlign w:val="center"/>
          </w:tcPr>
          <w:p w14:paraId="408A34A5" w14:textId="2D6DB249" w:rsidR="002B48C0" w:rsidRPr="00D001B0" w:rsidRDefault="002B48C0" w:rsidP="00F82D79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Ministerstwo Nauki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br/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 Szkolnictwa Wyższego</w:t>
            </w: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14:paraId="11127B9B" w14:textId="70EE6167" w:rsidR="002B48C0" w:rsidRPr="00D001B0" w:rsidRDefault="002B48C0" w:rsidP="00A67494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18.11.2024</w:t>
            </w:r>
          </w:p>
        </w:tc>
        <w:tc>
          <w:tcPr>
            <w:tcW w:w="5370" w:type="dxa"/>
            <w:shd w:val="clear" w:color="auto" w:fill="FFFFFF" w:themeFill="background1"/>
            <w:vAlign w:val="center"/>
          </w:tcPr>
          <w:p w14:paraId="48E61EC7" w14:textId="3C9C2B7B" w:rsidR="002B48C0" w:rsidRDefault="002B48C0" w:rsidP="008D1875">
            <w:pPr>
              <w:pStyle w:val="szostkatymczasowa"/>
              <w:jc w:val="both"/>
              <w:rPr>
                <w:rFonts w:eastAsiaTheme="minorHAnsi" w:cs="Calibri"/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Przyznanie w ramach programu </w:t>
            </w:r>
            <w:r w:rsidR="00F91128">
              <w:rPr>
                <w:rFonts w:eastAsiaTheme="minorHAnsi" w:cs="Calibri"/>
                <w:color w:val="000000"/>
                <w:sz w:val="15"/>
                <w:szCs w:val="15"/>
              </w:rPr>
              <w:t>„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Doskonała nauka</w:t>
            </w:r>
            <w:r w:rsidR="00F91128">
              <w:rPr>
                <w:rFonts w:eastAsiaTheme="minorHAnsi" w:cs="Calibri"/>
                <w:color w:val="000000"/>
                <w:sz w:val="15"/>
                <w:szCs w:val="15"/>
              </w:rPr>
              <w:t>”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dotacji pomimo negatywnej rekomendacji  wniosków przez zespół doradczy lub eksperta. W uzasadnieniu negatywnych ocen zwrócono między innymi uwagę na szkoleniowy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,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a nie naukowy charakter projektów (nie spełniają założeń programu), ogólnikowość i skrótowość argumentacji użytej w celu uzasadnienia planowanych działań i ponoszonych kosztów, przeszacow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a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nie niektórych elementów kosztorysu, małe prawdopodobieństwo realizacji celów. </w:t>
            </w:r>
          </w:p>
          <w:p w14:paraId="0D1C9EBC" w14:textId="106D3710" w:rsidR="002B48C0" w:rsidRPr="00D001B0" w:rsidRDefault="002B48C0" w:rsidP="008D1875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Kwota zawiadomienia </w:t>
            </w:r>
            <w:r w:rsidRPr="00B22E5F">
              <w:rPr>
                <w:rFonts w:eastAsiaTheme="minorHAnsi" w:cs="Calibri"/>
                <w:color w:val="000000"/>
                <w:sz w:val="15"/>
                <w:szCs w:val="15"/>
              </w:rPr>
              <w:t>1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B22E5F">
              <w:rPr>
                <w:rFonts w:eastAsiaTheme="minorHAnsi" w:cs="Calibri"/>
                <w:color w:val="000000"/>
                <w:sz w:val="15"/>
                <w:szCs w:val="15"/>
              </w:rPr>
              <w:t>673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B22E5F">
              <w:rPr>
                <w:rFonts w:eastAsiaTheme="minorHAnsi" w:cs="Calibri"/>
                <w:color w:val="000000"/>
                <w:sz w:val="15"/>
                <w:szCs w:val="15"/>
              </w:rPr>
              <w:t>150,00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2B48C0" w:rsidRPr="008A5C35" w14:paraId="44AAEB84" w14:textId="77777777" w:rsidTr="007D441C">
        <w:trPr>
          <w:cantSplit/>
          <w:trHeight w:val="276"/>
        </w:trPr>
        <w:tc>
          <w:tcPr>
            <w:tcW w:w="874" w:type="dxa"/>
            <w:shd w:val="clear" w:color="auto" w:fill="auto"/>
            <w:vAlign w:val="center"/>
          </w:tcPr>
          <w:p w14:paraId="303A57A3" w14:textId="031E07C8" w:rsidR="002B48C0" w:rsidRDefault="002B48C0" w:rsidP="00F82D79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2</w:t>
            </w:r>
            <w:r w:rsidR="00DB2AC6">
              <w:rPr>
                <w:rFonts w:eastAsiaTheme="minorHAnsi" w:cs="Calibri"/>
                <w:color w:val="000000"/>
                <w:szCs w:val="15"/>
              </w:rPr>
              <w:t>7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016" w:type="dxa"/>
            <w:shd w:val="clear" w:color="auto" w:fill="auto"/>
            <w:vAlign w:val="center"/>
          </w:tcPr>
          <w:p w14:paraId="5AD4C0E8" w14:textId="0FE07021" w:rsidR="002B48C0" w:rsidRPr="00D001B0" w:rsidRDefault="002B48C0" w:rsidP="00F82D79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Lublin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2EF97C2B" w14:textId="2EEFFF80" w:rsidR="002B48C0" w:rsidRPr="00D001B0" w:rsidRDefault="002B48C0" w:rsidP="00F82D79">
            <w:pPr>
              <w:pStyle w:val="szostkatymczasowa"/>
              <w:rPr>
                <w:rFonts w:eastAsiaTheme="minorHAnsi" w:cs="Calibri"/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Polski Związek Łowiecki Zarząd Okręgowy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br/>
              <w:t xml:space="preserve">w Zamościu </w:t>
            </w:r>
          </w:p>
        </w:tc>
        <w:tc>
          <w:tcPr>
            <w:tcW w:w="939" w:type="dxa"/>
            <w:shd w:val="clear" w:color="auto" w:fill="auto"/>
            <w:vAlign w:val="center"/>
          </w:tcPr>
          <w:p w14:paraId="341D4913" w14:textId="66612D2B" w:rsidR="002B48C0" w:rsidRPr="00D001B0" w:rsidRDefault="002B48C0" w:rsidP="00A67494">
            <w:pPr>
              <w:pStyle w:val="szostkatymczasowa"/>
              <w:jc w:val="center"/>
              <w:rPr>
                <w:rFonts w:eastAsiaTheme="minorHAnsi" w:cs="Calibri"/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>13.10.2025</w:t>
            </w:r>
          </w:p>
        </w:tc>
        <w:tc>
          <w:tcPr>
            <w:tcW w:w="5370" w:type="dxa"/>
            <w:shd w:val="clear" w:color="auto" w:fill="auto"/>
            <w:vAlign w:val="center"/>
          </w:tcPr>
          <w:p w14:paraId="6289345E" w14:textId="38097232" w:rsidR="002B48C0" w:rsidRPr="00D001B0" w:rsidRDefault="002B48C0" w:rsidP="008D1875">
            <w:pPr>
              <w:pStyle w:val="szostkatymczasowa"/>
              <w:jc w:val="both"/>
              <w:rPr>
                <w:rFonts w:eastAsiaTheme="minorHAnsi" w:cs="Calibri"/>
                <w:color w:val="000000"/>
                <w:sz w:val="15"/>
                <w:szCs w:val="15"/>
              </w:rPr>
            </w:pPr>
            <w:r w:rsidRPr="00C93347">
              <w:rPr>
                <w:rFonts w:eastAsiaTheme="minorHAnsi" w:cs="Calibri"/>
                <w:color w:val="000000"/>
                <w:sz w:val="15"/>
                <w:szCs w:val="15"/>
              </w:rPr>
              <w:t>Wydatkowanie dotacji przyznanej w ramach programu inwestycyjnego „Rozwój potencjału infrastrukturalnego podmiotów wspierających system oświaty i wychowania” niezgodnie</w:t>
            </w:r>
            <w:r w:rsidR="00455E0C">
              <w:rPr>
                <w:rFonts w:eastAsiaTheme="minorHAnsi" w:cs="Calibri"/>
                <w:color w:val="000000"/>
                <w:sz w:val="15"/>
                <w:szCs w:val="15"/>
              </w:rPr>
              <w:t xml:space="preserve"> </w:t>
            </w:r>
            <w:r w:rsidRPr="00C93347">
              <w:rPr>
                <w:rFonts w:eastAsiaTheme="minorHAnsi" w:cs="Calibri"/>
                <w:color w:val="000000"/>
                <w:sz w:val="15"/>
                <w:szCs w:val="15"/>
              </w:rPr>
              <w:t>z przeznaczeniem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 Kwota zawiadomienia 730.000,00 zł.</w:t>
            </w:r>
          </w:p>
        </w:tc>
      </w:tr>
      <w:tr w:rsidR="002B48C0" w:rsidRPr="008A5C35" w14:paraId="65090AC9" w14:textId="68967A5F" w:rsidTr="00F82D79">
        <w:trPr>
          <w:cantSplit/>
          <w:trHeight w:val="276"/>
        </w:trPr>
        <w:tc>
          <w:tcPr>
            <w:tcW w:w="874" w:type="dxa"/>
            <w:shd w:val="clear" w:color="auto" w:fill="FFFFFF" w:themeFill="background1"/>
            <w:vAlign w:val="center"/>
          </w:tcPr>
          <w:p w14:paraId="597D8123" w14:textId="23A29E81" w:rsidR="002B48C0" w:rsidRPr="00D001B0" w:rsidRDefault="002B48C0" w:rsidP="00F82D79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2</w:t>
            </w:r>
            <w:r w:rsidR="00DB2AC6">
              <w:rPr>
                <w:rFonts w:eastAsiaTheme="minorHAnsi" w:cs="Calibri"/>
                <w:color w:val="000000"/>
                <w:szCs w:val="15"/>
              </w:rPr>
              <w:t>8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6DA478CC" w14:textId="4940E427" w:rsidR="002B48C0" w:rsidRPr="00D001B0" w:rsidRDefault="002B48C0" w:rsidP="00F82D7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Łódź</w:t>
            </w:r>
          </w:p>
        </w:tc>
        <w:tc>
          <w:tcPr>
            <w:tcW w:w="1443" w:type="dxa"/>
            <w:shd w:val="clear" w:color="auto" w:fill="FFFFFF" w:themeFill="background1"/>
            <w:vAlign w:val="center"/>
          </w:tcPr>
          <w:p w14:paraId="59BB0D63" w14:textId="767461CB" w:rsidR="002B48C0" w:rsidRPr="00D001B0" w:rsidRDefault="002B48C0" w:rsidP="00F82D79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Ministerstwo Funduszy i Polityki Regionalnej</w:t>
            </w: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14:paraId="77FD82BA" w14:textId="69D88CC6" w:rsidR="002B48C0" w:rsidRPr="00D001B0" w:rsidRDefault="002B48C0" w:rsidP="00A67494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19.08.2024</w:t>
            </w:r>
          </w:p>
        </w:tc>
        <w:tc>
          <w:tcPr>
            <w:tcW w:w="5370" w:type="dxa"/>
            <w:shd w:val="clear" w:color="auto" w:fill="FFFFFF" w:themeFill="background1"/>
            <w:vAlign w:val="center"/>
          </w:tcPr>
          <w:p w14:paraId="538D0BC3" w14:textId="1A57872E" w:rsidR="002B48C0" w:rsidRPr="001517A7" w:rsidRDefault="002B48C0" w:rsidP="008D1875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U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dzielenie dotacji z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naruszeniem zasad lub trybu przekazywania lub udzielania dotacji.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Kwota zawiadomienia </w:t>
            </w:r>
            <w:r w:rsidRPr="001517A7">
              <w:rPr>
                <w:rFonts w:eastAsiaTheme="minorHAnsi" w:cs="Calibri"/>
                <w:color w:val="000000"/>
                <w:szCs w:val="15"/>
              </w:rPr>
              <w:t>95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  <w:r w:rsidRPr="001517A7">
              <w:rPr>
                <w:rFonts w:eastAsiaTheme="minorHAnsi" w:cs="Calibri"/>
                <w:color w:val="000000"/>
                <w:szCs w:val="15"/>
              </w:rPr>
              <w:t>700,00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zł.</w:t>
            </w:r>
          </w:p>
        </w:tc>
      </w:tr>
      <w:tr w:rsidR="002B48C0" w:rsidRPr="008A5C35" w14:paraId="0406F3E7" w14:textId="37026422" w:rsidTr="00F82D79">
        <w:trPr>
          <w:cantSplit/>
          <w:trHeight w:val="276"/>
        </w:trPr>
        <w:tc>
          <w:tcPr>
            <w:tcW w:w="874" w:type="dxa"/>
            <w:shd w:val="clear" w:color="auto" w:fill="FFFFFF" w:themeFill="background1"/>
            <w:vAlign w:val="center"/>
          </w:tcPr>
          <w:p w14:paraId="4AEF5B8D" w14:textId="26909F9E" w:rsidR="002B48C0" w:rsidRPr="00D001B0" w:rsidRDefault="002B48C0" w:rsidP="00F82D79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2</w:t>
            </w:r>
            <w:r w:rsidR="00DB2AC6">
              <w:rPr>
                <w:rFonts w:eastAsiaTheme="minorHAnsi" w:cs="Calibri"/>
                <w:color w:val="000000"/>
                <w:szCs w:val="15"/>
              </w:rPr>
              <w:t>9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5184D68D" w14:textId="3ECFF4CE" w:rsidR="002B48C0" w:rsidRPr="00D001B0" w:rsidRDefault="002B48C0" w:rsidP="00F82D7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Łódź</w:t>
            </w:r>
          </w:p>
        </w:tc>
        <w:tc>
          <w:tcPr>
            <w:tcW w:w="1443" w:type="dxa"/>
            <w:shd w:val="clear" w:color="auto" w:fill="FFFFFF" w:themeFill="background1"/>
            <w:vAlign w:val="center"/>
          </w:tcPr>
          <w:p w14:paraId="7027B157" w14:textId="2F9B6485" w:rsidR="002B48C0" w:rsidRPr="00D001B0" w:rsidRDefault="002B48C0" w:rsidP="00F82D79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Ministerstwo Funduszy i Polityki Regionalnej</w:t>
            </w: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14:paraId="3DCB59CE" w14:textId="776C00CE" w:rsidR="002B48C0" w:rsidRPr="00D001B0" w:rsidRDefault="002B48C0" w:rsidP="00A67494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29.05.2024</w:t>
            </w:r>
          </w:p>
        </w:tc>
        <w:tc>
          <w:tcPr>
            <w:tcW w:w="5370" w:type="dxa"/>
            <w:shd w:val="clear" w:color="auto" w:fill="FFFFFF" w:themeFill="background1"/>
            <w:vAlign w:val="center"/>
          </w:tcPr>
          <w:p w14:paraId="3D410FC6" w14:textId="45792A7F" w:rsidR="002B48C0" w:rsidRPr="00D001B0" w:rsidRDefault="002B48C0" w:rsidP="008D1875">
            <w:pPr>
              <w:widowControl/>
              <w:adjustRightInd w:val="0"/>
              <w:jc w:val="both"/>
              <w:rPr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U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dzielenie zamówienia publicznego wykonawcy, który nie został wybrany w trybie lub procedurze, określonych w przepisach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o zamówieniach publicznych 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-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w wyniku podziału zamówienia na odrębne zamówienia. </w:t>
            </w:r>
            <w:r>
              <w:rPr>
                <w:rFonts w:eastAsiaTheme="minorHAnsi" w:cs="Calibri"/>
                <w:color w:val="000000"/>
                <w:szCs w:val="15"/>
              </w:rPr>
              <w:t>Kwota zawiadomienia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D12E98">
              <w:rPr>
                <w:rFonts w:eastAsiaTheme="minorHAnsi" w:cs="Calibri"/>
                <w:color w:val="000000"/>
                <w:szCs w:val="15"/>
              </w:rPr>
              <w:t>492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  <w:r w:rsidRPr="00D12E98">
              <w:rPr>
                <w:rFonts w:eastAsiaTheme="minorHAnsi" w:cs="Calibri"/>
                <w:color w:val="000000"/>
                <w:szCs w:val="15"/>
              </w:rPr>
              <w:t>000,00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zł.</w:t>
            </w:r>
          </w:p>
        </w:tc>
      </w:tr>
      <w:tr w:rsidR="002B48C0" w:rsidRPr="008A5C35" w14:paraId="5B292B58" w14:textId="2A53A1D2" w:rsidTr="00F82D79">
        <w:trPr>
          <w:cantSplit/>
          <w:trHeight w:val="276"/>
        </w:trPr>
        <w:tc>
          <w:tcPr>
            <w:tcW w:w="874" w:type="dxa"/>
            <w:shd w:val="clear" w:color="auto" w:fill="FFFFFF" w:themeFill="background1"/>
            <w:vAlign w:val="center"/>
          </w:tcPr>
          <w:p w14:paraId="7322D558" w14:textId="0CEB5BA0" w:rsidR="002B48C0" w:rsidRPr="00D001B0" w:rsidRDefault="00DB2AC6" w:rsidP="00F82D79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30.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35CF5883" w14:textId="5B980C75" w:rsidR="002B48C0" w:rsidRPr="00D001B0" w:rsidRDefault="002B48C0" w:rsidP="00F82D7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Łódź</w:t>
            </w:r>
          </w:p>
        </w:tc>
        <w:tc>
          <w:tcPr>
            <w:tcW w:w="1443" w:type="dxa"/>
            <w:shd w:val="clear" w:color="auto" w:fill="FFFFFF" w:themeFill="background1"/>
            <w:vAlign w:val="center"/>
          </w:tcPr>
          <w:p w14:paraId="6E836138" w14:textId="65CE5163" w:rsidR="002B48C0" w:rsidRPr="00D001B0" w:rsidRDefault="002B48C0" w:rsidP="00F82D79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Ministerstwo Funduszy i Polityki Regionalnej</w:t>
            </w: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14:paraId="4135940F" w14:textId="37153E39" w:rsidR="002B48C0" w:rsidRPr="00D001B0" w:rsidRDefault="002B48C0" w:rsidP="00A67494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29.05.2024</w:t>
            </w:r>
          </w:p>
        </w:tc>
        <w:tc>
          <w:tcPr>
            <w:tcW w:w="5370" w:type="dxa"/>
            <w:shd w:val="clear" w:color="auto" w:fill="FFFFFF" w:themeFill="background1"/>
            <w:vAlign w:val="center"/>
          </w:tcPr>
          <w:p w14:paraId="3F7DE0E3" w14:textId="7A03A753" w:rsidR="002B48C0" w:rsidRPr="009E2CE4" w:rsidRDefault="002B48C0" w:rsidP="008D1875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U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dzielenie dotacji z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naruszeniem zasad lub trybu przekazywania lub udzielania dotacji. 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Kwota zawiadomienia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9E2CE4">
              <w:rPr>
                <w:rFonts w:eastAsiaTheme="minorHAnsi" w:cs="Calibri"/>
                <w:color w:val="000000"/>
                <w:szCs w:val="15"/>
              </w:rPr>
              <w:t>1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  <w:r w:rsidRPr="009E2CE4">
              <w:rPr>
                <w:rFonts w:eastAsiaTheme="minorHAnsi" w:cs="Calibri"/>
                <w:color w:val="000000"/>
                <w:szCs w:val="15"/>
              </w:rPr>
              <w:t>929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  <w:r w:rsidRPr="009E2CE4">
              <w:rPr>
                <w:rFonts w:eastAsiaTheme="minorHAnsi" w:cs="Calibri"/>
                <w:color w:val="000000"/>
                <w:szCs w:val="15"/>
              </w:rPr>
              <w:t>900,00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zł.</w:t>
            </w:r>
          </w:p>
        </w:tc>
      </w:tr>
      <w:tr w:rsidR="002B48C0" w:rsidRPr="008A5C35" w14:paraId="787D96C8" w14:textId="247C9214" w:rsidTr="00F82D79">
        <w:trPr>
          <w:cantSplit/>
          <w:trHeight w:val="276"/>
        </w:trPr>
        <w:tc>
          <w:tcPr>
            <w:tcW w:w="874" w:type="dxa"/>
            <w:shd w:val="clear" w:color="auto" w:fill="FFFFFF" w:themeFill="background1"/>
            <w:vAlign w:val="center"/>
          </w:tcPr>
          <w:p w14:paraId="5CBBF47A" w14:textId="011293B8" w:rsidR="002B48C0" w:rsidRPr="00D001B0" w:rsidRDefault="00DB2AC6" w:rsidP="00F82D79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31.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62D167C7" w14:textId="1A5F7FF1" w:rsidR="002B48C0" w:rsidRPr="00D001B0" w:rsidRDefault="002B48C0" w:rsidP="00F82D7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Łódź</w:t>
            </w:r>
          </w:p>
        </w:tc>
        <w:tc>
          <w:tcPr>
            <w:tcW w:w="1443" w:type="dxa"/>
            <w:shd w:val="clear" w:color="auto" w:fill="FFFFFF" w:themeFill="background1"/>
            <w:vAlign w:val="center"/>
          </w:tcPr>
          <w:p w14:paraId="16871FD4" w14:textId="613B77FD" w:rsidR="002B48C0" w:rsidRPr="00D001B0" w:rsidRDefault="002B48C0" w:rsidP="00F82D79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Ministerstwo Funduszy i Polityki Regionalnej</w:t>
            </w: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14:paraId="58DCB605" w14:textId="4176FD40" w:rsidR="002B48C0" w:rsidRPr="00D001B0" w:rsidRDefault="002B48C0" w:rsidP="00A67494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13.08.2024</w:t>
            </w:r>
          </w:p>
        </w:tc>
        <w:tc>
          <w:tcPr>
            <w:tcW w:w="5370" w:type="dxa"/>
            <w:shd w:val="clear" w:color="auto" w:fill="FFFFFF" w:themeFill="background1"/>
            <w:vAlign w:val="center"/>
          </w:tcPr>
          <w:p w14:paraId="263FCBE3" w14:textId="00589B74" w:rsidR="002B48C0" w:rsidRPr="00D001B0" w:rsidRDefault="002B48C0" w:rsidP="008D1875">
            <w:pPr>
              <w:widowControl/>
              <w:adjustRightInd w:val="0"/>
              <w:jc w:val="both"/>
              <w:rPr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B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rak ogłoszenia o wykonaniu umowy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Kwota zawiadomienia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9C548C">
              <w:rPr>
                <w:rFonts w:eastAsiaTheme="minorHAnsi" w:cs="Calibri"/>
                <w:color w:val="000000"/>
                <w:szCs w:val="15"/>
              </w:rPr>
              <w:t>3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  <w:r w:rsidRPr="009C548C">
              <w:rPr>
                <w:rFonts w:eastAsiaTheme="minorHAnsi" w:cs="Calibri"/>
                <w:color w:val="000000"/>
                <w:szCs w:val="15"/>
              </w:rPr>
              <w:t>252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  <w:r w:rsidRPr="009C548C">
              <w:rPr>
                <w:rFonts w:eastAsiaTheme="minorHAnsi" w:cs="Calibri"/>
                <w:color w:val="000000"/>
                <w:szCs w:val="15"/>
              </w:rPr>
              <w:t>032,52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zł.</w:t>
            </w:r>
          </w:p>
        </w:tc>
      </w:tr>
      <w:tr w:rsidR="002B48C0" w:rsidRPr="008A5C35" w14:paraId="14004ECC" w14:textId="5442A442" w:rsidTr="00F82D79">
        <w:trPr>
          <w:cantSplit/>
          <w:trHeight w:val="276"/>
        </w:trPr>
        <w:tc>
          <w:tcPr>
            <w:tcW w:w="874" w:type="dxa"/>
            <w:shd w:val="clear" w:color="auto" w:fill="FFFFFF" w:themeFill="background1"/>
            <w:vAlign w:val="center"/>
          </w:tcPr>
          <w:p w14:paraId="326FCCB7" w14:textId="48FEDC22" w:rsidR="002B48C0" w:rsidRPr="00D001B0" w:rsidRDefault="00DB2AC6" w:rsidP="00F82D79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32.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16DBA8B5" w14:textId="319EC171" w:rsidR="002B48C0" w:rsidRPr="00D001B0" w:rsidRDefault="002B48C0" w:rsidP="00F82D7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Łódź</w:t>
            </w:r>
          </w:p>
        </w:tc>
        <w:tc>
          <w:tcPr>
            <w:tcW w:w="1443" w:type="dxa"/>
            <w:shd w:val="clear" w:color="auto" w:fill="FFFFFF" w:themeFill="background1"/>
            <w:vAlign w:val="center"/>
          </w:tcPr>
          <w:p w14:paraId="03E3DC5C" w14:textId="1A1D92A1" w:rsidR="002B48C0" w:rsidRPr="00D001B0" w:rsidRDefault="002B48C0" w:rsidP="00F82D79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Ministerstwo Funduszy i Polityki Regionalnej</w:t>
            </w: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14:paraId="5789562A" w14:textId="7B8EE5E7" w:rsidR="002B48C0" w:rsidRPr="00D001B0" w:rsidRDefault="002B48C0" w:rsidP="00A67494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13.08.2024</w:t>
            </w:r>
          </w:p>
        </w:tc>
        <w:tc>
          <w:tcPr>
            <w:tcW w:w="5370" w:type="dxa"/>
            <w:shd w:val="clear" w:color="auto" w:fill="FFFFFF" w:themeFill="background1"/>
            <w:vAlign w:val="center"/>
          </w:tcPr>
          <w:p w14:paraId="4ABB718F" w14:textId="17727279" w:rsidR="002B48C0" w:rsidRPr="00D001B0" w:rsidRDefault="002B48C0" w:rsidP="008D1875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 w:rsidRPr="002D7801">
              <w:rPr>
                <w:rFonts w:eastAsiaTheme="minorHAnsi" w:cs="Calibri"/>
                <w:color w:val="000000"/>
                <w:sz w:val="15"/>
                <w:szCs w:val="15"/>
              </w:rPr>
              <w:t>Brak ogłoszenia o wykonaniu umowy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2D7801">
              <w:rPr>
                <w:rFonts w:eastAsiaTheme="minorHAnsi" w:cs="Calibri"/>
                <w:color w:val="000000"/>
                <w:sz w:val="15"/>
                <w:szCs w:val="15"/>
              </w:rPr>
              <w:t xml:space="preserve"> Kwota zawiadomienia  2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2D7801">
              <w:rPr>
                <w:rFonts w:eastAsiaTheme="minorHAnsi" w:cs="Calibri"/>
                <w:color w:val="000000"/>
                <w:sz w:val="15"/>
                <w:szCs w:val="15"/>
              </w:rPr>
              <w:t>556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2D7801">
              <w:rPr>
                <w:rFonts w:eastAsiaTheme="minorHAnsi" w:cs="Calibri"/>
                <w:color w:val="000000"/>
                <w:sz w:val="15"/>
                <w:szCs w:val="15"/>
              </w:rPr>
              <w:t>000,00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</w:t>
            </w:r>
            <w:r w:rsidRPr="002D7801">
              <w:rPr>
                <w:rFonts w:eastAsiaTheme="minorHAnsi" w:cs="Calibri"/>
                <w:color w:val="000000"/>
                <w:sz w:val="15"/>
                <w:szCs w:val="15"/>
              </w:rPr>
              <w:t>zł.</w:t>
            </w:r>
          </w:p>
        </w:tc>
      </w:tr>
      <w:tr w:rsidR="002B48C0" w:rsidRPr="008A5C35" w14:paraId="7681B3E4" w14:textId="0A6D8A65" w:rsidTr="00F82D79">
        <w:trPr>
          <w:cantSplit/>
          <w:trHeight w:val="276"/>
        </w:trPr>
        <w:tc>
          <w:tcPr>
            <w:tcW w:w="874" w:type="dxa"/>
            <w:shd w:val="clear" w:color="auto" w:fill="FFFFFF" w:themeFill="background1"/>
            <w:vAlign w:val="center"/>
          </w:tcPr>
          <w:p w14:paraId="491A65A0" w14:textId="1A8CA2BC" w:rsidR="002B48C0" w:rsidRPr="00D001B0" w:rsidRDefault="002B48C0" w:rsidP="00F82D79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3</w:t>
            </w:r>
            <w:r w:rsidR="00DB2AC6">
              <w:rPr>
                <w:rFonts w:eastAsiaTheme="minorHAnsi" w:cs="Calibri"/>
                <w:color w:val="000000"/>
                <w:szCs w:val="15"/>
              </w:rPr>
              <w:t>3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07652A3A" w14:textId="060D58F5" w:rsidR="002B48C0" w:rsidRPr="00D001B0" w:rsidRDefault="002B48C0" w:rsidP="00F82D7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Łódź</w:t>
            </w:r>
          </w:p>
        </w:tc>
        <w:tc>
          <w:tcPr>
            <w:tcW w:w="1443" w:type="dxa"/>
            <w:shd w:val="clear" w:color="auto" w:fill="FFFFFF" w:themeFill="background1"/>
            <w:vAlign w:val="center"/>
          </w:tcPr>
          <w:p w14:paraId="4F11A366" w14:textId="3ADA8AC2" w:rsidR="002B48C0" w:rsidRPr="00D001B0" w:rsidRDefault="002B48C0" w:rsidP="00F82D79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Ministerstwo Funduszy i Polityki Regionalnej</w:t>
            </w: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14:paraId="72B65FF6" w14:textId="6DD029A5" w:rsidR="002B48C0" w:rsidRPr="00D001B0" w:rsidRDefault="002B48C0" w:rsidP="00A67494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4.09.2024</w:t>
            </w:r>
          </w:p>
        </w:tc>
        <w:tc>
          <w:tcPr>
            <w:tcW w:w="5370" w:type="dxa"/>
            <w:shd w:val="clear" w:color="auto" w:fill="FFFFFF" w:themeFill="background1"/>
            <w:vAlign w:val="center"/>
          </w:tcPr>
          <w:p w14:paraId="598C4D63" w14:textId="79181333" w:rsidR="002B48C0" w:rsidRPr="00D001B0" w:rsidRDefault="002B48C0" w:rsidP="008D1875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 w:rsidRPr="00E31646">
              <w:rPr>
                <w:rFonts w:eastAsiaTheme="minorHAnsi" w:cs="Calibri"/>
                <w:color w:val="000000"/>
                <w:sz w:val="15"/>
                <w:szCs w:val="15"/>
              </w:rPr>
              <w:t>Brak ogłoszenia o wykonaniu umowy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E31646">
              <w:rPr>
                <w:rFonts w:eastAsiaTheme="minorHAnsi" w:cs="Calibri"/>
                <w:color w:val="000000"/>
                <w:sz w:val="15"/>
                <w:szCs w:val="15"/>
              </w:rPr>
              <w:t xml:space="preserve"> Kwota zawiadomienia  75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E31646">
              <w:rPr>
                <w:rFonts w:eastAsiaTheme="minorHAnsi" w:cs="Calibri"/>
                <w:color w:val="000000"/>
                <w:sz w:val="15"/>
                <w:szCs w:val="15"/>
              </w:rPr>
              <w:t>274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E31646">
              <w:rPr>
                <w:rFonts w:eastAsiaTheme="minorHAnsi" w:cs="Calibri"/>
                <w:color w:val="000000"/>
                <w:sz w:val="15"/>
                <w:szCs w:val="15"/>
              </w:rPr>
              <w:t>194,96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</w:t>
            </w:r>
            <w:r w:rsidRPr="00E31646">
              <w:rPr>
                <w:rFonts w:eastAsiaTheme="minorHAnsi" w:cs="Calibri"/>
                <w:color w:val="000000"/>
                <w:sz w:val="15"/>
                <w:szCs w:val="15"/>
              </w:rPr>
              <w:t>zł.</w:t>
            </w:r>
          </w:p>
        </w:tc>
      </w:tr>
      <w:tr w:rsidR="002B48C0" w:rsidRPr="008A5C35" w14:paraId="27EAA9F6" w14:textId="19E0266B" w:rsidTr="00F82D79">
        <w:trPr>
          <w:cantSplit/>
          <w:trHeight w:val="276"/>
        </w:trPr>
        <w:tc>
          <w:tcPr>
            <w:tcW w:w="874" w:type="dxa"/>
            <w:shd w:val="clear" w:color="auto" w:fill="FFFFFF" w:themeFill="background1"/>
            <w:vAlign w:val="center"/>
          </w:tcPr>
          <w:p w14:paraId="2E930DDB" w14:textId="140E9383" w:rsidR="002B48C0" w:rsidRPr="00D001B0" w:rsidRDefault="002B48C0" w:rsidP="00F82D79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lastRenderedPageBreak/>
              <w:t>3</w:t>
            </w:r>
            <w:r w:rsidR="00DB2AC6">
              <w:rPr>
                <w:rFonts w:eastAsiaTheme="minorHAnsi" w:cs="Calibri"/>
                <w:color w:val="000000"/>
                <w:szCs w:val="15"/>
              </w:rPr>
              <w:t>4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53A96495" w14:textId="14B994ED" w:rsidR="002B48C0" w:rsidRPr="00D001B0" w:rsidRDefault="002B48C0" w:rsidP="00F82D7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Łódź</w:t>
            </w:r>
          </w:p>
        </w:tc>
        <w:tc>
          <w:tcPr>
            <w:tcW w:w="1443" w:type="dxa"/>
            <w:shd w:val="clear" w:color="auto" w:fill="FFFFFF" w:themeFill="background1"/>
            <w:vAlign w:val="center"/>
          </w:tcPr>
          <w:p w14:paraId="24849560" w14:textId="41CF9916" w:rsidR="002B48C0" w:rsidRPr="00D001B0" w:rsidRDefault="002B48C0" w:rsidP="00F82D79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Fundacja Platforma Przemysłu Przyszłości </w:t>
            </w: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14:paraId="0D635746" w14:textId="5430BA3B" w:rsidR="002B48C0" w:rsidRPr="00D001B0" w:rsidRDefault="002B48C0" w:rsidP="00A67494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18.03.2025</w:t>
            </w:r>
          </w:p>
        </w:tc>
        <w:tc>
          <w:tcPr>
            <w:tcW w:w="5370" w:type="dxa"/>
            <w:shd w:val="clear" w:color="auto" w:fill="FFFFFF" w:themeFill="background1"/>
            <w:vAlign w:val="center"/>
          </w:tcPr>
          <w:p w14:paraId="3717D246" w14:textId="0578B357" w:rsidR="002B48C0" w:rsidRPr="00D001B0" w:rsidRDefault="002B48C0" w:rsidP="008D1875">
            <w:pPr>
              <w:widowControl/>
              <w:adjustRightInd w:val="0"/>
              <w:jc w:val="both"/>
              <w:rPr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B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rak ogłoszeń w biuletynie zamówień publicznych dla </w:t>
            </w:r>
            <w:r>
              <w:rPr>
                <w:rFonts w:eastAsiaTheme="minorHAnsi" w:cs="Calibri"/>
                <w:color w:val="000000"/>
                <w:szCs w:val="15"/>
              </w:rPr>
              <w:t>trzech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umów o wyniku postępowań i dla </w:t>
            </w:r>
            <w:r>
              <w:rPr>
                <w:rFonts w:eastAsiaTheme="minorHAnsi" w:cs="Calibri"/>
                <w:color w:val="000000"/>
                <w:szCs w:val="15"/>
              </w:rPr>
              <w:t>dwóch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umów o wykonaniu umowy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Kwota zawiadomienia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E1457C">
              <w:rPr>
                <w:rFonts w:eastAsiaTheme="minorHAnsi" w:cs="Calibri"/>
                <w:color w:val="000000"/>
                <w:szCs w:val="15"/>
              </w:rPr>
              <w:t>799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  <w:r w:rsidRPr="00E1457C">
              <w:rPr>
                <w:rFonts w:eastAsiaTheme="minorHAnsi" w:cs="Calibri"/>
                <w:color w:val="000000"/>
                <w:szCs w:val="15"/>
              </w:rPr>
              <w:t>285,37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zł.</w:t>
            </w:r>
          </w:p>
        </w:tc>
      </w:tr>
      <w:tr w:rsidR="002B48C0" w:rsidRPr="008A5C35" w14:paraId="42513A1B" w14:textId="60CBBB00" w:rsidTr="00F82D79">
        <w:trPr>
          <w:cantSplit/>
          <w:trHeight w:val="276"/>
        </w:trPr>
        <w:tc>
          <w:tcPr>
            <w:tcW w:w="874" w:type="dxa"/>
            <w:shd w:val="clear" w:color="auto" w:fill="FFFFFF" w:themeFill="background1"/>
            <w:vAlign w:val="center"/>
          </w:tcPr>
          <w:p w14:paraId="17C1879E" w14:textId="6FE65B0C" w:rsidR="002B48C0" w:rsidRPr="00D001B0" w:rsidRDefault="002B48C0" w:rsidP="00F82D79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3</w:t>
            </w:r>
            <w:r w:rsidR="00DB2AC6">
              <w:rPr>
                <w:rFonts w:eastAsiaTheme="minorHAnsi" w:cs="Calibri"/>
                <w:color w:val="000000"/>
                <w:szCs w:val="15"/>
              </w:rPr>
              <w:t>5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0980185F" w14:textId="5A876884" w:rsidR="002B48C0" w:rsidRPr="00D001B0" w:rsidRDefault="002B48C0" w:rsidP="00F82D7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Olsztyn</w:t>
            </w:r>
          </w:p>
        </w:tc>
        <w:tc>
          <w:tcPr>
            <w:tcW w:w="1443" w:type="dxa"/>
            <w:shd w:val="clear" w:color="auto" w:fill="FFFFFF" w:themeFill="background1"/>
            <w:vAlign w:val="center"/>
          </w:tcPr>
          <w:p w14:paraId="1233A18C" w14:textId="5487AAD6" w:rsidR="002B48C0" w:rsidRPr="00D001B0" w:rsidRDefault="002B48C0" w:rsidP="00F82D79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Fundacja Gość Niedzielny</w:t>
            </w: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14:paraId="61C931B4" w14:textId="73B1A616" w:rsidR="002B48C0" w:rsidRPr="00D001B0" w:rsidRDefault="002B48C0" w:rsidP="00A67494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13.12.2024</w:t>
            </w:r>
          </w:p>
        </w:tc>
        <w:tc>
          <w:tcPr>
            <w:tcW w:w="5370" w:type="dxa"/>
            <w:shd w:val="clear" w:color="auto" w:fill="FFFFFF" w:themeFill="background1"/>
            <w:vAlign w:val="center"/>
          </w:tcPr>
          <w:p w14:paraId="7E84A8EB" w14:textId="03D5EDA6" w:rsidR="002B48C0" w:rsidRPr="00F91128" w:rsidRDefault="002B48C0" w:rsidP="008D1875">
            <w:pPr>
              <w:pStyle w:val="szostkatymczasowa"/>
              <w:jc w:val="both"/>
              <w:rPr>
                <w:rFonts w:eastAsiaTheme="minorHAnsi" w:cs="Calibri"/>
                <w:color w:val="000000"/>
                <w:sz w:val="15"/>
                <w:szCs w:val="15"/>
              </w:rPr>
            </w:pPr>
            <w:r w:rsidRPr="00EE77B4">
              <w:rPr>
                <w:rFonts w:eastAsiaTheme="minorHAnsi" w:cs="Calibri"/>
                <w:color w:val="000000"/>
                <w:sz w:val="15"/>
                <w:szCs w:val="15"/>
              </w:rPr>
              <w:t>Wykorzystanie niezgodnie z przeznaczeniem otrzymanej dotacji celowej, gdyż sprzecznie z zapisami umowy oraz oferty stanowiącej integralną część umowy, opublikowane teksty</w:t>
            </w:r>
            <w:r w:rsidR="00455E0C">
              <w:rPr>
                <w:rFonts w:eastAsiaTheme="minorHAnsi" w:cs="Calibri"/>
                <w:color w:val="000000"/>
                <w:sz w:val="15"/>
                <w:szCs w:val="15"/>
              </w:rPr>
              <w:t xml:space="preserve"> </w:t>
            </w:r>
            <w:r w:rsidRPr="00EE77B4">
              <w:rPr>
                <w:rFonts w:eastAsiaTheme="minorHAnsi" w:cs="Calibri"/>
                <w:color w:val="000000"/>
                <w:sz w:val="15"/>
                <w:szCs w:val="15"/>
              </w:rPr>
              <w:t>na witrynie gosc.pl oraz na profilu Facebooka były udostępniane po wniesieniu opłaty. Ponadto zapoznanie się z cyklem publikacji – dotowanego ze środków publicznych, na łamach tygodnika „Gość Niedzielny” wymagało dokonania zapłaty.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Kwota zawiadomienia </w:t>
            </w:r>
            <w:r w:rsidRPr="00E354BC">
              <w:rPr>
                <w:rFonts w:eastAsiaTheme="minorHAnsi" w:cs="Calibri"/>
                <w:color w:val="000000"/>
                <w:sz w:val="15"/>
                <w:szCs w:val="15"/>
              </w:rPr>
              <w:t>348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E354BC">
              <w:rPr>
                <w:rFonts w:eastAsiaTheme="minorHAnsi" w:cs="Calibri"/>
                <w:color w:val="000000"/>
                <w:sz w:val="15"/>
                <w:szCs w:val="15"/>
              </w:rPr>
              <w:t>545,50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2B48C0" w:rsidRPr="008A5C35" w14:paraId="4CAA6823" w14:textId="481ACEDC" w:rsidTr="00F82D79">
        <w:trPr>
          <w:cantSplit/>
          <w:trHeight w:val="276"/>
        </w:trPr>
        <w:tc>
          <w:tcPr>
            <w:tcW w:w="874" w:type="dxa"/>
            <w:shd w:val="clear" w:color="auto" w:fill="FFFFFF" w:themeFill="background1"/>
            <w:vAlign w:val="center"/>
          </w:tcPr>
          <w:p w14:paraId="1EB91CBF" w14:textId="6FAC84F6" w:rsidR="002B48C0" w:rsidRPr="00D001B0" w:rsidRDefault="002B48C0" w:rsidP="00F82D79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3</w:t>
            </w:r>
            <w:r w:rsidR="00DB2AC6">
              <w:rPr>
                <w:rFonts w:eastAsiaTheme="minorHAnsi" w:cs="Calibri"/>
                <w:color w:val="000000"/>
                <w:szCs w:val="15"/>
              </w:rPr>
              <w:t>6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3F2D8C04" w14:textId="767C6EF1" w:rsidR="002B48C0" w:rsidRPr="00D001B0" w:rsidRDefault="002B48C0" w:rsidP="00F82D7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Olsztyn</w:t>
            </w:r>
          </w:p>
        </w:tc>
        <w:tc>
          <w:tcPr>
            <w:tcW w:w="1443" w:type="dxa"/>
            <w:shd w:val="clear" w:color="auto" w:fill="FFFFFF" w:themeFill="background1"/>
            <w:vAlign w:val="center"/>
          </w:tcPr>
          <w:p w14:paraId="51614673" w14:textId="4C12B6BA" w:rsidR="002B48C0" w:rsidRPr="00D001B0" w:rsidRDefault="002B48C0" w:rsidP="00F82D79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Fundacja Chaber Polski</w:t>
            </w: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14:paraId="1BD8912E" w14:textId="04F8CDDC" w:rsidR="002B48C0" w:rsidRPr="00D001B0" w:rsidRDefault="002B48C0" w:rsidP="00A67494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25.07.2025</w:t>
            </w:r>
          </w:p>
        </w:tc>
        <w:tc>
          <w:tcPr>
            <w:tcW w:w="5370" w:type="dxa"/>
            <w:shd w:val="clear" w:color="auto" w:fill="FFFFFF" w:themeFill="background1"/>
            <w:vAlign w:val="center"/>
          </w:tcPr>
          <w:p w14:paraId="5E465EA9" w14:textId="42EFC7EF" w:rsidR="002B48C0" w:rsidRPr="00281915" w:rsidRDefault="002B48C0" w:rsidP="008D1875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Wykorzystanie niezgodnie z przeznaczeniem środków z dotacji w kwocie 580.000 zł udzielonych przez Ministra Kultury, Dziedzictwa Narodowego i Sportu oraz przez Ministra Sportu i Turystyki, gdyż nie zrealizowano zadań publicznych w zakresach i terminach określonych w poszczególnych umowach (</w:t>
            </w:r>
            <w:r>
              <w:rPr>
                <w:rFonts w:eastAsiaTheme="minorHAnsi" w:cs="Calibri"/>
                <w:color w:val="000000"/>
                <w:szCs w:val="15"/>
              </w:rPr>
              <w:t>m.in.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nie wydrukowano określonej w umowach ilości egzemplarzy publikacji, albumy zawierały treści powielone z publikacji wydanych kilka lat wcześniej, wydano publikacje o innych parametrach</w:t>
            </w:r>
            <w:r>
              <w:rPr>
                <w:rFonts w:eastAsiaTheme="minorHAnsi" w:cs="Calibri"/>
                <w:color w:val="000000"/>
                <w:szCs w:val="15"/>
              </w:rPr>
              <w:t>,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niż określały umowy, brak udokumentowania rezultatów realizacji zadań publicznych poprzez przedstawienie rzetelnej listy podmiotów, do których miały trafić publikacje). W przypadku jednej z umów powierzono w całości realizację zadania publicznego innemu podmiotowi, nie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będącemu stroną zawartej umowy na dofinansowanie, wbrew obowiązującym przepisom prawa w tym zakresie. Ponadto stwierdzono, że środki finansowe pochodzące z dotacji zostały przekazane na rachunek bankowy Fundacji, z którego zostały wypłacone w gotówce</w:t>
            </w:r>
            <w:r w:rsidR="00455E0C"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w kwocie łącznej 428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740 zł i przeznaczone na nieznane cele.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Kwota zawiadomienia </w:t>
            </w:r>
            <w:r w:rsidRPr="00D45E9D">
              <w:rPr>
                <w:rFonts w:eastAsiaTheme="minorHAnsi" w:cs="Calibri"/>
                <w:color w:val="000000"/>
                <w:szCs w:val="15"/>
              </w:rPr>
              <w:t>580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  <w:r w:rsidRPr="00D45E9D">
              <w:rPr>
                <w:rFonts w:eastAsiaTheme="minorHAnsi" w:cs="Calibri"/>
                <w:color w:val="000000"/>
                <w:szCs w:val="15"/>
              </w:rPr>
              <w:t>000,00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zł.</w:t>
            </w:r>
          </w:p>
        </w:tc>
      </w:tr>
      <w:tr w:rsidR="002B48C0" w:rsidRPr="008A5C35" w14:paraId="3DDF5433" w14:textId="60DFCD8C" w:rsidTr="00F82D79">
        <w:trPr>
          <w:cantSplit/>
          <w:trHeight w:val="276"/>
        </w:trPr>
        <w:tc>
          <w:tcPr>
            <w:tcW w:w="874" w:type="dxa"/>
            <w:shd w:val="clear" w:color="auto" w:fill="FFFFFF" w:themeFill="background1"/>
            <w:vAlign w:val="center"/>
          </w:tcPr>
          <w:p w14:paraId="4BBE0F29" w14:textId="45F7BD1F" w:rsidR="002B48C0" w:rsidRPr="00D001B0" w:rsidRDefault="002B48C0" w:rsidP="00F82D79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3</w:t>
            </w:r>
            <w:r w:rsidR="00DB2AC6">
              <w:rPr>
                <w:rFonts w:eastAsiaTheme="minorHAnsi" w:cs="Calibri"/>
                <w:color w:val="000000"/>
                <w:szCs w:val="15"/>
              </w:rPr>
              <w:t>7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3B849A7B" w14:textId="3E909557" w:rsidR="002B48C0" w:rsidRPr="00D001B0" w:rsidRDefault="002B48C0" w:rsidP="00F82D7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Olsztyn</w:t>
            </w:r>
          </w:p>
        </w:tc>
        <w:tc>
          <w:tcPr>
            <w:tcW w:w="1443" w:type="dxa"/>
            <w:shd w:val="clear" w:color="auto" w:fill="FFFFFF" w:themeFill="background1"/>
            <w:vAlign w:val="center"/>
          </w:tcPr>
          <w:p w14:paraId="69272457" w14:textId="360BBEF5" w:rsidR="002B48C0" w:rsidRPr="00D001B0" w:rsidRDefault="002B48C0" w:rsidP="00F82D79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Fundacja Instytut Łukasiewicza</w:t>
            </w: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14:paraId="1DAA1EA2" w14:textId="7BA98C5A" w:rsidR="002B48C0" w:rsidRPr="00D001B0" w:rsidRDefault="002B48C0" w:rsidP="00A67494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18.09.2025</w:t>
            </w:r>
          </w:p>
        </w:tc>
        <w:tc>
          <w:tcPr>
            <w:tcW w:w="5370" w:type="dxa"/>
            <w:shd w:val="clear" w:color="auto" w:fill="FFFFFF" w:themeFill="background1"/>
            <w:vAlign w:val="center"/>
          </w:tcPr>
          <w:p w14:paraId="327A403F" w14:textId="3791B9CD" w:rsidR="002B48C0" w:rsidRPr="00D001B0" w:rsidRDefault="002B48C0" w:rsidP="005A780B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 xml:space="preserve">Wykorzystanie dotacji niezgodnie z przeznaczeniem, poprzez odpłatne dystrybuowanie publikacji wytworzonych z otrzymanych środków (celem programu było udostępnianie publikacji nieodpłatnie), promowanie poprzez wydanie tych publikacji spółek skarbu państwa (w związku z zawartymi z nimi umowami sponsorskimi), przeznaczenie otrzymanych środków na bieżące potrzeby Fundacji (w tym na spłatę pożyczek dla prezesa Fundacji), </w:t>
            </w:r>
            <w:r w:rsidRPr="00D32264">
              <w:rPr>
                <w:rFonts w:eastAsiaTheme="minorHAnsi" w:cs="Calibri"/>
                <w:color w:val="000000"/>
                <w:szCs w:val="15"/>
              </w:rPr>
              <w:t xml:space="preserve">aktywnemu politykowi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części publikacji wytworzonych z otrzymanych środków </w:t>
            </w:r>
            <w:r>
              <w:rPr>
                <w:rFonts w:eastAsiaTheme="minorHAnsi" w:cs="Calibri"/>
                <w:color w:val="000000"/>
                <w:szCs w:val="15"/>
              </w:rPr>
              <w:br/>
            </w:r>
            <w:r w:rsidRPr="00D001B0">
              <w:rPr>
                <w:rFonts w:eastAsiaTheme="minorHAnsi" w:cs="Calibri"/>
                <w:color w:val="000000"/>
                <w:szCs w:val="15"/>
              </w:rPr>
              <w:t>i nieudokumentowanie dalszego sposobu dystrybucji tych publikacji oraz nieoszczędne i niecelowe wydatkowanie środków.</w:t>
            </w:r>
          </w:p>
          <w:p w14:paraId="2265FE73" w14:textId="6F9F2F27" w:rsidR="002B48C0" w:rsidRPr="00281915" w:rsidRDefault="002B48C0" w:rsidP="005A780B">
            <w:pPr>
              <w:pStyle w:val="szostkatymczasowa"/>
              <w:jc w:val="both"/>
              <w:rPr>
                <w:rFonts w:eastAsiaTheme="minorHAnsi" w:cs="Calibri"/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Pobranie dotacji w nadmiernej wysokości poprzez rozliczenie w ramach zleconych zadań publicznych zakupów i wydatków, które były dokonane/poniesione przed dat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ą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zawarcia umowy.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Kwota zawiadomienia </w:t>
            </w:r>
            <w:r w:rsidRPr="00E56412">
              <w:rPr>
                <w:rFonts w:eastAsiaTheme="minorHAnsi" w:cs="Calibri"/>
                <w:color w:val="000000"/>
                <w:sz w:val="15"/>
                <w:szCs w:val="15"/>
              </w:rPr>
              <w:t>3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E56412">
              <w:rPr>
                <w:rFonts w:eastAsiaTheme="minorHAnsi" w:cs="Calibri"/>
                <w:color w:val="000000"/>
                <w:sz w:val="15"/>
                <w:szCs w:val="15"/>
              </w:rPr>
              <w:t>478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E56412">
              <w:rPr>
                <w:rFonts w:eastAsiaTheme="minorHAnsi" w:cs="Calibri"/>
                <w:color w:val="000000"/>
                <w:sz w:val="15"/>
                <w:szCs w:val="15"/>
              </w:rPr>
              <w:t>474,92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2B48C0" w:rsidRPr="008A5C35" w14:paraId="4B17688E" w14:textId="77777777" w:rsidTr="007D441C">
        <w:trPr>
          <w:cantSplit/>
          <w:trHeight w:val="276"/>
        </w:trPr>
        <w:tc>
          <w:tcPr>
            <w:tcW w:w="874" w:type="dxa"/>
            <w:shd w:val="clear" w:color="auto" w:fill="auto"/>
            <w:vAlign w:val="center"/>
          </w:tcPr>
          <w:p w14:paraId="3BB15ABF" w14:textId="6240FFE4" w:rsidR="002B48C0" w:rsidRDefault="002B48C0" w:rsidP="00F82D79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3</w:t>
            </w:r>
            <w:r w:rsidR="00DB2AC6">
              <w:rPr>
                <w:rFonts w:eastAsiaTheme="minorHAnsi" w:cs="Calibri"/>
                <w:color w:val="000000"/>
                <w:szCs w:val="15"/>
              </w:rPr>
              <w:t>8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016" w:type="dxa"/>
            <w:shd w:val="clear" w:color="auto" w:fill="auto"/>
            <w:vAlign w:val="center"/>
          </w:tcPr>
          <w:p w14:paraId="58274E3B" w14:textId="55586897" w:rsidR="002B48C0" w:rsidRPr="00D001B0" w:rsidRDefault="002B48C0" w:rsidP="00F82D79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Olsztyn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0707BFB1" w14:textId="77777777" w:rsidR="002B48C0" w:rsidRPr="00CA6C5B" w:rsidRDefault="002B48C0" w:rsidP="00F82D79">
            <w:pPr>
              <w:rPr>
                <w:rFonts w:ascii="Calibri" w:eastAsia="Times New Roman" w:hAnsi="Calibri" w:cs="Calibri"/>
              </w:rPr>
            </w:pPr>
            <w:r w:rsidRPr="00CA6C5B">
              <w:rPr>
                <w:rFonts w:ascii="Calibri" w:hAnsi="Calibri" w:cs="Calibri"/>
              </w:rPr>
              <w:t>Fundacja GATEWAY 4.0</w:t>
            </w:r>
          </w:p>
          <w:p w14:paraId="76F10A7E" w14:textId="77777777" w:rsidR="002B48C0" w:rsidRPr="00D001B0" w:rsidRDefault="002B48C0" w:rsidP="00F82D79">
            <w:pPr>
              <w:pStyle w:val="szostkatymczasowa"/>
              <w:rPr>
                <w:rFonts w:eastAsiaTheme="minorHAnsi" w:cs="Calibri"/>
                <w:color w:val="000000"/>
                <w:sz w:val="15"/>
                <w:szCs w:val="15"/>
              </w:rPr>
            </w:pPr>
          </w:p>
        </w:tc>
        <w:tc>
          <w:tcPr>
            <w:tcW w:w="939" w:type="dxa"/>
            <w:shd w:val="clear" w:color="auto" w:fill="auto"/>
            <w:vAlign w:val="center"/>
          </w:tcPr>
          <w:p w14:paraId="182C748B" w14:textId="11E24258" w:rsidR="002B48C0" w:rsidRPr="00D001B0" w:rsidRDefault="002B48C0" w:rsidP="00A67494">
            <w:pPr>
              <w:pStyle w:val="szostkatymczasowa"/>
              <w:jc w:val="center"/>
              <w:rPr>
                <w:rFonts w:eastAsiaTheme="minorHAnsi" w:cs="Calibri"/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>26.09.2025</w:t>
            </w:r>
          </w:p>
        </w:tc>
        <w:tc>
          <w:tcPr>
            <w:tcW w:w="5370" w:type="dxa"/>
            <w:shd w:val="clear" w:color="auto" w:fill="auto"/>
            <w:vAlign w:val="center"/>
          </w:tcPr>
          <w:p w14:paraId="14612A03" w14:textId="24EA4984" w:rsidR="002B48C0" w:rsidRPr="006E6CA4" w:rsidRDefault="002B48C0" w:rsidP="005A780B">
            <w:pPr>
              <w:widowControl/>
              <w:adjustRightInd w:val="0"/>
              <w:jc w:val="both"/>
              <w:rPr>
                <w:rFonts w:eastAsiaTheme="minorHAnsi" w:cs="Calibri"/>
                <w:color w:val="000000" w:themeColor="text1"/>
                <w:szCs w:val="15"/>
              </w:rPr>
            </w:pPr>
            <w:r w:rsidRPr="006E6CA4">
              <w:rPr>
                <w:rFonts w:eastAsiaTheme="minorHAnsi" w:cs="Calibri"/>
                <w:color w:val="000000" w:themeColor="text1"/>
                <w:szCs w:val="15"/>
              </w:rPr>
              <w:t xml:space="preserve">Wykorzystanie dotacji na dofinansowanie zadania publicznego ze środków </w:t>
            </w:r>
            <w:r w:rsidR="00094474">
              <w:rPr>
                <w:rFonts w:eastAsiaTheme="minorHAnsi" w:cs="Calibri"/>
                <w:color w:val="000000" w:themeColor="text1"/>
                <w:szCs w:val="15"/>
              </w:rPr>
              <w:t xml:space="preserve">z </w:t>
            </w:r>
            <w:r w:rsidRPr="006E6CA4">
              <w:rPr>
                <w:rFonts w:eastAsiaTheme="minorHAnsi" w:cs="Calibri"/>
                <w:color w:val="000000" w:themeColor="text1"/>
                <w:szCs w:val="15"/>
              </w:rPr>
              <w:t>budżetu państwa z programu „Sportowe Wakacje+” 2022</w:t>
            </w:r>
            <w:r w:rsidR="00094474">
              <w:rPr>
                <w:rFonts w:eastAsiaTheme="minorHAnsi" w:cs="Calibri"/>
                <w:color w:val="000000" w:themeColor="text1"/>
                <w:szCs w:val="15"/>
              </w:rPr>
              <w:t xml:space="preserve"> -</w:t>
            </w:r>
            <w:r w:rsidRPr="006E6CA4">
              <w:rPr>
                <w:rFonts w:eastAsiaTheme="minorHAnsi" w:cs="Calibri"/>
                <w:color w:val="000000" w:themeColor="text1"/>
                <w:szCs w:val="15"/>
              </w:rPr>
              <w:t xml:space="preserve"> niezgodnie z przeznaczeniem w kwocie 53.479,02 zł</w:t>
            </w:r>
            <w:r w:rsidR="00094474">
              <w:rPr>
                <w:rFonts w:eastAsiaTheme="minorHAnsi" w:cs="Calibri"/>
                <w:color w:val="000000" w:themeColor="text1"/>
                <w:szCs w:val="15"/>
              </w:rPr>
              <w:t>;</w:t>
            </w:r>
          </w:p>
          <w:p w14:paraId="67A9157A" w14:textId="10C13B56" w:rsidR="002B48C0" w:rsidRPr="006E6CA4" w:rsidRDefault="00094474" w:rsidP="005A780B">
            <w:pPr>
              <w:widowControl/>
              <w:adjustRightInd w:val="0"/>
              <w:jc w:val="both"/>
              <w:rPr>
                <w:rFonts w:eastAsiaTheme="minorHAnsi" w:cs="Calibri"/>
                <w:color w:val="000000" w:themeColor="text1"/>
                <w:szCs w:val="15"/>
              </w:rPr>
            </w:pPr>
            <w:r>
              <w:rPr>
                <w:rFonts w:eastAsiaTheme="minorHAnsi" w:cs="Calibri"/>
                <w:color w:val="000000" w:themeColor="text1"/>
                <w:szCs w:val="15"/>
              </w:rPr>
              <w:t xml:space="preserve">Pobranie </w:t>
            </w:r>
            <w:r w:rsidRPr="006E6CA4">
              <w:rPr>
                <w:rFonts w:eastAsiaTheme="minorHAnsi" w:cs="Calibri"/>
                <w:color w:val="000000" w:themeColor="text1"/>
                <w:szCs w:val="15"/>
              </w:rPr>
              <w:t xml:space="preserve">dotacji </w:t>
            </w:r>
            <w:r>
              <w:rPr>
                <w:rFonts w:eastAsiaTheme="minorHAnsi" w:cs="Calibri"/>
                <w:color w:val="000000" w:themeColor="text1"/>
                <w:szCs w:val="15"/>
              </w:rPr>
              <w:t xml:space="preserve">otrzymanej w </w:t>
            </w:r>
            <w:r w:rsidRPr="006E6CA4">
              <w:rPr>
                <w:rFonts w:eastAsiaTheme="minorHAnsi" w:cs="Calibri"/>
                <w:color w:val="000000" w:themeColor="text1"/>
                <w:szCs w:val="15"/>
              </w:rPr>
              <w:t>ramach programu „Sport dla Wszystkich” – edycja 2023 (II nabór) na zadanie</w:t>
            </w:r>
            <w:r>
              <w:rPr>
                <w:rFonts w:eastAsiaTheme="minorHAnsi" w:cs="Calibri"/>
                <w:color w:val="000000" w:themeColor="text1"/>
                <w:szCs w:val="15"/>
              </w:rPr>
              <w:t xml:space="preserve"> </w:t>
            </w:r>
            <w:r w:rsidRPr="006E6CA4">
              <w:rPr>
                <w:rFonts w:eastAsiaTheme="minorHAnsi" w:cs="Calibri"/>
                <w:color w:val="000000" w:themeColor="text1"/>
                <w:szCs w:val="15"/>
              </w:rPr>
              <w:t>„Z myślą o jutrze - II Europejski Kongres Sportu i Turystyki 2023”</w:t>
            </w:r>
            <w:r>
              <w:rPr>
                <w:rFonts w:eastAsiaTheme="minorHAnsi" w:cs="Calibri"/>
                <w:color w:val="000000" w:themeColor="text1"/>
                <w:szCs w:val="15"/>
              </w:rPr>
              <w:t xml:space="preserve"> -  </w:t>
            </w:r>
            <w:r w:rsidRPr="006E6CA4">
              <w:rPr>
                <w:rFonts w:eastAsiaTheme="minorHAnsi" w:cs="Calibri"/>
                <w:color w:val="000000" w:themeColor="text1"/>
                <w:szCs w:val="15"/>
              </w:rPr>
              <w:t>w nadmiernej wysokości w łącznej kwocie 43.615,94 zł</w:t>
            </w:r>
            <w:r>
              <w:rPr>
                <w:rFonts w:eastAsiaTheme="minorHAnsi" w:cs="Calibri"/>
                <w:color w:val="000000" w:themeColor="text1"/>
                <w:szCs w:val="15"/>
              </w:rPr>
              <w:t>.</w:t>
            </w:r>
            <w:r w:rsidRPr="006E6CA4">
              <w:rPr>
                <w:rFonts w:eastAsiaTheme="minorHAnsi" w:cs="Calibri"/>
                <w:color w:val="000000" w:themeColor="text1"/>
                <w:szCs w:val="15"/>
              </w:rPr>
              <w:t xml:space="preserve"> </w:t>
            </w:r>
          </w:p>
          <w:p w14:paraId="0C9244A3" w14:textId="2DCDEEAE" w:rsidR="002B48C0" w:rsidRDefault="002B48C0" w:rsidP="005A780B">
            <w:pPr>
              <w:widowControl/>
              <w:adjustRightInd w:val="0"/>
              <w:jc w:val="both"/>
              <w:rPr>
                <w:rFonts w:eastAsiaTheme="minorHAnsi" w:cs="Calibri"/>
                <w:color w:val="000000" w:themeColor="text1"/>
                <w:szCs w:val="15"/>
              </w:rPr>
            </w:pPr>
            <w:r w:rsidRPr="006E6CA4">
              <w:rPr>
                <w:rFonts w:eastAsiaTheme="minorHAnsi" w:cs="Calibri"/>
                <w:color w:val="000000" w:themeColor="text1"/>
                <w:szCs w:val="15"/>
              </w:rPr>
              <w:t>Wykorzystanie dotacji dotyczącej dofinansowania ze środków budżetu państwa realizacji zadania publicznego w 2023 r. „Zielona ENERGIA dla Turystyki” w wysokości 360. 000,00 zł</w:t>
            </w:r>
            <w:r w:rsidR="00094474">
              <w:rPr>
                <w:rFonts w:eastAsiaTheme="minorHAnsi" w:cs="Calibri"/>
                <w:color w:val="000000" w:themeColor="text1"/>
                <w:szCs w:val="15"/>
              </w:rPr>
              <w:t xml:space="preserve"> -</w:t>
            </w:r>
            <w:r w:rsidRPr="006E6CA4">
              <w:rPr>
                <w:rFonts w:eastAsiaTheme="minorHAnsi" w:cs="Calibri"/>
                <w:color w:val="000000" w:themeColor="text1"/>
                <w:szCs w:val="15"/>
              </w:rPr>
              <w:t xml:space="preserve"> niezgodnie z przeznaczeniem</w:t>
            </w:r>
            <w:r w:rsidR="00094474">
              <w:rPr>
                <w:rFonts w:eastAsiaTheme="minorHAnsi" w:cs="Calibri"/>
                <w:color w:val="000000" w:themeColor="text1"/>
                <w:szCs w:val="15"/>
              </w:rPr>
              <w:t xml:space="preserve"> oraz </w:t>
            </w:r>
            <w:r w:rsidRPr="006E6CA4">
              <w:rPr>
                <w:rFonts w:eastAsiaTheme="minorHAnsi" w:cs="Calibri"/>
                <w:color w:val="000000" w:themeColor="text1"/>
                <w:szCs w:val="15"/>
              </w:rPr>
              <w:t xml:space="preserve"> pobranie</w:t>
            </w:r>
            <w:r w:rsidR="00455E0C">
              <w:rPr>
                <w:rFonts w:eastAsiaTheme="minorHAnsi" w:cs="Calibri"/>
                <w:color w:val="000000" w:themeColor="text1"/>
                <w:szCs w:val="15"/>
              </w:rPr>
              <w:t xml:space="preserve"> </w:t>
            </w:r>
            <w:r w:rsidRPr="006E6CA4">
              <w:rPr>
                <w:rFonts w:eastAsiaTheme="minorHAnsi" w:cs="Calibri"/>
                <w:color w:val="000000" w:themeColor="text1"/>
                <w:szCs w:val="15"/>
              </w:rPr>
              <w:t>ww. dotacji w nadmiernej wysokości w kwocie 31.032,85 zł</w:t>
            </w:r>
            <w:r w:rsidR="00094474">
              <w:rPr>
                <w:rFonts w:eastAsiaTheme="minorHAnsi" w:cs="Calibri"/>
                <w:color w:val="000000" w:themeColor="text1"/>
                <w:szCs w:val="15"/>
              </w:rPr>
              <w:t>.</w:t>
            </w:r>
            <w:r w:rsidRPr="006E6CA4">
              <w:rPr>
                <w:rFonts w:eastAsiaTheme="minorHAnsi" w:cs="Calibri"/>
                <w:color w:val="000000" w:themeColor="text1"/>
                <w:szCs w:val="15"/>
              </w:rPr>
              <w:t xml:space="preserve">  </w:t>
            </w:r>
          </w:p>
          <w:p w14:paraId="7C7FBA34" w14:textId="7D7BAC69" w:rsidR="002B48C0" w:rsidRPr="00D94B4B" w:rsidRDefault="002B48C0" w:rsidP="005A780B">
            <w:pPr>
              <w:widowControl/>
              <w:adjustRightInd w:val="0"/>
              <w:jc w:val="both"/>
              <w:rPr>
                <w:rFonts w:eastAsiaTheme="minorHAnsi" w:cs="Calibri"/>
                <w:color w:val="000000" w:themeColor="text1"/>
                <w:szCs w:val="15"/>
              </w:rPr>
            </w:pPr>
            <w:r w:rsidRPr="006E6CA4">
              <w:rPr>
                <w:rFonts w:eastAsiaTheme="minorHAnsi" w:cs="Calibri"/>
                <w:color w:val="000000" w:themeColor="text1"/>
                <w:szCs w:val="15"/>
              </w:rPr>
              <w:t>Kwota zawiadomienia 1.210.974,51</w:t>
            </w:r>
            <w:r>
              <w:rPr>
                <w:rFonts w:eastAsiaTheme="minorHAnsi" w:cs="Calibri"/>
                <w:color w:val="000000" w:themeColor="text1"/>
                <w:szCs w:val="15"/>
              </w:rPr>
              <w:t xml:space="preserve"> zł.</w:t>
            </w:r>
          </w:p>
        </w:tc>
      </w:tr>
      <w:tr w:rsidR="002B48C0" w:rsidRPr="008A5C35" w14:paraId="19230B63" w14:textId="3C7E5539" w:rsidTr="0065665D">
        <w:trPr>
          <w:cantSplit/>
          <w:trHeight w:val="276"/>
        </w:trPr>
        <w:tc>
          <w:tcPr>
            <w:tcW w:w="874" w:type="dxa"/>
            <w:shd w:val="clear" w:color="auto" w:fill="FFFFFF" w:themeFill="background1"/>
            <w:vAlign w:val="center"/>
          </w:tcPr>
          <w:p w14:paraId="15581B8A" w14:textId="5BC172E4" w:rsidR="002B48C0" w:rsidRPr="00D001B0" w:rsidRDefault="002B48C0" w:rsidP="00F82D79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3</w:t>
            </w:r>
            <w:r w:rsidR="00DB2AC6">
              <w:rPr>
                <w:rFonts w:eastAsiaTheme="minorHAnsi" w:cs="Calibri"/>
                <w:color w:val="000000"/>
                <w:szCs w:val="15"/>
              </w:rPr>
              <w:t>9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1C7E2EC1" w14:textId="1DF32ED3" w:rsidR="002B48C0" w:rsidRPr="00D001B0" w:rsidRDefault="002B48C0" w:rsidP="0065665D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Opole</w:t>
            </w:r>
          </w:p>
        </w:tc>
        <w:tc>
          <w:tcPr>
            <w:tcW w:w="1443" w:type="dxa"/>
            <w:shd w:val="clear" w:color="auto" w:fill="FFFFFF" w:themeFill="background1"/>
            <w:vAlign w:val="center"/>
          </w:tcPr>
          <w:p w14:paraId="319F447A" w14:textId="38B6F67E" w:rsidR="002B48C0" w:rsidRPr="0088358E" w:rsidRDefault="002B48C0" w:rsidP="0065665D">
            <w:pPr>
              <w:widowControl/>
              <w:adjustRightInd w:val="0"/>
              <w:rPr>
                <w:rFonts w:ascii="Calibri" w:hAnsi="Calibri" w:cs="Calibri"/>
              </w:rPr>
            </w:pPr>
            <w:r w:rsidRPr="0088358E">
              <w:rPr>
                <w:rFonts w:ascii="Calibri" w:hAnsi="Calibri" w:cs="Calibri"/>
              </w:rPr>
              <w:t>Ośrodek Szkolenia Zawodowego (OSZ)  w Dobieszkowie</w:t>
            </w:r>
          </w:p>
          <w:p w14:paraId="2FD4719D" w14:textId="77777777" w:rsidR="002B48C0" w:rsidRPr="0088358E" w:rsidRDefault="002B48C0" w:rsidP="0065665D">
            <w:pPr>
              <w:pStyle w:val="szostkatymczasowa"/>
              <w:rPr>
                <w:rFonts w:ascii="Calibri" w:hAnsi="Calibri" w:cs="Calibri"/>
                <w:sz w:val="15"/>
                <w:szCs w:val="22"/>
              </w:rPr>
            </w:pP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14:paraId="0417632A" w14:textId="6CE023F4" w:rsidR="002B48C0" w:rsidRPr="00D001B0" w:rsidRDefault="002B48C0" w:rsidP="0065665D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2.07.2024</w:t>
            </w:r>
          </w:p>
        </w:tc>
        <w:tc>
          <w:tcPr>
            <w:tcW w:w="5370" w:type="dxa"/>
            <w:shd w:val="clear" w:color="auto" w:fill="FFFFFF" w:themeFill="background1"/>
            <w:vAlign w:val="center"/>
          </w:tcPr>
          <w:p w14:paraId="1043EE8B" w14:textId="309A02BC" w:rsidR="002B48C0" w:rsidRPr="00D001B0" w:rsidRDefault="002B48C0" w:rsidP="005A780B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Zaciągnięcie,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w dniu podpisania umowy na zakup 8-osobowego samochodu elektrycznego za kwotę brutto 309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099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,00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zł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-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zobowiązani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a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przekraczające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go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plan finansowy o 236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349,00 zł.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Kwota zawiadomienia </w:t>
            </w:r>
            <w:r w:rsidRPr="009035F6">
              <w:rPr>
                <w:rFonts w:eastAsiaTheme="minorHAnsi" w:cs="Calibri"/>
                <w:color w:val="000000"/>
                <w:sz w:val="15"/>
                <w:szCs w:val="15"/>
              </w:rPr>
              <w:t>236.349,00 zł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</w:p>
        </w:tc>
      </w:tr>
      <w:tr w:rsidR="002B48C0" w:rsidRPr="008A5C35" w14:paraId="7C7D4106" w14:textId="4A0AA790" w:rsidTr="00F82D79">
        <w:trPr>
          <w:cantSplit/>
          <w:trHeight w:val="276"/>
        </w:trPr>
        <w:tc>
          <w:tcPr>
            <w:tcW w:w="874" w:type="dxa"/>
            <w:shd w:val="clear" w:color="auto" w:fill="FFFFFF" w:themeFill="background1"/>
            <w:vAlign w:val="center"/>
          </w:tcPr>
          <w:p w14:paraId="5CCF6D77" w14:textId="31191068" w:rsidR="002B48C0" w:rsidRPr="00D001B0" w:rsidRDefault="00DB2AC6" w:rsidP="00F82D79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40.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5CD1D4CE" w14:textId="70252A29" w:rsidR="002B48C0" w:rsidRPr="00D001B0" w:rsidRDefault="002B48C0" w:rsidP="00F82D7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Opole</w:t>
            </w:r>
          </w:p>
        </w:tc>
        <w:tc>
          <w:tcPr>
            <w:tcW w:w="1443" w:type="dxa"/>
            <w:shd w:val="clear" w:color="auto" w:fill="FFFFFF" w:themeFill="background1"/>
            <w:vAlign w:val="center"/>
          </w:tcPr>
          <w:p w14:paraId="78DDCDC1" w14:textId="7ACE2709" w:rsidR="002B48C0" w:rsidRPr="0088358E" w:rsidRDefault="002B48C0" w:rsidP="00F82D79">
            <w:pPr>
              <w:pStyle w:val="szostkatymczasowa"/>
              <w:rPr>
                <w:rFonts w:ascii="Calibri" w:hAnsi="Calibri" w:cs="Calibri"/>
                <w:sz w:val="15"/>
                <w:szCs w:val="22"/>
              </w:rPr>
            </w:pPr>
            <w:r w:rsidRPr="0088358E">
              <w:rPr>
                <w:rFonts w:ascii="Calibri" w:hAnsi="Calibri" w:cs="Calibri"/>
                <w:sz w:val="15"/>
                <w:szCs w:val="22"/>
              </w:rPr>
              <w:t xml:space="preserve">Ministerstwo Rodziny Pracy </w:t>
            </w:r>
            <w:r w:rsidRPr="0088358E">
              <w:rPr>
                <w:rFonts w:ascii="Calibri" w:hAnsi="Calibri" w:cs="Calibri"/>
                <w:sz w:val="15"/>
                <w:szCs w:val="22"/>
              </w:rPr>
              <w:br/>
              <w:t xml:space="preserve">i Polityki Społecznej </w:t>
            </w: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14:paraId="702B6D08" w14:textId="32652243" w:rsidR="002B48C0" w:rsidRPr="00D001B0" w:rsidRDefault="002B48C0" w:rsidP="00A67494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5.06.2024</w:t>
            </w:r>
          </w:p>
        </w:tc>
        <w:tc>
          <w:tcPr>
            <w:tcW w:w="5370" w:type="dxa"/>
            <w:shd w:val="clear" w:color="auto" w:fill="FFFFFF" w:themeFill="background1"/>
            <w:vAlign w:val="center"/>
          </w:tcPr>
          <w:p w14:paraId="14C235B2" w14:textId="77777777" w:rsidR="002B48C0" w:rsidRDefault="002B48C0" w:rsidP="005A780B">
            <w:pPr>
              <w:pStyle w:val="szostkatymczasowa"/>
              <w:jc w:val="both"/>
              <w:rPr>
                <w:rFonts w:eastAsiaTheme="minorHAnsi" w:cs="Calibri"/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>P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rzesu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n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ięcie środków w kwocie 10 mln zł z ogólnej rezerwy budżetowej z przeznaczeniem na realizację działań informacyjn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o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-promocyjnych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w 2023 r. </w:t>
            </w:r>
          </w:p>
          <w:p w14:paraId="4D02B8ED" w14:textId="625FEADE" w:rsidR="002B48C0" w:rsidRPr="00D001B0" w:rsidRDefault="002B48C0" w:rsidP="005A780B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Kwota zawiadomienia </w:t>
            </w:r>
            <w:r w:rsidRPr="00D270AB">
              <w:rPr>
                <w:rFonts w:eastAsiaTheme="minorHAnsi" w:cs="Calibri"/>
                <w:color w:val="000000"/>
                <w:sz w:val="15"/>
                <w:szCs w:val="15"/>
              </w:rPr>
              <w:t>10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270AB">
              <w:rPr>
                <w:rFonts w:eastAsiaTheme="minorHAnsi" w:cs="Calibri"/>
                <w:color w:val="000000"/>
                <w:sz w:val="15"/>
                <w:szCs w:val="15"/>
              </w:rPr>
              <w:t>000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270AB">
              <w:rPr>
                <w:rFonts w:eastAsiaTheme="minorHAnsi" w:cs="Calibri"/>
                <w:color w:val="000000"/>
                <w:sz w:val="15"/>
                <w:szCs w:val="15"/>
              </w:rPr>
              <w:t>000,00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2B48C0" w:rsidRPr="008A5C35" w14:paraId="0E1D627D" w14:textId="2AFE2570" w:rsidTr="00F82D79">
        <w:trPr>
          <w:cantSplit/>
          <w:trHeight w:val="276"/>
        </w:trPr>
        <w:tc>
          <w:tcPr>
            <w:tcW w:w="874" w:type="dxa"/>
            <w:shd w:val="clear" w:color="auto" w:fill="FFFFFF" w:themeFill="background1"/>
            <w:vAlign w:val="center"/>
          </w:tcPr>
          <w:p w14:paraId="59D21D35" w14:textId="0475DF0E" w:rsidR="002B48C0" w:rsidRPr="00D001B0" w:rsidRDefault="00DB2AC6" w:rsidP="00F82D79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41.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33BB4E48" w14:textId="1CA750C3" w:rsidR="002B48C0" w:rsidRPr="00D001B0" w:rsidRDefault="002B48C0" w:rsidP="00F82D7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Opole</w:t>
            </w:r>
          </w:p>
        </w:tc>
        <w:tc>
          <w:tcPr>
            <w:tcW w:w="1443" w:type="dxa"/>
            <w:shd w:val="clear" w:color="auto" w:fill="FFFFFF" w:themeFill="background1"/>
            <w:vAlign w:val="center"/>
          </w:tcPr>
          <w:p w14:paraId="33B6E71D" w14:textId="6ACDF8C9" w:rsidR="002B48C0" w:rsidRPr="0088358E" w:rsidRDefault="002B48C0" w:rsidP="00F82D79">
            <w:pPr>
              <w:pStyle w:val="szostkatymczasowa"/>
              <w:rPr>
                <w:rFonts w:ascii="Calibri" w:hAnsi="Calibri" w:cs="Calibri"/>
                <w:sz w:val="15"/>
                <w:szCs w:val="22"/>
              </w:rPr>
            </w:pPr>
            <w:r w:rsidRPr="0088358E">
              <w:rPr>
                <w:rFonts w:ascii="Calibri" w:hAnsi="Calibri" w:cs="Calibri"/>
                <w:sz w:val="15"/>
                <w:szCs w:val="22"/>
              </w:rPr>
              <w:t xml:space="preserve">Ministerstwo Rodziny Pracy </w:t>
            </w:r>
            <w:r w:rsidRPr="0088358E">
              <w:rPr>
                <w:rFonts w:ascii="Calibri" w:hAnsi="Calibri" w:cs="Calibri"/>
                <w:sz w:val="15"/>
                <w:szCs w:val="22"/>
              </w:rPr>
              <w:br/>
              <w:t xml:space="preserve">i Polityki Społecznej </w:t>
            </w: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14:paraId="0ACD1DE7" w14:textId="1E72BA63" w:rsidR="002B48C0" w:rsidRPr="00D001B0" w:rsidRDefault="002B48C0" w:rsidP="00A67494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5.07.2024</w:t>
            </w:r>
          </w:p>
        </w:tc>
        <w:tc>
          <w:tcPr>
            <w:tcW w:w="5370" w:type="dxa"/>
            <w:shd w:val="clear" w:color="auto" w:fill="FFFFFF" w:themeFill="background1"/>
            <w:vAlign w:val="center"/>
          </w:tcPr>
          <w:p w14:paraId="7A00DCA3" w14:textId="6683F21D" w:rsidR="002B48C0" w:rsidRPr="00D001B0" w:rsidRDefault="002B48C0" w:rsidP="005A780B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>P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rzesu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n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ięcie środków w kwocie 4.130.000 zł z ogólnej rezerwy budżetowej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w 2022 r.</w:t>
            </w:r>
            <w:r w:rsidR="007E1B01">
              <w:rPr>
                <w:rFonts w:eastAsiaTheme="minorHAnsi" w:cs="Calibri"/>
                <w:color w:val="000000"/>
                <w:sz w:val="15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z przeznaczeniem na realizację działań informacyjno-promocyjnych i zmian w systemie zabezpieczenia społecznego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. Kwota zawiadomienia </w:t>
            </w:r>
            <w:r w:rsidRPr="001F5D14">
              <w:rPr>
                <w:rFonts w:eastAsiaTheme="minorHAnsi" w:cs="Calibri"/>
                <w:color w:val="000000"/>
                <w:sz w:val="15"/>
                <w:szCs w:val="15"/>
              </w:rPr>
              <w:t>4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1F5D14">
              <w:rPr>
                <w:rFonts w:eastAsiaTheme="minorHAnsi" w:cs="Calibri"/>
                <w:color w:val="000000"/>
                <w:sz w:val="15"/>
                <w:szCs w:val="15"/>
              </w:rPr>
              <w:t>130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1F5D14">
              <w:rPr>
                <w:rFonts w:eastAsiaTheme="minorHAnsi" w:cs="Calibri"/>
                <w:color w:val="000000"/>
                <w:sz w:val="15"/>
                <w:szCs w:val="15"/>
              </w:rPr>
              <w:t>000,00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2B48C0" w:rsidRPr="008A5C35" w14:paraId="4E2FFEAF" w14:textId="55BC3705" w:rsidTr="00F82D79">
        <w:trPr>
          <w:cantSplit/>
          <w:trHeight w:val="276"/>
        </w:trPr>
        <w:tc>
          <w:tcPr>
            <w:tcW w:w="874" w:type="dxa"/>
            <w:shd w:val="clear" w:color="auto" w:fill="FFFFFF" w:themeFill="background1"/>
            <w:vAlign w:val="center"/>
          </w:tcPr>
          <w:p w14:paraId="532A0B79" w14:textId="096C93D1" w:rsidR="002B48C0" w:rsidRPr="00D001B0" w:rsidRDefault="002B48C0" w:rsidP="00F82D79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4</w:t>
            </w:r>
            <w:r w:rsidR="00DB2AC6">
              <w:rPr>
                <w:rFonts w:eastAsiaTheme="minorHAnsi" w:cs="Calibri"/>
                <w:color w:val="000000"/>
                <w:szCs w:val="15"/>
              </w:rPr>
              <w:t>2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0300CDA9" w14:textId="6CB76852" w:rsidR="002B48C0" w:rsidRPr="00D001B0" w:rsidRDefault="002B48C0" w:rsidP="00F82D7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Opole</w:t>
            </w:r>
          </w:p>
        </w:tc>
        <w:tc>
          <w:tcPr>
            <w:tcW w:w="1443" w:type="dxa"/>
            <w:shd w:val="clear" w:color="auto" w:fill="FFFFFF" w:themeFill="background1"/>
            <w:vAlign w:val="center"/>
          </w:tcPr>
          <w:p w14:paraId="50DE7B39" w14:textId="5595B1AC" w:rsidR="002B48C0" w:rsidRPr="0088358E" w:rsidRDefault="002B48C0" w:rsidP="00F82D79">
            <w:pPr>
              <w:pStyle w:val="szostkatymczasowa"/>
              <w:rPr>
                <w:rFonts w:ascii="Calibri" w:hAnsi="Calibri" w:cs="Calibri"/>
                <w:sz w:val="15"/>
                <w:szCs w:val="22"/>
              </w:rPr>
            </w:pPr>
            <w:r w:rsidRPr="0088358E">
              <w:rPr>
                <w:rFonts w:ascii="Calibri" w:hAnsi="Calibri" w:cs="Calibri"/>
                <w:sz w:val="15"/>
                <w:szCs w:val="22"/>
              </w:rPr>
              <w:t xml:space="preserve">Ministerstwo Rodziny Pracy </w:t>
            </w:r>
            <w:r w:rsidRPr="0088358E">
              <w:rPr>
                <w:rFonts w:ascii="Calibri" w:hAnsi="Calibri" w:cs="Calibri"/>
                <w:sz w:val="15"/>
                <w:szCs w:val="22"/>
              </w:rPr>
              <w:br/>
              <w:t xml:space="preserve">i Polityki Społecznej </w:t>
            </w: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14:paraId="022A27B5" w14:textId="17471EBB" w:rsidR="002B48C0" w:rsidRPr="00D001B0" w:rsidRDefault="002B48C0" w:rsidP="00A67494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5.07.2024</w:t>
            </w:r>
          </w:p>
        </w:tc>
        <w:tc>
          <w:tcPr>
            <w:tcW w:w="5370" w:type="dxa"/>
            <w:shd w:val="clear" w:color="auto" w:fill="FFFFFF" w:themeFill="background1"/>
            <w:vAlign w:val="center"/>
          </w:tcPr>
          <w:p w14:paraId="264207BF" w14:textId="198DFF78" w:rsidR="002B48C0" w:rsidRPr="00D001B0" w:rsidRDefault="002B48C0" w:rsidP="005A780B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>P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rzesu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n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ięcie środków w kwocie 9,5 mln zł z ogólnej rezerwy budżetowej </w:t>
            </w:r>
            <w:r w:rsidR="002C613D">
              <w:rPr>
                <w:rFonts w:eastAsiaTheme="minorHAnsi" w:cs="Calibri"/>
                <w:color w:val="000000"/>
                <w:sz w:val="15"/>
                <w:szCs w:val="15"/>
              </w:rPr>
              <w:br/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w 2021 r.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z przeznaczeniem na realizację działań informacyjno-promocyjnych i zabezpieczenie społeczne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. Kwota zawiadomienia </w:t>
            </w:r>
            <w:r w:rsidRPr="001F5D14">
              <w:rPr>
                <w:rFonts w:eastAsiaTheme="minorHAnsi" w:cs="Calibri"/>
                <w:color w:val="000000"/>
                <w:sz w:val="15"/>
                <w:szCs w:val="15"/>
              </w:rPr>
              <w:t>9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1F5D14">
              <w:rPr>
                <w:rFonts w:eastAsiaTheme="minorHAnsi" w:cs="Calibri"/>
                <w:color w:val="000000"/>
                <w:sz w:val="15"/>
                <w:szCs w:val="15"/>
              </w:rPr>
              <w:t>500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1F5D14">
              <w:rPr>
                <w:rFonts w:eastAsiaTheme="minorHAnsi" w:cs="Calibri"/>
                <w:color w:val="000000"/>
                <w:sz w:val="15"/>
                <w:szCs w:val="15"/>
              </w:rPr>
              <w:t>000,00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2B48C0" w:rsidRPr="008A5C35" w14:paraId="7AB742C1" w14:textId="44006DC1" w:rsidTr="00F82D79">
        <w:trPr>
          <w:cantSplit/>
          <w:trHeight w:val="276"/>
        </w:trPr>
        <w:tc>
          <w:tcPr>
            <w:tcW w:w="874" w:type="dxa"/>
            <w:shd w:val="clear" w:color="auto" w:fill="FFFFFF" w:themeFill="background1"/>
            <w:vAlign w:val="center"/>
          </w:tcPr>
          <w:p w14:paraId="19B936D2" w14:textId="3CD85186" w:rsidR="002B48C0" w:rsidRPr="00D001B0" w:rsidRDefault="002B48C0" w:rsidP="00F82D79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lastRenderedPageBreak/>
              <w:t>4</w:t>
            </w:r>
            <w:r w:rsidR="00DB2AC6">
              <w:rPr>
                <w:rFonts w:eastAsiaTheme="minorHAnsi" w:cs="Calibri"/>
                <w:color w:val="000000"/>
                <w:szCs w:val="15"/>
              </w:rPr>
              <w:t>3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19048CCE" w14:textId="0F06FA33" w:rsidR="002B48C0" w:rsidRPr="00D001B0" w:rsidRDefault="002B48C0" w:rsidP="00F82D7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Opole</w:t>
            </w:r>
          </w:p>
        </w:tc>
        <w:tc>
          <w:tcPr>
            <w:tcW w:w="1443" w:type="dxa"/>
            <w:shd w:val="clear" w:color="auto" w:fill="FFFFFF" w:themeFill="background1"/>
            <w:vAlign w:val="center"/>
          </w:tcPr>
          <w:p w14:paraId="5E9A6E29" w14:textId="656B046D" w:rsidR="002B48C0" w:rsidRPr="00D001B0" w:rsidRDefault="002B48C0" w:rsidP="00F82D79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Ministerstwo Rodziny Pracy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br/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i Polityki Społecznej </w:t>
            </w: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14:paraId="658104FE" w14:textId="4B96C90E" w:rsidR="002B48C0" w:rsidRPr="00D001B0" w:rsidRDefault="002B48C0" w:rsidP="00A67494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12.07.2024</w:t>
            </w:r>
          </w:p>
        </w:tc>
        <w:tc>
          <w:tcPr>
            <w:tcW w:w="5370" w:type="dxa"/>
            <w:shd w:val="clear" w:color="auto" w:fill="FFFFFF" w:themeFill="background1"/>
            <w:vAlign w:val="center"/>
          </w:tcPr>
          <w:p w14:paraId="0A566714" w14:textId="2E8AA095" w:rsidR="002B48C0" w:rsidRDefault="002B48C0" w:rsidP="005A780B">
            <w:pPr>
              <w:pStyle w:val="szostkatymczasowa"/>
              <w:jc w:val="both"/>
              <w:rPr>
                <w:rFonts w:eastAsiaTheme="minorHAnsi" w:cs="Calibri"/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>P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rzesu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n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ięcie środków w kwocie 3.570.000 zł z ogólnej rezerwy budżetowej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w 2023 r.</w:t>
            </w:r>
            <w:r w:rsidR="002C613D">
              <w:rPr>
                <w:rFonts w:eastAsiaTheme="minorHAnsi" w:cs="Calibri"/>
                <w:color w:val="000000"/>
                <w:sz w:val="15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z przeznaczeniem na realizację działań informacyjno-promocyjnych w zakresie polityki pracy i zmian w systemie zabezpieczenia społecznego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. </w:t>
            </w:r>
          </w:p>
          <w:p w14:paraId="21A965E8" w14:textId="7FF1CB3F" w:rsidR="002B48C0" w:rsidRPr="00D001B0" w:rsidRDefault="002B48C0" w:rsidP="005A780B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Kwota zawiadomienia </w:t>
            </w:r>
            <w:r w:rsidRPr="001F5D14">
              <w:rPr>
                <w:rFonts w:eastAsiaTheme="minorHAnsi" w:cs="Calibri"/>
                <w:color w:val="000000"/>
                <w:sz w:val="15"/>
                <w:szCs w:val="15"/>
              </w:rPr>
              <w:t>3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1F5D14">
              <w:rPr>
                <w:rFonts w:eastAsiaTheme="minorHAnsi" w:cs="Calibri"/>
                <w:color w:val="000000"/>
                <w:sz w:val="15"/>
                <w:szCs w:val="15"/>
              </w:rPr>
              <w:t>570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1F5D14">
              <w:rPr>
                <w:rFonts w:eastAsiaTheme="minorHAnsi" w:cs="Calibri"/>
                <w:color w:val="000000"/>
                <w:sz w:val="15"/>
                <w:szCs w:val="15"/>
              </w:rPr>
              <w:t>000,00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2B48C0" w:rsidRPr="008A5C35" w14:paraId="1961D008" w14:textId="320923BB" w:rsidTr="00F82D79">
        <w:trPr>
          <w:cantSplit/>
          <w:trHeight w:val="276"/>
        </w:trPr>
        <w:tc>
          <w:tcPr>
            <w:tcW w:w="874" w:type="dxa"/>
            <w:shd w:val="clear" w:color="auto" w:fill="FFFFFF" w:themeFill="background1"/>
            <w:vAlign w:val="center"/>
          </w:tcPr>
          <w:p w14:paraId="4100FFF6" w14:textId="41D65193" w:rsidR="002B48C0" w:rsidRPr="00D001B0" w:rsidRDefault="002B48C0" w:rsidP="00F82D79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4</w:t>
            </w:r>
            <w:r w:rsidR="00DB2AC6">
              <w:rPr>
                <w:rFonts w:eastAsiaTheme="minorHAnsi" w:cs="Calibri"/>
                <w:color w:val="000000"/>
                <w:szCs w:val="15"/>
              </w:rPr>
              <w:t>4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14EA4F55" w14:textId="7178C3EB" w:rsidR="002B48C0" w:rsidRPr="00D001B0" w:rsidRDefault="002B48C0" w:rsidP="00F82D7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Opole</w:t>
            </w:r>
          </w:p>
        </w:tc>
        <w:tc>
          <w:tcPr>
            <w:tcW w:w="1443" w:type="dxa"/>
            <w:shd w:val="clear" w:color="auto" w:fill="FFFFFF" w:themeFill="background1"/>
            <w:vAlign w:val="center"/>
          </w:tcPr>
          <w:p w14:paraId="7BF22D9E" w14:textId="18B4A6AD" w:rsidR="002B48C0" w:rsidRPr="00D001B0" w:rsidRDefault="002B48C0" w:rsidP="00F82D79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Ministerstwo Rodziny Pracy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br/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i Polityki Społecznej </w:t>
            </w: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14:paraId="14CCFA04" w14:textId="0867E7E5" w:rsidR="002B48C0" w:rsidRPr="00D001B0" w:rsidRDefault="002B48C0" w:rsidP="00A67494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18.11.2024</w:t>
            </w:r>
          </w:p>
        </w:tc>
        <w:tc>
          <w:tcPr>
            <w:tcW w:w="5370" w:type="dxa"/>
            <w:shd w:val="clear" w:color="auto" w:fill="FFFFFF" w:themeFill="background1"/>
            <w:vAlign w:val="center"/>
          </w:tcPr>
          <w:p w14:paraId="6A59A2E8" w14:textId="03724204" w:rsidR="002B48C0" w:rsidRDefault="002B48C0" w:rsidP="005A780B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O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pisanie przedmiotu zamówienia publicznego w sposób, który mógłby utrudniać uczciwą konkurencję</w:t>
            </w:r>
            <w:r>
              <w:rPr>
                <w:rFonts w:eastAsiaTheme="minorHAnsi" w:cs="Calibri"/>
                <w:color w:val="000000"/>
                <w:szCs w:val="15"/>
              </w:rPr>
              <w:t>. Ł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ączenie zamówień albo dzielenie zamówienia na odrębne zamówienia publiczne skutkujące uniknięciem stosowania przepisów ustawy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  <w:p w14:paraId="33B793E6" w14:textId="173F485A" w:rsidR="002B48C0" w:rsidRDefault="002B48C0" w:rsidP="005A780B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Z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awarcie umowy ramowej bez przeprowadzenia postępowania w trybie określonym w przepisach o zamówieniach publicznych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  <w:p w14:paraId="16A0296C" w14:textId="60EA1929" w:rsidR="002B48C0" w:rsidRPr="008B1B1B" w:rsidRDefault="002B48C0" w:rsidP="005A780B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 xml:space="preserve">Kwota zawiadomienia </w:t>
            </w:r>
            <w:r w:rsidRPr="008B1B1B">
              <w:rPr>
                <w:rFonts w:eastAsiaTheme="minorHAnsi" w:cs="Calibri"/>
                <w:color w:val="000000"/>
                <w:szCs w:val="15"/>
              </w:rPr>
              <w:t>7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  <w:r w:rsidRPr="008B1B1B">
              <w:rPr>
                <w:rFonts w:eastAsiaTheme="minorHAnsi" w:cs="Calibri"/>
                <w:color w:val="000000"/>
                <w:szCs w:val="15"/>
              </w:rPr>
              <w:t>028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  <w:r w:rsidRPr="008B1B1B">
              <w:rPr>
                <w:rFonts w:eastAsiaTheme="minorHAnsi" w:cs="Calibri"/>
                <w:color w:val="000000"/>
                <w:szCs w:val="15"/>
              </w:rPr>
              <w:t>020,13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zł.</w:t>
            </w:r>
          </w:p>
        </w:tc>
      </w:tr>
      <w:tr w:rsidR="002B48C0" w:rsidRPr="008A5C35" w14:paraId="4030BA3D" w14:textId="2DC24B61" w:rsidTr="00F82D79">
        <w:trPr>
          <w:cantSplit/>
          <w:trHeight w:val="276"/>
        </w:trPr>
        <w:tc>
          <w:tcPr>
            <w:tcW w:w="874" w:type="dxa"/>
            <w:shd w:val="clear" w:color="auto" w:fill="FFFFFF" w:themeFill="background1"/>
            <w:vAlign w:val="center"/>
          </w:tcPr>
          <w:p w14:paraId="6675DC9C" w14:textId="7F03A924" w:rsidR="002B48C0" w:rsidRPr="00D001B0" w:rsidRDefault="002B48C0" w:rsidP="00F82D79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4</w:t>
            </w:r>
            <w:r w:rsidR="00DB2AC6">
              <w:rPr>
                <w:rFonts w:eastAsiaTheme="minorHAnsi" w:cs="Calibri"/>
                <w:color w:val="000000"/>
                <w:szCs w:val="15"/>
              </w:rPr>
              <w:t>5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535DA2A3" w14:textId="5E68684B" w:rsidR="002B48C0" w:rsidRPr="00D001B0" w:rsidRDefault="002B48C0" w:rsidP="00F82D7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Opole</w:t>
            </w:r>
          </w:p>
        </w:tc>
        <w:tc>
          <w:tcPr>
            <w:tcW w:w="1443" w:type="dxa"/>
            <w:shd w:val="clear" w:color="auto" w:fill="FFFFFF" w:themeFill="background1"/>
            <w:vAlign w:val="center"/>
          </w:tcPr>
          <w:p w14:paraId="4A3518A9" w14:textId="7C487A01" w:rsidR="002B48C0" w:rsidRPr="00D001B0" w:rsidRDefault="002B48C0" w:rsidP="00F82D79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Ministerstwo Rodziny Pracy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br/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i Polityki Społecznej </w:t>
            </w: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14:paraId="71FFF63D" w14:textId="247B8676" w:rsidR="002B48C0" w:rsidRPr="00D001B0" w:rsidRDefault="002B48C0" w:rsidP="00A67494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15.04.2025</w:t>
            </w:r>
          </w:p>
        </w:tc>
        <w:tc>
          <w:tcPr>
            <w:tcW w:w="5370" w:type="dxa"/>
            <w:shd w:val="clear" w:color="auto" w:fill="FFFFFF" w:themeFill="background1"/>
            <w:vAlign w:val="center"/>
          </w:tcPr>
          <w:p w14:paraId="31E23296" w14:textId="087FD6CC" w:rsidR="002B48C0" w:rsidRPr="00D001B0" w:rsidRDefault="002B48C0" w:rsidP="002F1F53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U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dzielenie i przekazanie dotacji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podmiotowi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pomimo, że podmiot nie był uprawniony do realizacji zadania w ramach Programu "Opieka </w:t>
            </w:r>
            <w:proofErr w:type="spellStart"/>
            <w:r w:rsidRPr="00D001B0">
              <w:rPr>
                <w:rFonts w:eastAsiaTheme="minorHAnsi" w:cs="Calibri"/>
                <w:color w:val="000000"/>
                <w:szCs w:val="15"/>
              </w:rPr>
              <w:t>wytchnieniow</w:t>
            </w:r>
            <w:r>
              <w:rPr>
                <w:rFonts w:eastAsiaTheme="minorHAnsi" w:cs="Calibri"/>
                <w:color w:val="000000"/>
                <w:szCs w:val="15"/>
              </w:rPr>
              <w:t>a</w:t>
            </w:r>
            <w:proofErr w:type="spellEnd"/>
            <w:r w:rsidRPr="00D001B0">
              <w:rPr>
                <w:rFonts w:eastAsiaTheme="minorHAnsi" w:cs="Calibri"/>
                <w:color w:val="000000"/>
                <w:szCs w:val="15"/>
              </w:rPr>
              <w:t xml:space="preserve"> dla członków rodzin lub opiekunów osób z niepełnosprawnościami"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  <w:p w14:paraId="0396831E" w14:textId="352770DC" w:rsidR="002B48C0" w:rsidRPr="008B1B1B" w:rsidRDefault="002B48C0" w:rsidP="002F1F53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N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iedotrzymanie 30</w:t>
            </w:r>
            <w:r>
              <w:rPr>
                <w:rFonts w:eastAsiaTheme="minorHAnsi" w:cs="Calibri"/>
                <w:color w:val="000000"/>
                <w:szCs w:val="15"/>
              </w:rPr>
              <w:t>-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dniowego terminu na zatwierdzenie rozliczenia dotacji, przedstawionego przez </w:t>
            </w:r>
            <w:r>
              <w:rPr>
                <w:rFonts w:eastAsiaTheme="minorHAnsi" w:cs="Calibri"/>
                <w:color w:val="000000"/>
                <w:szCs w:val="15"/>
              </w:rPr>
              <w:t>podmiot,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z realizacji zadania publicznego w ramach Programu „Opieka </w:t>
            </w:r>
            <w:proofErr w:type="spellStart"/>
            <w:r w:rsidRPr="00D001B0">
              <w:rPr>
                <w:rFonts w:eastAsiaTheme="minorHAnsi" w:cs="Calibri"/>
                <w:color w:val="000000"/>
                <w:szCs w:val="15"/>
              </w:rPr>
              <w:t>wytchnieniowa</w:t>
            </w:r>
            <w:proofErr w:type="spellEnd"/>
            <w:r w:rsidRPr="00D001B0">
              <w:rPr>
                <w:rFonts w:eastAsiaTheme="minorHAnsi" w:cs="Calibri"/>
                <w:color w:val="000000"/>
                <w:szCs w:val="15"/>
              </w:rPr>
              <w:t xml:space="preserve"> dla członków rodzin lub opiekunów osób z niepełnosprawnościami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”. Kwota zawiadomienia </w:t>
            </w:r>
            <w:r w:rsidRPr="008B1B1B">
              <w:rPr>
                <w:rFonts w:eastAsiaTheme="minorHAnsi" w:cs="Calibri"/>
                <w:color w:val="000000"/>
                <w:szCs w:val="15"/>
              </w:rPr>
              <w:t>1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  <w:r w:rsidRPr="008B1B1B">
              <w:rPr>
                <w:rFonts w:eastAsiaTheme="minorHAnsi" w:cs="Calibri"/>
                <w:color w:val="000000"/>
                <w:szCs w:val="15"/>
              </w:rPr>
              <w:t>184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  <w:r w:rsidRPr="008B1B1B">
              <w:rPr>
                <w:rFonts w:eastAsiaTheme="minorHAnsi" w:cs="Calibri"/>
                <w:color w:val="000000"/>
                <w:szCs w:val="15"/>
              </w:rPr>
              <w:t>832,00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zł.</w:t>
            </w:r>
          </w:p>
        </w:tc>
      </w:tr>
      <w:tr w:rsidR="002B48C0" w:rsidRPr="008A5C35" w14:paraId="14B5136C" w14:textId="592AA4BB" w:rsidTr="00F82D79">
        <w:trPr>
          <w:cantSplit/>
          <w:trHeight w:val="276"/>
        </w:trPr>
        <w:tc>
          <w:tcPr>
            <w:tcW w:w="874" w:type="dxa"/>
            <w:shd w:val="clear" w:color="auto" w:fill="FFFFFF" w:themeFill="background1"/>
            <w:vAlign w:val="center"/>
          </w:tcPr>
          <w:p w14:paraId="766A4CC1" w14:textId="2D5B2115" w:rsidR="002B48C0" w:rsidRPr="00D001B0" w:rsidRDefault="002B48C0" w:rsidP="00F82D79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4</w:t>
            </w:r>
            <w:r w:rsidR="00DB2AC6">
              <w:rPr>
                <w:rFonts w:eastAsiaTheme="minorHAnsi" w:cs="Calibri"/>
                <w:color w:val="000000"/>
                <w:szCs w:val="15"/>
              </w:rPr>
              <w:t>6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5BDEFB55" w14:textId="529D44EE" w:rsidR="002B48C0" w:rsidRPr="00D001B0" w:rsidRDefault="002B48C0" w:rsidP="00F82D7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Opole</w:t>
            </w:r>
          </w:p>
        </w:tc>
        <w:tc>
          <w:tcPr>
            <w:tcW w:w="1443" w:type="dxa"/>
            <w:shd w:val="clear" w:color="auto" w:fill="FFFFFF" w:themeFill="background1"/>
            <w:vAlign w:val="center"/>
          </w:tcPr>
          <w:p w14:paraId="145CE185" w14:textId="037D75A6" w:rsidR="002B48C0" w:rsidRPr="00D001B0" w:rsidRDefault="002B48C0" w:rsidP="00F82D79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Ministerstwo Rodziny Pracy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br/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 Polityki Społecznej</w:t>
            </w: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14:paraId="4A446589" w14:textId="0DF1276E" w:rsidR="002B48C0" w:rsidRPr="00D001B0" w:rsidRDefault="002B48C0" w:rsidP="00A67494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16.12.2024</w:t>
            </w:r>
          </w:p>
        </w:tc>
        <w:tc>
          <w:tcPr>
            <w:tcW w:w="5370" w:type="dxa"/>
            <w:shd w:val="clear" w:color="auto" w:fill="FFFFFF" w:themeFill="background1"/>
            <w:vAlign w:val="center"/>
          </w:tcPr>
          <w:p w14:paraId="504F541F" w14:textId="77777777" w:rsidR="002B48C0" w:rsidRDefault="002B48C0" w:rsidP="002F1F53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N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iedotrzymanie 30</w:t>
            </w:r>
            <w:r>
              <w:rPr>
                <w:rFonts w:eastAsiaTheme="minorHAnsi" w:cs="Calibri"/>
                <w:color w:val="000000"/>
                <w:szCs w:val="15"/>
              </w:rPr>
              <w:t>-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dniowego terminu zatwierdzenia rozliczenia dotacji z realizacji zadania publicznego w ramach Programu „Po pierwsze Rodzina!”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. </w:t>
            </w:r>
          </w:p>
          <w:p w14:paraId="3CF817C7" w14:textId="24B1B3E6" w:rsidR="002B48C0" w:rsidRPr="0014425B" w:rsidRDefault="002B48C0" w:rsidP="002F1F53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 xml:space="preserve">Kwota zawiadomienia </w:t>
            </w:r>
            <w:r w:rsidRPr="00C16213">
              <w:rPr>
                <w:rFonts w:eastAsiaTheme="minorHAnsi" w:cs="Calibri"/>
                <w:color w:val="000000"/>
                <w:szCs w:val="15"/>
              </w:rPr>
              <w:t>1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  <w:r w:rsidRPr="00C16213">
              <w:rPr>
                <w:rFonts w:eastAsiaTheme="minorHAnsi" w:cs="Calibri"/>
                <w:color w:val="000000"/>
                <w:szCs w:val="15"/>
              </w:rPr>
              <w:t>574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  <w:r w:rsidRPr="00C16213">
              <w:rPr>
                <w:rFonts w:eastAsiaTheme="minorHAnsi" w:cs="Calibri"/>
                <w:color w:val="000000"/>
                <w:szCs w:val="15"/>
              </w:rPr>
              <w:t>844,50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zł.</w:t>
            </w:r>
          </w:p>
        </w:tc>
      </w:tr>
      <w:tr w:rsidR="002B48C0" w:rsidRPr="008A5C35" w14:paraId="2BB27055" w14:textId="62B50FB9" w:rsidTr="00F82D79">
        <w:trPr>
          <w:cantSplit/>
          <w:trHeight w:val="276"/>
        </w:trPr>
        <w:tc>
          <w:tcPr>
            <w:tcW w:w="874" w:type="dxa"/>
            <w:shd w:val="clear" w:color="auto" w:fill="FFFFFF" w:themeFill="background1"/>
            <w:vAlign w:val="center"/>
          </w:tcPr>
          <w:p w14:paraId="5655868E" w14:textId="4F2EA1BE" w:rsidR="002B48C0" w:rsidRPr="00D001B0" w:rsidRDefault="002B48C0" w:rsidP="00F82D79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4</w:t>
            </w:r>
            <w:r w:rsidR="00DB2AC6">
              <w:rPr>
                <w:rFonts w:eastAsiaTheme="minorHAnsi" w:cs="Calibri"/>
                <w:color w:val="000000"/>
                <w:szCs w:val="15"/>
              </w:rPr>
              <w:t>7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5FB516A3" w14:textId="670F7056" w:rsidR="002B48C0" w:rsidRPr="00D001B0" w:rsidRDefault="002B48C0" w:rsidP="00F82D7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Opole</w:t>
            </w:r>
          </w:p>
        </w:tc>
        <w:tc>
          <w:tcPr>
            <w:tcW w:w="1443" w:type="dxa"/>
            <w:shd w:val="clear" w:color="auto" w:fill="FFFFFF" w:themeFill="background1"/>
            <w:vAlign w:val="center"/>
          </w:tcPr>
          <w:p w14:paraId="41325085" w14:textId="7F170963" w:rsidR="002B48C0" w:rsidRPr="00D001B0" w:rsidRDefault="002B48C0" w:rsidP="00F82D79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Ministerstwo Rodziny Pracy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br/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 Polityki Społecznej</w:t>
            </w: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14:paraId="4247DEF9" w14:textId="2C47D647" w:rsidR="002B48C0" w:rsidRPr="00D001B0" w:rsidRDefault="002B48C0" w:rsidP="00A67494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21.03.2025</w:t>
            </w:r>
          </w:p>
        </w:tc>
        <w:tc>
          <w:tcPr>
            <w:tcW w:w="5370" w:type="dxa"/>
            <w:shd w:val="clear" w:color="auto" w:fill="FFFFFF" w:themeFill="background1"/>
            <w:vAlign w:val="center"/>
          </w:tcPr>
          <w:p w14:paraId="5710F168" w14:textId="1DF42E5B" w:rsidR="002B48C0" w:rsidRDefault="002B48C0" w:rsidP="002F1F53">
            <w:pPr>
              <w:pStyle w:val="szostkatymczasowa"/>
              <w:jc w:val="both"/>
              <w:rPr>
                <w:rFonts w:eastAsiaTheme="minorHAnsi" w:cs="Calibri"/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>P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rzyznanie i wypłata dodatków i nagród specjalnych dla części pracowników Ministerstwa Rodziny, Pracy i Polityki Społecznej bez wniosków i uzasadnienia, tj. niezgodnie z § 6 Rozporządzenia Rady Ministrów w sprawie zasad wynagradzania pracowników niebędących członkami korpusu służby cywilnej zatrudnionych w urzędach administracji rządowej i pracowników innych jednostek z dnia 2 lutego 2010 r., art. 93 ust. 1 ustawy z dnia 21 listopada 2008 r. o służbie cywilnej oraz Regulaminem przyznawania nagród pieniężnych pracownikom Ministerstwa Rodziny, Pracy i Polityki Społecznej, co naraża na przekroczenie zasad oszczędności, skuteczności, gospodarności, efektywności i celowości, jakimi powinn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y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się charakteryzować wydatki publiczne oraz stanowi przekroczenie uprawnień i działanie na szkodę interesu publicznego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. </w:t>
            </w:r>
          </w:p>
          <w:p w14:paraId="5A41DC6F" w14:textId="0E5B13BD" w:rsidR="002B48C0" w:rsidRPr="00D001B0" w:rsidRDefault="002B48C0" w:rsidP="002F1F53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Kwota zawiadomienia </w:t>
            </w:r>
            <w:r w:rsidRPr="00C16213">
              <w:rPr>
                <w:rFonts w:eastAsiaTheme="minorHAnsi" w:cs="Calibri"/>
                <w:color w:val="000000"/>
                <w:sz w:val="15"/>
                <w:szCs w:val="15"/>
              </w:rPr>
              <w:t>826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C16213">
              <w:rPr>
                <w:rFonts w:eastAsiaTheme="minorHAnsi" w:cs="Calibri"/>
                <w:color w:val="000000"/>
                <w:sz w:val="15"/>
                <w:szCs w:val="15"/>
              </w:rPr>
              <w:t>424,97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2B48C0" w:rsidRPr="008A5C35" w14:paraId="6921C5A9" w14:textId="5D273D07" w:rsidTr="00F82D79">
        <w:trPr>
          <w:cantSplit/>
          <w:trHeight w:val="276"/>
        </w:trPr>
        <w:tc>
          <w:tcPr>
            <w:tcW w:w="874" w:type="dxa"/>
            <w:shd w:val="clear" w:color="auto" w:fill="FFFFFF" w:themeFill="background1"/>
            <w:vAlign w:val="center"/>
          </w:tcPr>
          <w:p w14:paraId="719F562F" w14:textId="5659DA7A" w:rsidR="002B48C0" w:rsidRPr="00D001B0" w:rsidRDefault="002B48C0" w:rsidP="00F82D79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4</w:t>
            </w:r>
            <w:r w:rsidR="00DB2AC6">
              <w:rPr>
                <w:rFonts w:eastAsiaTheme="minorHAnsi" w:cs="Calibri"/>
                <w:color w:val="000000"/>
                <w:szCs w:val="15"/>
              </w:rPr>
              <w:t>8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59206DEE" w14:textId="2A17E455" w:rsidR="002B48C0" w:rsidRPr="00D001B0" w:rsidRDefault="002B48C0" w:rsidP="00F82D7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Opole</w:t>
            </w:r>
          </w:p>
        </w:tc>
        <w:tc>
          <w:tcPr>
            <w:tcW w:w="1443" w:type="dxa"/>
            <w:shd w:val="clear" w:color="auto" w:fill="FFFFFF" w:themeFill="background1"/>
            <w:vAlign w:val="center"/>
          </w:tcPr>
          <w:p w14:paraId="18C332F3" w14:textId="6EF20660" w:rsidR="002B48C0" w:rsidRPr="00264504" w:rsidRDefault="002B48C0" w:rsidP="00F82D79">
            <w:pPr>
              <w:widowControl/>
              <w:adjustRightInd w:val="0"/>
              <w:rPr>
                <w:rFonts w:eastAsiaTheme="minorHAnsi" w:cs="Calibri"/>
                <w:color w:val="000000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Lubuska Wojewódzka Komenda Ochotniczych Hufców Pracy z s. w Zielonej Górze</w:t>
            </w:r>
          </w:p>
          <w:p w14:paraId="4C263AAC" w14:textId="783969DB" w:rsidR="002B48C0" w:rsidRPr="00D001B0" w:rsidRDefault="002B48C0" w:rsidP="00F82D79">
            <w:pPr>
              <w:pStyle w:val="szostkatymczasowa"/>
              <w:rPr>
                <w:sz w:val="15"/>
                <w:szCs w:val="15"/>
              </w:rPr>
            </w:pP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14:paraId="71A5B1F2" w14:textId="23CBAE25" w:rsidR="002B48C0" w:rsidRPr="00D001B0" w:rsidRDefault="002B48C0" w:rsidP="00A67494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23.06.2025</w:t>
            </w:r>
          </w:p>
        </w:tc>
        <w:tc>
          <w:tcPr>
            <w:tcW w:w="5370" w:type="dxa"/>
            <w:shd w:val="clear" w:color="auto" w:fill="FFFFFF" w:themeFill="background1"/>
            <w:vAlign w:val="center"/>
          </w:tcPr>
          <w:p w14:paraId="57E495E2" w14:textId="748FAE2F" w:rsidR="002B48C0" w:rsidRPr="00D001B0" w:rsidRDefault="002B48C0" w:rsidP="002F1F53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P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rzyznanie dodatków specjalnych pracownikom bez uzasadnienia oraz bez wskazania</w:t>
            </w:r>
            <w:r w:rsidR="00EA139D"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z jakiego tytułu ten dodatek zostaje przyznany,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A52F65">
              <w:rPr>
                <w:rFonts w:eastAsiaTheme="minorHAnsi" w:cs="Calibri"/>
                <w:color w:val="000000"/>
                <w:szCs w:val="15"/>
              </w:rPr>
              <w:t>co spowodowało wypłatę dodatków specjalnych ze środków publicznych z naruszeniem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§ 7 ust. 1 rozporządzenia Ministra Pracy i Polityki Społecznej z dnia 30 kwietnia 2008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r. w sprawie warunków wynagradzania za pracę i przyznawania innych świadczeń związanych z pracą dla pracowników zatrudnionych w niektórych państwowych jednostkach budżetowych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  <w:p w14:paraId="7CA88C78" w14:textId="7945D422" w:rsidR="002B48C0" w:rsidRPr="002F1F53" w:rsidRDefault="002B48C0" w:rsidP="002F1F53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N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ieuzasadnione utworzenie i utrzymywanie stanowiska </w:t>
            </w:r>
            <w:r w:rsidRPr="008354E0">
              <w:rPr>
                <w:rFonts w:eastAsiaTheme="minorHAnsi" w:cs="Calibri"/>
                <w:color w:val="000000"/>
                <w:szCs w:val="15"/>
              </w:rPr>
              <w:t>Pełnomocnika Wojewódzkiego Komendanta ds. przekształceń stacjonarnych jednostek opiekuńczo-wychowawczych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powiązane z przyznaniem wynagrodzenia za pracę, co spowodowało wypłatę tego wynagrodzenia ze środków publicznych z naruszeniem § 2 rozporządzenia z dnia 30 kwietnia 2008 r. w związku z § 5 ust. 3 rozporządzenia Ministra Pracy i Polityki Społecznej</w:t>
            </w:r>
            <w:r w:rsidR="00EA139D"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z dnia 22 lipca 2011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r. w sprawie szczegółowych zadań i organizacji Ochotniczych Hufców Pracy</w:t>
            </w:r>
            <w:r>
              <w:rPr>
                <w:rFonts w:eastAsiaTheme="minorHAnsi" w:cs="Calibri"/>
                <w:color w:val="000000"/>
                <w:szCs w:val="15"/>
              </w:rPr>
              <w:t>. N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ieuzasadnione kontynuowanie działalności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dwóch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Hufców Pracy, powiązane bezpośrednio z ponoszeniem kosztów na utrzymanie pomieszczeń</w:t>
            </w:r>
            <w:r>
              <w:rPr>
                <w:rFonts w:eastAsiaTheme="minorHAnsi" w:cs="Calibri"/>
                <w:color w:val="000000"/>
                <w:szCs w:val="15"/>
              </w:rPr>
              <w:t>,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w których mieściły się jednostki i zatrudnieniem pracowników, co spowodowało opłacenie tych kosztów</w:t>
            </w:r>
            <w:r w:rsidR="00EA139D"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ze środków publicznyc</w:t>
            </w:r>
            <w:r>
              <w:rPr>
                <w:rFonts w:eastAsiaTheme="minorHAnsi" w:cs="Calibri"/>
                <w:color w:val="000000"/>
                <w:szCs w:val="15"/>
              </w:rPr>
              <w:t>h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z naruszeniem § 5 ust. 3 rozporządzenia z dnia 22 lipca 2011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r.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Kwota zawiadomienia </w:t>
            </w:r>
            <w:r w:rsidRPr="00A52F65">
              <w:rPr>
                <w:rFonts w:eastAsiaTheme="minorHAnsi" w:cs="Calibri"/>
                <w:color w:val="000000"/>
                <w:szCs w:val="15"/>
              </w:rPr>
              <w:t>337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  <w:r w:rsidRPr="00A52F65">
              <w:rPr>
                <w:rFonts w:eastAsiaTheme="minorHAnsi" w:cs="Calibri"/>
                <w:color w:val="000000"/>
                <w:szCs w:val="15"/>
              </w:rPr>
              <w:t>248,51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zł.</w:t>
            </w:r>
          </w:p>
        </w:tc>
      </w:tr>
      <w:tr w:rsidR="002B48C0" w:rsidRPr="008A5C35" w14:paraId="0B3B78B3" w14:textId="212C115C" w:rsidTr="00F82D79">
        <w:trPr>
          <w:cantSplit/>
          <w:trHeight w:val="276"/>
        </w:trPr>
        <w:tc>
          <w:tcPr>
            <w:tcW w:w="874" w:type="dxa"/>
            <w:shd w:val="clear" w:color="auto" w:fill="FFFFFF" w:themeFill="background1"/>
            <w:vAlign w:val="center"/>
          </w:tcPr>
          <w:p w14:paraId="6DB3D94C" w14:textId="5F060262" w:rsidR="002B48C0" w:rsidRPr="00D001B0" w:rsidRDefault="002B48C0" w:rsidP="00F82D7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4</w:t>
            </w:r>
            <w:r w:rsidR="00DB2AC6">
              <w:rPr>
                <w:spacing w:val="-2"/>
                <w:szCs w:val="15"/>
              </w:rPr>
              <w:t>9</w:t>
            </w:r>
            <w:r>
              <w:rPr>
                <w:spacing w:val="-2"/>
                <w:szCs w:val="15"/>
              </w:rPr>
              <w:t>.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1C5F5E61" w14:textId="08BA49F4" w:rsidR="002B48C0" w:rsidRPr="00D001B0" w:rsidRDefault="002B48C0" w:rsidP="00F82D7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spacing w:val="-2"/>
                <w:szCs w:val="15"/>
              </w:rPr>
              <w:t>Poznań</w:t>
            </w:r>
          </w:p>
        </w:tc>
        <w:tc>
          <w:tcPr>
            <w:tcW w:w="1443" w:type="dxa"/>
            <w:shd w:val="clear" w:color="auto" w:fill="FFFFFF" w:themeFill="background1"/>
            <w:vAlign w:val="center"/>
          </w:tcPr>
          <w:p w14:paraId="11B46B69" w14:textId="15561A19" w:rsidR="002B48C0" w:rsidRPr="00D001B0" w:rsidRDefault="002B48C0" w:rsidP="00F82D79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sz w:val="15"/>
                <w:szCs w:val="15"/>
              </w:rPr>
              <w:t>M</w:t>
            </w:r>
            <w:r>
              <w:rPr>
                <w:sz w:val="15"/>
                <w:szCs w:val="15"/>
              </w:rPr>
              <w:t>inisterstwo Spraw Wewnętrznych</w:t>
            </w:r>
            <w:r>
              <w:rPr>
                <w:sz w:val="15"/>
                <w:szCs w:val="15"/>
              </w:rPr>
              <w:br/>
              <w:t xml:space="preserve">i Administracji </w:t>
            </w: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14:paraId="51894926" w14:textId="4F1ABE41" w:rsidR="002B48C0" w:rsidRPr="00D001B0" w:rsidRDefault="002B48C0" w:rsidP="009D38DC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29.01.2025</w:t>
            </w:r>
          </w:p>
        </w:tc>
        <w:tc>
          <w:tcPr>
            <w:tcW w:w="5370" w:type="dxa"/>
            <w:shd w:val="clear" w:color="auto" w:fill="FFFFFF" w:themeFill="background1"/>
            <w:vAlign w:val="center"/>
          </w:tcPr>
          <w:p w14:paraId="1AC824E0" w14:textId="67814442" w:rsidR="002B48C0" w:rsidRPr="00F91128" w:rsidRDefault="002B48C0" w:rsidP="002F1F53">
            <w:pPr>
              <w:pStyle w:val="szostkatymczasowa"/>
              <w:jc w:val="both"/>
              <w:rPr>
                <w:rFonts w:eastAsiaTheme="minorHAnsi" w:cs="Calibri"/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Brak nadzoru nad prawidłowością wydatkowania przekazanych przez dysponenta - MSWiA środków pod względem racjonalności, celowości, gospodarności i legalności ich wydatkowania oraz spełnienia zasad ustawy o finansach publicznych w udzieleniu dotacji na realizację zadania z zakresu zdrowia publicznego na rzecz trzech podmiotów (brak list uczestników biorących udział w turnusach).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Kwota zawiadomienia </w:t>
            </w:r>
            <w:r w:rsidRPr="00775EE9">
              <w:rPr>
                <w:rFonts w:eastAsiaTheme="minorHAnsi" w:cs="Calibri"/>
                <w:color w:val="000000"/>
                <w:sz w:val="15"/>
                <w:szCs w:val="15"/>
              </w:rPr>
              <w:t>1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775EE9">
              <w:rPr>
                <w:rFonts w:eastAsiaTheme="minorHAnsi" w:cs="Calibri"/>
                <w:color w:val="000000"/>
                <w:sz w:val="15"/>
                <w:szCs w:val="15"/>
              </w:rPr>
              <w:t>708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775EE9">
              <w:rPr>
                <w:rFonts w:eastAsiaTheme="minorHAnsi" w:cs="Calibri"/>
                <w:color w:val="000000"/>
                <w:sz w:val="15"/>
                <w:szCs w:val="15"/>
              </w:rPr>
              <w:t>806,25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2B48C0" w:rsidRPr="008A5C35" w14:paraId="3384D72E" w14:textId="2545AF43" w:rsidTr="00F82D79">
        <w:trPr>
          <w:cantSplit/>
          <w:trHeight w:val="276"/>
        </w:trPr>
        <w:tc>
          <w:tcPr>
            <w:tcW w:w="874" w:type="dxa"/>
            <w:shd w:val="clear" w:color="auto" w:fill="FFFFFF" w:themeFill="background1"/>
            <w:vAlign w:val="center"/>
          </w:tcPr>
          <w:p w14:paraId="6243F3F6" w14:textId="0BBBDA78" w:rsidR="002B48C0" w:rsidRPr="00D001B0" w:rsidRDefault="00DB2AC6" w:rsidP="00F82D7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50.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17920D93" w14:textId="27A439A3" w:rsidR="002B48C0" w:rsidRPr="00D001B0" w:rsidRDefault="002B48C0" w:rsidP="00F82D7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spacing w:val="-2"/>
                <w:szCs w:val="15"/>
              </w:rPr>
              <w:t>Poznań</w:t>
            </w:r>
          </w:p>
        </w:tc>
        <w:tc>
          <w:tcPr>
            <w:tcW w:w="1443" w:type="dxa"/>
            <w:shd w:val="clear" w:color="auto" w:fill="FFFFFF" w:themeFill="background1"/>
            <w:vAlign w:val="center"/>
          </w:tcPr>
          <w:p w14:paraId="591F6E08" w14:textId="5994C66F" w:rsidR="002B48C0" w:rsidRPr="00D001B0" w:rsidRDefault="002B48C0" w:rsidP="00F82D79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sz w:val="15"/>
                <w:szCs w:val="15"/>
              </w:rPr>
              <w:t>M</w:t>
            </w:r>
            <w:r>
              <w:rPr>
                <w:sz w:val="15"/>
                <w:szCs w:val="15"/>
              </w:rPr>
              <w:t>inisterstwo Spraw Wewnętrznych</w:t>
            </w:r>
            <w:r>
              <w:rPr>
                <w:sz w:val="15"/>
                <w:szCs w:val="15"/>
              </w:rPr>
              <w:br/>
              <w:t>i Administracji</w:t>
            </w: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14:paraId="25CD1A80" w14:textId="079AABA7" w:rsidR="002B48C0" w:rsidRPr="00D001B0" w:rsidRDefault="002B48C0" w:rsidP="009D38DC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26.06.2025</w:t>
            </w:r>
          </w:p>
        </w:tc>
        <w:tc>
          <w:tcPr>
            <w:tcW w:w="5370" w:type="dxa"/>
            <w:shd w:val="clear" w:color="auto" w:fill="FFFFFF" w:themeFill="background1"/>
            <w:vAlign w:val="center"/>
          </w:tcPr>
          <w:p w14:paraId="487E6210" w14:textId="652476D5" w:rsidR="002B48C0" w:rsidRPr="00F91128" w:rsidRDefault="002B48C0" w:rsidP="002F1F53">
            <w:pPr>
              <w:pStyle w:val="szostkatymczasowa"/>
              <w:jc w:val="both"/>
              <w:rPr>
                <w:rFonts w:eastAsiaTheme="minorHAnsi" w:cs="Calibri"/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Brak nadzoru nad prawidłowością wydatkowania przekazanych przez dysponenta - MSWiA środków pod względem racjonalności, celowości, gospodarności i legalności</w:t>
            </w:r>
            <w:r w:rsidR="00530C0D">
              <w:rPr>
                <w:rFonts w:eastAsiaTheme="minorHAnsi" w:cs="Calibri"/>
                <w:color w:val="000000"/>
                <w:sz w:val="15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ich wydatkowania oraz spełnienia zasad ustawy o finansach publicznych w udzieleniu dotacji na realizację zadania z zakresu zdrowia publicznego na rzecz trzech podmiotów (brak list uczestników biorących udział w turnusach).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Kwota zawiadomienia </w:t>
            </w:r>
            <w:r w:rsidRPr="00775EE9">
              <w:rPr>
                <w:rFonts w:eastAsiaTheme="minorHAnsi" w:cs="Calibri"/>
                <w:color w:val="000000"/>
                <w:sz w:val="15"/>
                <w:szCs w:val="15"/>
              </w:rPr>
              <w:t>148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775EE9">
              <w:rPr>
                <w:rFonts w:eastAsiaTheme="minorHAnsi" w:cs="Calibri"/>
                <w:color w:val="000000"/>
                <w:sz w:val="15"/>
                <w:szCs w:val="15"/>
              </w:rPr>
              <w:t>391,39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2B48C0" w:rsidRPr="008A5C35" w14:paraId="406F91AA" w14:textId="1E45BB79" w:rsidTr="00F82D79">
        <w:trPr>
          <w:cantSplit/>
          <w:trHeight w:val="276"/>
        </w:trPr>
        <w:tc>
          <w:tcPr>
            <w:tcW w:w="874" w:type="dxa"/>
            <w:shd w:val="clear" w:color="auto" w:fill="FFFFFF" w:themeFill="background1"/>
            <w:vAlign w:val="center"/>
          </w:tcPr>
          <w:p w14:paraId="7D091DAC" w14:textId="79C071CC" w:rsidR="002B48C0" w:rsidRPr="00D001B0" w:rsidRDefault="00DB2AC6" w:rsidP="00F82D79">
            <w:pPr>
              <w:pStyle w:val="TableParagraph"/>
              <w:spacing w:before="0"/>
              <w:ind w:left="0"/>
              <w:rPr>
                <w:szCs w:val="15"/>
              </w:rPr>
            </w:pPr>
            <w:r>
              <w:rPr>
                <w:szCs w:val="15"/>
              </w:rPr>
              <w:lastRenderedPageBreak/>
              <w:t>51.</w:t>
            </w:r>
          </w:p>
        </w:tc>
        <w:tc>
          <w:tcPr>
            <w:tcW w:w="1016" w:type="dxa"/>
            <w:vMerge w:val="restart"/>
            <w:shd w:val="clear" w:color="auto" w:fill="FFFFFF" w:themeFill="background1"/>
            <w:vAlign w:val="center"/>
          </w:tcPr>
          <w:p w14:paraId="666364DF" w14:textId="63F304B9" w:rsidR="002B48C0" w:rsidRPr="00D001B0" w:rsidRDefault="002B48C0" w:rsidP="00F82D7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szCs w:val="15"/>
              </w:rPr>
              <w:t>Poznań</w:t>
            </w:r>
          </w:p>
        </w:tc>
        <w:tc>
          <w:tcPr>
            <w:tcW w:w="1443" w:type="dxa"/>
            <w:vMerge w:val="restart"/>
            <w:shd w:val="clear" w:color="auto" w:fill="FFFFFF" w:themeFill="background1"/>
            <w:vAlign w:val="center"/>
          </w:tcPr>
          <w:p w14:paraId="0E21B421" w14:textId="0B73FCFA" w:rsidR="002B48C0" w:rsidRPr="00D001B0" w:rsidRDefault="002B48C0" w:rsidP="00F82D79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Instytut Solidarności i Męstwa im. Witolda Pileckiego</w:t>
            </w: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14:paraId="3E0805CB" w14:textId="50A85E36" w:rsidR="002B48C0" w:rsidRPr="00D001B0" w:rsidRDefault="002B48C0" w:rsidP="00041001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10.12.2024</w:t>
            </w:r>
          </w:p>
        </w:tc>
        <w:tc>
          <w:tcPr>
            <w:tcW w:w="5370" w:type="dxa"/>
            <w:shd w:val="clear" w:color="auto" w:fill="FFFFFF" w:themeFill="background1"/>
            <w:vAlign w:val="center"/>
          </w:tcPr>
          <w:p w14:paraId="5E923FAE" w14:textId="77777777" w:rsidR="002B48C0" w:rsidRDefault="002B48C0" w:rsidP="002F1F53">
            <w:pPr>
              <w:pStyle w:val="szostkatymczasowa"/>
              <w:jc w:val="both"/>
              <w:rPr>
                <w:rFonts w:eastAsiaTheme="minorHAnsi" w:cs="Calibri"/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Udzielenie zamówienia z naruszeniem podmiotowych warunków udziału w postępowaniu na roboty budowlane.</w:t>
            </w:r>
          </w:p>
          <w:p w14:paraId="2C8B97D5" w14:textId="597BDE13" w:rsidR="002B48C0" w:rsidRDefault="002B48C0" w:rsidP="002F1F53">
            <w:pPr>
              <w:pStyle w:val="szostkatymczasowa"/>
              <w:jc w:val="both"/>
              <w:rPr>
                <w:rFonts w:eastAsiaTheme="minorHAnsi" w:cs="Calibri"/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Udzielenie zamówienia publicznego wykonawcy, który nie został wybrany w trybie lub procedurze, określonych w przepisach o zamówieniach publicznych oraz dzielenie zamówienia na odrębne zamówienia publiczne skutkujące uniknięciem stosowania przepisów ustawy P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rawo zamówień publicznych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</w:p>
          <w:p w14:paraId="54D3123D" w14:textId="18618A0F" w:rsidR="002B48C0" w:rsidRPr="00D001B0" w:rsidRDefault="002B48C0" w:rsidP="002F1F53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Wydatkowanie dotacji niezgodnie z przeznaczeniem określonym przez udzielającego dotację.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Kwota zawiadomienia </w:t>
            </w:r>
            <w:r w:rsidRPr="00ED74E2">
              <w:rPr>
                <w:rFonts w:eastAsiaTheme="minorHAnsi" w:cs="Calibri"/>
                <w:color w:val="000000"/>
                <w:sz w:val="15"/>
                <w:szCs w:val="15"/>
              </w:rPr>
              <w:t>11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ED74E2">
              <w:rPr>
                <w:rFonts w:eastAsiaTheme="minorHAnsi" w:cs="Calibri"/>
                <w:color w:val="000000"/>
                <w:sz w:val="15"/>
                <w:szCs w:val="15"/>
              </w:rPr>
              <w:t>687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ED74E2">
              <w:rPr>
                <w:rFonts w:eastAsiaTheme="minorHAnsi" w:cs="Calibri"/>
                <w:color w:val="000000"/>
                <w:sz w:val="15"/>
                <w:szCs w:val="15"/>
              </w:rPr>
              <w:t>161,67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2B48C0" w:rsidRPr="008A5C35" w14:paraId="214902CC" w14:textId="77777777" w:rsidTr="007D441C">
        <w:trPr>
          <w:cantSplit/>
          <w:trHeight w:val="276"/>
        </w:trPr>
        <w:tc>
          <w:tcPr>
            <w:tcW w:w="874" w:type="dxa"/>
            <w:shd w:val="clear" w:color="auto" w:fill="FFFFFF" w:themeFill="background1"/>
            <w:vAlign w:val="center"/>
          </w:tcPr>
          <w:p w14:paraId="4123DC47" w14:textId="0FC10952" w:rsidR="002B48C0" w:rsidRPr="00D001B0" w:rsidRDefault="00DB2AC6" w:rsidP="00F82D79">
            <w:pPr>
              <w:pStyle w:val="TableParagraph"/>
              <w:spacing w:before="0"/>
              <w:ind w:left="0"/>
              <w:rPr>
                <w:szCs w:val="15"/>
              </w:rPr>
            </w:pPr>
            <w:r>
              <w:rPr>
                <w:szCs w:val="15"/>
              </w:rPr>
              <w:t>52.</w:t>
            </w:r>
          </w:p>
        </w:tc>
        <w:tc>
          <w:tcPr>
            <w:tcW w:w="1016" w:type="dxa"/>
            <w:vMerge/>
            <w:shd w:val="clear" w:color="auto" w:fill="FFFFFF" w:themeFill="background1"/>
            <w:vAlign w:val="center"/>
          </w:tcPr>
          <w:p w14:paraId="346C40E7" w14:textId="61C441F9" w:rsidR="002B48C0" w:rsidRPr="00D001B0" w:rsidRDefault="002B48C0" w:rsidP="00F82D79">
            <w:pPr>
              <w:pStyle w:val="TableParagraph"/>
              <w:spacing w:before="0"/>
              <w:ind w:left="0"/>
              <w:rPr>
                <w:szCs w:val="15"/>
              </w:rPr>
            </w:pPr>
          </w:p>
        </w:tc>
        <w:tc>
          <w:tcPr>
            <w:tcW w:w="1443" w:type="dxa"/>
            <w:vMerge/>
            <w:shd w:val="clear" w:color="auto" w:fill="FFFFFF" w:themeFill="background1"/>
            <w:vAlign w:val="center"/>
          </w:tcPr>
          <w:p w14:paraId="3802B7E8" w14:textId="77777777" w:rsidR="002B48C0" w:rsidRPr="00D001B0" w:rsidRDefault="002B48C0" w:rsidP="00F82D79">
            <w:pPr>
              <w:pStyle w:val="szostkatymczasowa"/>
              <w:rPr>
                <w:rFonts w:eastAsiaTheme="minorHAnsi" w:cs="Calibri"/>
                <w:color w:val="000000"/>
                <w:sz w:val="15"/>
                <w:szCs w:val="15"/>
              </w:rPr>
            </w:pPr>
          </w:p>
        </w:tc>
        <w:tc>
          <w:tcPr>
            <w:tcW w:w="939" w:type="dxa"/>
            <w:shd w:val="clear" w:color="auto" w:fill="auto"/>
            <w:vAlign w:val="center"/>
          </w:tcPr>
          <w:p w14:paraId="12AB191E" w14:textId="77777777" w:rsidR="002B48C0" w:rsidRDefault="002B48C0" w:rsidP="00041001">
            <w:pPr>
              <w:pStyle w:val="szostkatymczasowa"/>
              <w:jc w:val="center"/>
              <w:rPr>
                <w:rFonts w:eastAsiaTheme="minorHAnsi" w:cs="Calibri"/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>26.09.2025</w:t>
            </w:r>
          </w:p>
          <w:p w14:paraId="5B561EE3" w14:textId="445B6B67" w:rsidR="009629EF" w:rsidRPr="00D001B0" w:rsidRDefault="009629EF" w:rsidP="00041001">
            <w:pPr>
              <w:pStyle w:val="szostkatymczasowa"/>
              <w:jc w:val="center"/>
              <w:rPr>
                <w:rFonts w:eastAsiaTheme="minorHAnsi" w:cs="Calibri"/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>27.10.2025</w:t>
            </w:r>
          </w:p>
        </w:tc>
        <w:tc>
          <w:tcPr>
            <w:tcW w:w="5370" w:type="dxa"/>
            <w:shd w:val="clear" w:color="auto" w:fill="auto"/>
            <w:vAlign w:val="center"/>
          </w:tcPr>
          <w:p w14:paraId="73F23510" w14:textId="00035D8A" w:rsidR="002B48C0" w:rsidRDefault="002B48C0" w:rsidP="00E00B79">
            <w:pPr>
              <w:pStyle w:val="szostkatymczasowa"/>
              <w:jc w:val="both"/>
              <w:rPr>
                <w:rFonts w:eastAsiaTheme="minorHAnsi" w:cs="Calibri"/>
                <w:sz w:val="15"/>
                <w:szCs w:val="15"/>
              </w:rPr>
            </w:pPr>
            <w:r w:rsidRPr="00507655">
              <w:rPr>
                <w:rFonts w:eastAsiaTheme="minorHAnsi" w:cs="Calibri"/>
                <w:sz w:val="15"/>
                <w:szCs w:val="15"/>
              </w:rPr>
              <w:t>Udzielenie zamówienia publicznego wykonawcy, który nie został wybrany w trybie lub procedurze, określonych w przepisach o zamówieniach publicznych oraz dzielenie zamówienia na odrębne zamówienia publiczne skutkujące uniknięciem stosowania przepisów ustawy Prawo zamówień publicznych</w:t>
            </w:r>
            <w:r>
              <w:rPr>
                <w:rFonts w:eastAsiaTheme="minorHAnsi" w:cs="Calibri"/>
                <w:sz w:val="15"/>
                <w:szCs w:val="15"/>
              </w:rPr>
              <w:t>.</w:t>
            </w:r>
            <w:r w:rsidRPr="00507655">
              <w:rPr>
                <w:rFonts w:eastAsiaTheme="minorHAnsi" w:cs="Calibri"/>
                <w:sz w:val="15"/>
                <w:szCs w:val="15"/>
              </w:rPr>
              <w:t xml:space="preserve"> </w:t>
            </w:r>
          </w:p>
          <w:p w14:paraId="4C6EBDC8" w14:textId="77777777" w:rsidR="002B48C0" w:rsidRDefault="002B48C0" w:rsidP="00E00B79">
            <w:pPr>
              <w:pStyle w:val="szostkatymczasowa"/>
              <w:jc w:val="both"/>
              <w:rPr>
                <w:rFonts w:eastAsiaTheme="minorHAnsi" w:cs="Calibri"/>
                <w:sz w:val="15"/>
                <w:szCs w:val="15"/>
              </w:rPr>
            </w:pPr>
            <w:r w:rsidRPr="00507655">
              <w:rPr>
                <w:rFonts w:eastAsiaTheme="minorHAnsi" w:cs="Calibri"/>
                <w:sz w:val="15"/>
                <w:szCs w:val="15"/>
              </w:rPr>
              <w:t xml:space="preserve">Udzielenie zamówień z pominięciem procedury Prawa zamówień publicznych poprzez dzielenie zamówienia (umowy cywilno-prawne). </w:t>
            </w:r>
          </w:p>
          <w:p w14:paraId="11EBE1FB" w14:textId="1E01F708" w:rsidR="002B48C0" w:rsidRPr="00D001B0" w:rsidRDefault="002B48C0" w:rsidP="00E00B79">
            <w:pPr>
              <w:pStyle w:val="szostkatymczasowa"/>
              <w:jc w:val="both"/>
              <w:rPr>
                <w:rFonts w:eastAsiaTheme="minorHAnsi" w:cs="Calibri"/>
                <w:color w:val="000000"/>
                <w:sz w:val="15"/>
                <w:szCs w:val="15"/>
              </w:rPr>
            </w:pPr>
            <w:r w:rsidRPr="00507655">
              <w:rPr>
                <w:rFonts w:eastAsiaTheme="minorHAnsi" w:cs="Calibri"/>
                <w:sz w:val="15"/>
                <w:szCs w:val="15"/>
              </w:rPr>
              <w:t>Wydatkowanie dotacji niezgodnie z przeznaczeniem określonym przez udzielającego dotację.</w:t>
            </w:r>
            <w:r w:rsidRPr="00507655">
              <w:rPr>
                <w:sz w:val="15"/>
              </w:rPr>
              <w:t xml:space="preserve"> Kwota zawiadomienia </w:t>
            </w:r>
            <w:r w:rsidRPr="00507655">
              <w:rPr>
                <w:rFonts w:eastAsiaTheme="minorHAnsi" w:cs="Calibri"/>
                <w:sz w:val="15"/>
                <w:szCs w:val="15"/>
              </w:rPr>
              <w:t>3.605.860,82 zł.</w:t>
            </w:r>
          </w:p>
        </w:tc>
      </w:tr>
      <w:tr w:rsidR="002B48C0" w:rsidRPr="008A5C35" w14:paraId="6EBFF445" w14:textId="4FDA0FAF" w:rsidTr="00F82D79">
        <w:trPr>
          <w:cantSplit/>
          <w:trHeight w:val="276"/>
        </w:trPr>
        <w:tc>
          <w:tcPr>
            <w:tcW w:w="874" w:type="dxa"/>
            <w:shd w:val="clear" w:color="auto" w:fill="FFFFFF" w:themeFill="background1"/>
            <w:vAlign w:val="center"/>
          </w:tcPr>
          <w:p w14:paraId="2FC6F4EF" w14:textId="410526DA" w:rsidR="002B48C0" w:rsidRPr="00D001B0" w:rsidRDefault="002B48C0" w:rsidP="00F82D79">
            <w:pPr>
              <w:pStyle w:val="TableParagraph"/>
              <w:spacing w:before="0"/>
              <w:ind w:left="0"/>
              <w:rPr>
                <w:szCs w:val="15"/>
              </w:rPr>
            </w:pPr>
            <w:r>
              <w:rPr>
                <w:szCs w:val="15"/>
              </w:rPr>
              <w:t>5</w:t>
            </w:r>
            <w:r w:rsidR="00DB2AC6">
              <w:rPr>
                <w:szCs w:val="15"/>
              </w:rPr>
              <w:t>3</w:t>
            </w:r>
            <w:r>
              <w:rPr>
                <w:szCs w:val="15"/>
              </w:rPr>
              <w:t>.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4D59159A" w14:textId="17C65C13" w:rsidR="002B48C0" w:rsidRPr="00D001B0" w:rsidRDefault="002B48C0" w:rsidP="00F82D7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szCs w:val="15"/>
              </w:rPr>
              <w:t>Poznań</w:t>
            </w:r>
          </w:p>
        </w:tc>
        <w:tc>
          <w:tcPr>
            <w:tcW w:w="1443" w:type="dxa"/>
            <w:shd w:val="clear" w:color="auto" w:fill="FFFFFF" w:themeFill="background1"/>
            <w:vAlign w:val="center"/>
          </w:tcPr>
          <w:p w14:paraId="6D9E9D2B" w14:textId="7BBCC700" w:rsidR="002B48C0" w:rsidRPr="00D001B0" w:rsidRDefault="002B48C0" w:rsidP="00F82D79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Stowarzyszenie Pomocy Osobom Wychodzącym na Wolność "EMAUS"</w:t>
            </w: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14:paraId="79006DDC" w14:textId="2EE37F1A" w:rsidR="002B48C0" w:rsidRPr="00D001B0" w:rsidRDefault="002B48C0" w:rsidP="00041001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12.08.2025</w:t>
            </w:r>
          </w:p>
        </w:tc>
        <w:tc>
          <w:tcPr>
            <w:tcW w:w="5370" w:type="dxa"/>
            <w:shd w:val="clear" w:color="auto" w:fill="FFFFFF" w:themeFill="background1"/>
            <w:vAlign w:val="center"/>
          </w:tcPr>
          <w:p w14:paraId="208378DA" w14:textId="2D62E55B" w:rsidR="002B48C0" w:rsidRPr="00D001B0" w:rsidRDefault="002B48C0" w:rsidP="00E00B79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Przekroczenie limitu kosztów administracyjnych rozliczonych z dotacji celowych,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br/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tj. wydatkowanie dotacji niezgodnie z przeznaczeniem określonym przez udzielającego dotację.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Kwota zawiadomienia </w:t>
            </w:r>
            <w:r w:rsidRPr="00152C7B">
              <w:rPr>
                <w:rFonts w:eastAsiaTheme="minorHAnsi" w:cs="Calibri"/>
                <w:color w:val="000000"/>
                <w:sz w:val="15"/>
                <w:szCs w:val="15"/>
              </w:rPr>
              <w:t>30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152C7B">
              <w:rPr>
                <w:rFonts w:eastAsiaTheme="minorHAnsi" w:cs="Calibri"/>
                <w:color w:val="000000"/>
                <w:sz w:val="15"/>
                <w:szCs w:val="15"/>
              </w:rPr>
              <w:t>710,48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2B48C0" w:rsidRPr="008A5C35" w14:paraId="570668B5" w14:textId="243E6FA2" w:rsidTr="00F82D79">
        <w:trPr>
          <w:cantSplit/>
          <w:trHeight w:val="276"/>
        </w:trPr>
        <w:tc>
          <w:tcPr>
            <w:tcW w:w="874" w:type="dxa"/>
            <w:shd w:val="clear" w:color="auto" w:fill="FFFFFF" w:themeFill="background1"/>
            <w:vAlign w:val="center"/>
          </w:tcPr>
          <w:p w14:paraId="23252711" w14:textId="6EA8265F" w:rsidR="002B48C0" w:rsidRPr="00D001B0" w:rsidRDefault="002B48C0" w:rsidP="00F82D79">
            <w:pPr>
              <w:pStyle w:val="TableParagraph"/>
              <w:spacing w:before="0"/>
              <w:ind w:left="0"/>
              <w:rPr>
                <w:szCs w:val="15"/>
              </w:rPr>
            </w:pPr>
            <w:r>
              <w:rPr>
                <w:szCs w:val="15"/>
              </w:rPr>
              <w:t>5</w:t>
            </w:r>
            <w:r w:rsidR="00DB2AC6">
              <w:rPr>
                <w:szCs w:val="15"/>
              </w:rPr>
              <w:t>4</w:t>
            </w:r>
            <w:r>
              <w:rPr>
                <w:szCs w:val="15"/>
              </w:rPr>
              <w:t>.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2130F992" w14:textId="7EAF38DB" w:rsidR="002B48C0" w:rsidRPr="00D001B0" w:rsidRDefault="002B48C0" w:rsidP="00F82D7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szCs w:val="15"/>
              </w:rPr>
              <w:t>Poznań</w:t>
            </w:r>
          </w:p>
        </w:tc>
        <w:tc>
          <w:tcPr>
            <w:tcW w:w="1443" w:type="dxa"/>
            <w:shd w:val="clear" w:color="auto" w:fill="FFFFFF" w:themeFill="background1"/>
            <w:vAlign w:val="center"/>
          </w:tcPr>
          <w:p w14:paraId="6EE32636" w14:textId="142B5672" w:rsidR="002B48C0" w:rsidRPr="00D001B0" w:rsidRDefault="002B48C0" w:rsidP="00F82D79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Instytut Wymiaru Sprawiedliwości</w:t>
            </w: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14:paraId="1B3DCD19" w14:textId="1787F7F2" w:rsidR="002B48C0" w:rsidRPr="00D001B0" w:rsidRDefault="002B48C0" w:rsidP="00041001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08.09.2025</w:t>
            </w:r>
          </w:p>
        </w:tc>
        <w:tc>
          <w:tcPr>
            <w:tcW w:w="5370" w:type="dxa"/>
            <w:shd w:val="clear" w:color="auto" w:fill="FFFFFF" w:themeFill="background1"/>
            <w:vAlign w:val="center"/>
          </w:tcPr>
          <w:p w14:paraId="2CF1E5B7" w14:textId="111309B6" w:rsidR="002B48C0" w:rsidRPr="00D001B0" w:rsidRDefault="002B48C0" w:rsidP="00E00B79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Przekroczenie limitu kosztów administracyjnych rozliczonych z dotacji celowych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,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br/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tj. wydatkowanie dotacji niezgodnie z przeznaczeniem określonym przez udzielającego dotację. </w:t>
            </w:r>
            <w:r w:rsidRPr="00152C7B">
              <w:rPr>
                <w:rFonts w:eastAsiaTheme="minorHAnsi" w:cs="Calibri"/>
                <w:color w:val="000000"/>
                <w:sz w:val="15"/>
                <w:szCs w:val="15"/>
              </w:rPr>
              <w:t>Kwota zawiadomienia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</w:t>
            </w:r>
            <w:r w:rsidRPr="00152C7B">
              <w:rPr>
                <w:rFonts w:eastAsiaTheme="minorHAnsi" w:cs="Calibri"/>
                <w:color w:val="000000"/>
                <w:sz w:val="15"/>
                <w:szCs w:val="15"/>
              </w:rPr>
              <w:t>19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152C7B">
              <w:rPr>
                <w:rFonts w:eastAsiaTheme="minorHAnsi" w:cs="Calibri"/>
                <w:color w:val="000000"/>
                <w:sz w:val="15"/>
                <w:szCs w:val="15"/>
              </w:rPr>
              <w:t>873,40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9629EF" w:rsidRPr="008A5C35" w14:paraId="474E0619" w14:textId="77777777" w:rsidTr="00F82D79">
        <w:trPr>
          <w:cantSplit/>
          <w:trHeight w:val="276"/>
        </w:trPr>
        <w:tc>
          <w:tcPr>
            <w:tcW w:w="874" w:type="dxa"/>
            <w:shd w:val="clear" w:color="auto" w:fill="FFFFFF" w:themeFill="background1"/>
            <w:vAlign w:val="center"/>
          </w:tcPr>
          <w:p w14:paraId="5670A860" w14:textId="550EAB9D" w:rsidR="009629EF" w:rsidRPr="0088358E" w:rsidRDefault="00DB2AC6" w:rsidP="00F82D79">
            <w:pPr>
              <w:pStyle w:val="TableParagraph"/>
              <w:spacing w:before="0"/>
              <w:ind w:left="0"/>
              <w:rPr>
                <w:szCs w:val="15"/>
              </w:rPr>
            </w:pPr>
            <w:r w:rsidRPr="0088358E">
              <w:rPr>
                <w:szCs w:val="15"/>
              </w:rPr>
              <w:t>55.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3AF85905" w14:textId="2D9C5B46" w:rsidR="009629EF" w:rsidRPr="0088358E" w:rsidRDefault="009629EF" w:rsidP="00F82D79">
            <w:pPr>
              <w:pStyle w:val="TableParagraph"/>
              <w:spacing w:before="0"/>
              <w:ind w:left="0"/>
              <w:rPr>
                <w:szCs w:val="15"/>
              </w:rPr>
            </w:pPr>
            <w:r w:rsidRPr="0088358E">
              <w:rPr>
                <w:szCs w:val="15"/>
              </w:rPr>
              <w:t>Poznań</w:t>
            </w:r>
          </w:p>
        </w:tc>
        <w:tc>
          <w:tcPr>
            <w:tcW w:w="1443" w:type="dxa"/>
            <w:shd w:val="clear" w:color="auto" w:fill="FFFFFF" w:themeFill="background1"/>
            <w:vAlign w:val="center"/>
          </w:tcPr>
          <w:p w14:paraId="647BEF1A" w14:textId="621B1D9B" w:rsidR="009629EF" w:rsidRPr="0088358E" w:rsidRDefault="009629EF" w:rsidP="00F82D79">
            <w:pPr>
              <w:pStyle w:val="szostkatymczasowa"/>
              <w:rPr>
                <w:rFonts w:eastAsiaTheme="minorHAnsi" w:cs="Calibri"/>
                <w:sz w:val="15"/>
                <w:szCs w:val="15"/>
              </w:rPr>
            </w:pPr>
            <w:r w:rsidRPr="0088358E">
              <w:rPr>
                <w:rFonts w:eastAsiaTheme="minorHAnsi" w:cs="Calibri"/>
                <w:sz w:val="15"/>
                <w:szCs w:val="15"/>
              </w:rPr>
              <w:t>Szkoła Aspirantów Państwowej Straży Pożarnej w Poznaniu</w:t>
            </w: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14:paraId="0190B3EE" w14:textId="60C3CABE" w:rsidR="009629EF" w:rsidRPr="0088358E" w:rsidRDefault="009629EF" w:rsidP="00041001">
            <w:pPr>
              <w:pStyle w:val="szostkatymczasowa"/>
              <w:jc w:val="center"/>
              <w:rPr>
                <w:rFonts w:eastAsiaTheme="minorHAnsi" w:cs="Calibri"/>
                <w:sz w:val="15"/>
                <w:szCs w:val="15"/>
              </w:rPr>
            </w:pPr>
            <w:r w:rsidRPr="0088358E">
              <w:rPr>
                <w:rFonts w:eastAsiaTheme="minorHAnsi" w:cs="Calibri"/>
                <w:sz w:val="15"/>
                <w:szCs w:val="15"/>
              </w:rPr>
              <w:t>21.11.2025</w:t>
            </w:r>
          </w:p>
        </w:tc>
        <w:tc>
          <w:tcPr>
            <w:tcW w:w="5370" w:type="dxa"/>
            <w:shd w:val="clear" w:color="auto" w:fill="FFFFFF" w:themeFill="background1"/>
            <w:vAlign w:val="center"/>
          </w:tcPr>
          <w:p w14:paraId="27537220" w14:textId="2277B43C" w:rsidR="009629EF" w:rsidRPr="0088358E" w:rsidRDefault="009629EF" w:rsidP="00E00B79">
            <w:pPr>
              <w:pStyle w:val="szostkatymczasowa"/>
              <w:jc w:val="both"/>
              <w:rPr>
                <w:rFonts w:eastAsiaTheme="minorHAnsi" w:cs="Calibri"/>
                <w:sz w:val="15"/>
                <w:szCs w:val="15"/>
              </w:rPr>
            </w:pPr>
            <w:r w:rsidRPr="0088358E">
              <w:rPr>
                <w:rFonts w:eastAsiaTheme="minorHAnsi" w:cs="Calibri"/>
                <w:sz w:val="15"/>
                <w:szCs w:val="15"/>
              </w:rPr>
              <w:t>Nieprawidłowe oszacowanie wartości zamówienia na roboty budowlane. Udzielenie zamówienia publicznego wykonawcy, który nie został wybrany w trybie lub procedurze, określonych w przepisach o zamówieniach publicznych. Dzielenie zamówienia na odrębne zamówienia publiczne skutkujące uniknięciem stosowania przepisów ustawy. Niezłożenie oświadczenia o braku lub istnieniu okoliczności powodujących wyłączenie z postępowania. Kwota zawiadomienia 359.775,00 zł</w:t>
            </w:r>
          </w:p>
        </w:tc>
      </w:tr>
      <w:tr w:rsidR="009629EF" w:rsidRPr="008A5C35" w14:paraId="6ED1FB9D" w14:textId="77777777" w:rsidTr="00F82D79">
        <w:trPr>
          <w:cantSplit/>
          <w:trHeight w:val="276"/>
        </w:trPr>
        <w:tc>
          <w:tcPr>
            <w:tcW w:w="874" w:type="dxa"/>
            <w:shd w:val="clear" w:color="auto" w:fill="FFFFFF" w:themeFill="background1"/>
            <w:vAlign w:val="center"/>
          </w:tcPr>
          <w:p w14:paraId="758A1C59" w14:textId="3B7AE1AA" w:rsidR="009629EF" w:rsidRPr="0088358E" w:rsidRDefault="00DB2AC6" w:rsidP="00F82D79">
            <w:pPr>
              <w:pStyle w:val="TableParagraph"/>
              <w:spacing w:before="0"/>
              <w:ind w:left="0"/>
              <w:rPr>
                <w:szCs w:val="15"/>
              </w:rPr>
            </w:pPr>
            <w:r w:rsidRPr="0088358E">
              <w:rPr>
                <w:szCs w:val="15"/>
              </w:rPr>
              <w:t>56.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4E6E769F" w14:textId="2212C945" w:rsidR="009629EF" w:rsidRPr="0088358E" w:rsidRDefault="009629EF" w:rsidP="00F82D79">
            <w:pPr>
              <w:pStyle w:val="TableParagraph"/>
              <w:spacing w:before="0"/>
              <w:ind w:left="0"/>
              <w:rPr>
                <w:szCs w:val="15"/>
              </w:rPr>
            </w:pPr>
            <w:r w:rsidRPr="0088358E">
              <w:rPr>
                <w:szCs w:val="15"/>
              </w:rPr>
              <w:t>Poznań</w:t>
            </w:r>
          </w:p>
        </w:tc>
        <w:tc>
          <w:tcPr>
            <w:tcW w:w="1443" w:type="dxa"/>
            <w:shd w:val="clear" w:color="auto" w:fill="FFFFFF" w:themeFill="background1"/>
            <w:vAlign w:val="center"/>
          </w:tcPr>
          <w:p w14:paraId="7EC98800" w14:textId="357370C7" w:rsidR="009629EF" w:rsidRPr="0088358E" w:rsidRDefault="009629EF" w:rsidP="00F82D79">
            <w:pPr>
              <w:pStyle w:val="szostkatymczasowa"/>
              <w:rPr>
                <w:rFonts w:eastAsiaTheme="minorHAnsi" w:cs="Calibri"/>
                <w:sz w:val="15"/>
                <w:szCs w:val="15"/>
              </w:rPr>
            </w:pPr>
            <w:r w:rsidRPr="0088358E">
              <w:rPr>
                <w:rFonts w:eastAsiaTheme="minorHAnsi" w:cs="Calibri"/>
                <w:sz w:val="15"/>
                <w:szCs w:val="15"/>
              </w:rPr>
              <w:t>Stowarzyszenie Przeworsk – Powiat Bezpieczny</w:t>
            </w: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14:paraId="14736AD4" w14:textId="34EBB4F4" w:rsidR="009629EF" w:rsidRPr="0088358E" w:rsidRDefault="009629EF" w:rsidP="00041001">
            <w:pPr>
              <w:pStyle w:val="szostkatymczasowa"/>
              <w:jc w:val="center"/>
              <w:rPr>
                <w:rFonts w:eastAsiaTheme="minorHAnsi" w:cs="Calibri"/>
                <w:sz w:val="15"/>
                <w:szCs w:val="15"/>
              </w:rPr>
            </w:pPr>
            <w:r w:rsidRPr="0088358E">
              <w:rPr>
                <w:rFonts w:eastAsiaTheme="minorHAnsi" w:cs="Calibri"/>
                <w:sz w:val="15"/>
                <w:szCs w:val="15"/>
              </w:rPr>
              <w:t>21.11.2025</w:t>
            </w:r>
          </w:p>
        </w:tc>
        <w:tc>
          <w:tcPr>
            <w:tcW w:w="5370" w:type="dxa"/>
            <w:shd w:val="clear" w:color="auto" w:fill="FFFFFF" w:themeFill="background1"/>
            <w:vAlign w:val="center"/>
          </w:tcPr>
          <w:p w14:paraId="2AD60030" w14:textId="531E190B" w:rsidR="009629EF" w:rsidRPr="0088358E" w:rsidRDefault="009629EF" w:rsidP="00E00B79">
            <w:pPr>
              <w:pStyle w:val="szostkatymczasowa"/>
              <w:jc w:val="both"/>
              <w:rPr>
                <w:rFonts w:eastAsiaTheme="minorHAnsi" w:cs="Calibri"/>
                <w:sz w:val="15"/>
                <w:szCs w:val="15"/>
              </w:rPr>
            </w:pPr>
            <w:r w:rsidRPr="0088358E">
              <w:rPr>
                <w:rFonts w:eastAsiaTheme="minorHAnsi" w:cs="Calibri"/>
                <w:sz w:val="15"/>
                <w:szCs w:val="15"/>
              </w:rPr>
              <w:t xml:space="preserve">Rozliczenie z dotacji kosztów wynagrodzeń/należności nieracjonalnych i nieefektywnych oraz przekroczenie limitu kosztów administracyjnych rozliczonych z dotacji celowych, tj. wydatkowanie dotacji niezgodnie z przeznaczeniem określonym przez udzielającego dotację.  Kwota zawiadomienia 1.211.099,31 zł. </w:t>
            </w:r>
          </w:p>
        </w:tc>
      </w:tr>
      <w:tr w:rsidR="002B48C0" w:rsidRPr="008A5C35" w14:paraId="0132F137" w14:textId="538DD653" w:rsidTr="00F82D79">
        <w:trPr>
          <w:cantSplit/>
          <w:trHeight w:val="276"/>
        </w:trPr>
        <w:tc>
          <w:tcPr>
            <w:tcW w:w="874" w:type="dxa"/>
            <w:shd w:val="clear" w:color="auto" w:fill="FFFFFF" w:themeFill="background1"/>
            <w:vAlign w:val="center"/>
          </w:tcPr>
          <w:p w14:paraId="537049C9" w14:textId="7113C51B" w:rsidR="002B48C0" w:rsidRPr="00D001B0" w:rsidRDefault="002B48C0" w:rsidP="00F82D79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5</w:t>
            </w:r>
            <w:r w:rsidR="00DB2AC6">
              <w:rPr>
                <w:rFonts w:eastAsiaTheme="minorHAnsi" w:cs="Calibri"/>
                <w:color w:val="000000"/>
                <w:szCs w:val="15"/>
              </w:rPr>
              <w:t>7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108B1D95" w14:textId="6358743E" w:rsidR="002B48C0" w:rsidRPr="00D001B0" w:rsidRDefault="002B48C0" w:rsidP="00F82D7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Rzeszów</w:t>
            </w:r>
          </w:p>
        </w:tc>
        <w:tc>
          <w:tcPr>
            <w:tcW w:w="1443" w:type="dxa"/>
            <w:shd w:val="clear" w:color="auto" w:fill="FFFFFF" w:themeFill="background1"/>
            <w:vAlign w:val="center"/>
          </w:tcPr>
          <w:p w14:paraId="43FA88AA" w14:textId="204C6246" w:rsidR="002B48C0" w:rsidRPr="00D001B0" w:rsidRDefault="002B48C0" w:rsidP="00F82D79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Ministerstwo Rozwoju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br/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 Technologii</w:t>
            </w: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14:paraId="7D59A9B0" w14:textId="4BE41CFA" w:rsidR="002B48C0" w:rsidRPr="00D001B0" w:rsidRDefault="002B48C0" w:rsidP="0051651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18.09.2024</w:t>
            </w:r>
          </w:p>
        </w:tc>
        <w:tc>
          <w:tcPr>
            <w:tcW w:w="5370" w:type="dxa"/>
            <w:shd w:val="clear" w:color="auto" w:fill="FFFFFF" w:themeFill="background1"/>
            <w:vAlign w:val="center"/>
          </w:tcPr>
          <w:p w14:paraId="719F9FAE" w14:textId="49F84007" w:rsidR="002B48C0" w:rsidRPr="00D05359" w:rsidRDefault="002B48C0" w:rsidP="00E00B79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Z</w:t>
            </w:r>
            <w:r w:rsidRPr="00D05359">
              <w:rPr>
                <w:rFonts w:eastAsiaTheme="minorHAnsi" w:cs="Calibri"/>
                <w:color w:val="000000"/>
                <w:szCs w:val="15"/>
              </w:rPr>
              <w:t xml:space="preserve">aciągnięcie zobowiązań przez podpisanie pięciu umów przeniesienia autorskich praw majątkowych do pracy konkursowej i opracowania studialnego wraz ze szczegółowym określeniem pól eksploatacji („Konkurs na koncepcję architektoniczną wielorodzinnego budynku mieszkalnego o obniżonej energochłonności”) w wys. 200.000,00 zł oraz zlecenie wypłaty wynagrodzeń wynikających z tych umów w wys. 200.000,00 zł bez zabezpieczenia środków w planie finansowym wydatków </w:t>
            </w:r>
            <w:r>
              <w:rPr>
                <w:rFonts w:eastAsiaTheme="minorHAnsi" w:cs="Calibri"/>
                <w:color w:val="000000"/>
                <w:szCs w:val="15"/>
              </w:rPr>
              <w:t>-</w:t>
            </w:r>
            <w:r w:rsidRPr="00D05359">
              <w:rPr>
                <w:rFonts w:eastAsiaTheme="minorHAnsi" w:cs="Calibri"/>
                <w:color w:val="000000"/>
                <w:szCs w:val="15"/>
              </w:rPr>
              <w:t xml:space="preserve"> co stanowi naruszenie odpowiednio art. 15 ust. 1 oraz art. 11 ust. 1 ustawy o odpowiedzialności za naruszenie dyscypliny finansów publicznych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  <w:p w14:paraId="00CD74B3" w14:textId="0F516113" w:rsidR="002B48C0" w:rsidRPr="00D05359" w:rsidRDefault="002B48C0" w:rsidP="00E00B79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Z</w:t>
            </w:r>
            <w:r w:rsidRPr="00D05359">
              <w:rPr>
                <w:rFonts w:eastAsiaTheme="minorHAnsi" w:cs="Calibri"/>
                <w:color w:val="000000"/>
                <w:szCs w:val="15"/>
              </w:rPr>
              <w:t xml:space="preserve">aciągnięcie zobowiązań poprzez podpisanie dwunastu umów przeniesienia autorskich praw majątkowych do </w:t>
            </w:r>
            <w:r>
              <w:rPr>
                <w:rFonts w:eastAsiaTheme="minorHAnsi" w:cs="Calibri"/>
                <w:color w:val="000000"/>
                <w:szCs w:val="15"/>
              </w:rPr>
              <w:t>p</w:t>
            </w:r>
            <w:r w:rsidRPr="00D05359">
              <w:rPr>
                <w:rFonts w:eastAsiaTheme="minorHAnsi" w:cs="Calibri"/>
                <w:color w:val="000000"/>
                <w:szCs w:val="15"/>
              </w:rPr>
              <w:t xml:space="preserve">racy konkursowej wraz ze szczegółowym określeniem pól eksploatacji („Konkurs na projekt koncepcyjny domu jednorodzinnego o powierzchni użytkowej odpowiednio 120, 150, 180 m²”) w wys. 136.000,00 zł oraz zlecenie wypłaty wynagrodzeń wynikających z tych umów w wys. 133.800,00 zł bez zabezpieczenia środków w planie finansowym wydatków - co stanowi naruszenie odpowiednio art. 15 ust. 1 </w:t>
            </w:r>
            <w:r>
              <w:rPr>
                <w:rFonts w:eastAsiaTheme="minorHAnsi" w:cs="Calibri"/>
                <w:color w:val="000000"/>
                <w:szCs w:val="15"/>
              </w:rPr>
              <w:br/>
            </w:r>
            <w:r w:rsidRPr="00D05359">
              <w:rPr>
                <w:rFonts w:eastAsiaTheme="minorHAnsi" w:cs="Calibri"/>
                <w:color w:val="000000"/>
                <w:szCs w:val="15"/>
              </w:rPr>
              <w:t>oraz art. 11 ust. 1  ustawy o odpowiedzialności za naruszenie dyscypliny finansów publicznych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  <w:p w14:paraId="73CFAD29" w14:textId="17F506A9" w:rsidR="002B48C0" w:rsidRPr="00082238" w:rsidRDefault="002B48C0" w:rsidP="00E00B79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Z</w:t>
            </w:r>
            <w:r w:rsidRPr="00D05359">
              <w:rPr>
                <w:rFonts w:eastAsiaTheme="minorHAnsi" w:cs="Calibri"/>
                <w:color w:val="000000"/>
                <w:szCs w:val="15"/>
              </w:rPr>
              <w:t>mian</w:t>
            </w:r>
            <w:r>
              <w:rPr>
                <w:rFonts w:eastAsiaTheme="minorHAnsi" w:cs="Calibri"/>
                <w:color w:val="000000"/>
                <w:szCs w:val="15"/>
              </w:rPr>
              <w:t>a</w:t>
            </w:r>
            <w:r w:rsidRPr="00D05359">
              <w:rPr>
                <w:rFonts w:eastAsiaTheme="minorHAnsi" w:cs="Calibri"/>
                <w:color w:val="000000"/>
                <w:szCs w:val="15"/>
              </w:rPr>
              <w:t xml:space="preserve"> przeznaczenia środków</w:t>
            </w:r>
            <w:r>
              <w:rPr>
                <w:rFonts w:eastAsiaTheme="minorHAnsi" w:cs="Calibri"/>
                <w:color w:val="000000"/>
                <w:szCs w:val="15"/>
              </w:rPr>
              <w:t>,</w:t>
            </w:r>
            <w:r w:rsidRPr="00D05359">
              <w:rPr>
                <w:rFonts w:eastAsiaTheme="minorHAnsi" w:cs="Calibri"/>
                <w:color w:val="000000"/>
                <w:szCs w:val="15"/>
              </w:rPr>
              <w:t xml:space="preserve"> tj. odstąpienie od realizacji zadania: „II etap Konkursu Domy do 70 metrów” i przeznaczenie tych środków na realizację zadania: „Konkurs na projekt koncepcyjny domu jednorodzinnego o powierzchni użytkowej odpowiednio 120, 150, 180 m²”) poprzez sfinansowanie dwunastu umów przeniesienia autorskich praw majątkowych </w:t>
            </w:r>
            <w:r>
              <w:rPr>
                <w:rFonts w:eastAsiaTheme="minorHAnsi" w:cs="Calibri"/>
                <w:color w:val="000000"/>
                <w:szCs w:val="15"/>
              </w:rPr>
              <w:br/>
            </w:r>
            <w:r w:rsidRPr="00D05359">
              <w:rPr>
                <w:rFonts w:eastAsiaTheme="minorHAnsi" w:cs="Calibri"/>
                <w:color w:val="000000"/>
                <w:szCs w:val="15"/>
              </w:rPr>
              <w:t xml:space="preserve">do </w:t>
            </w:r>
            <w:r>
              <w:rPr>
                <w:rFonts w:eastAsiaTheme="minorHAnsi" w:cs="Calibri"/>
                <w:color w:val="000000"/>
                <w:szCs w:val="15"/>
              </w:rPr>
              <w:t>p</w:t>
            </w:r>
            <w:r w:rsidRPr="00D05359">
              <w:rPr>
                <w:rFonts w:eastAsiaTheme="minorHAnsi" w:cs="Calibri"/>
                <w:color w:val="000000"/>
                <w:szCs w:val="15"/>
              </w:rPr>
              <w:t>racy konkursowej wraz ze szczegółowym określeniem pól eksploatacji, o łącznej wartości 136.000,00 zł oraz jedenastu umów na opracowanie dokumentacji projektowej</w:t>
            </w:r>
            <w:r w:rsidR="00987592"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D05359">
              <w:rPr>
                <w:rFonts w:eastAsiaTheme="minorHAnsi" w:cs="Calibri"/>
                <w:color w:val="000000"/>
                <w:szCs w:val="15"/>
              </w:rPr>
              <w:t>na podstawie wybranej pracy konkursowej o łącznej wartości 2.740.000,00 zł - co stanowi naruszenie art. 44 ust. 3 pkt 1 oraz 162 pkt 3 ustawy o finansach publicznych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. Kwota zawiadomienia </w:t>
            </w:r>
            <w:r w:rsidRPr="00D05359">
              <w:rPr>
                <w:rFonts w:eastAsiaTheme="minorHAnsi" w:cs="Calibri"/>
                <w:color w:val="000000"/>
                <w:szCs w:val="15"/>
              </w:rPr>
              <w:t>3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  <w:r w:rsidRPr="00D05359">
              <w:rPr>
                <w:rFonts w:eastAsiaTheme="minorHAnsi" w:cs="Calibri"/>
                <w:color w:val="000000"/>
                <w:szCs w:val="15"/>
              </w:rPr>
              <w:t>545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  <w:r w:rsidRPr="00D05359">
              <w:rPr>
                <w:rFonts w:eastAsiaTheme="minorHAnsi" w:cs="Calibri"/>
                <w:color w:val="000000"/>
                <w:szCs w:val="15"/>
              </w:rPr>
              <w:t>800</w:t>
            </w:r>
            <w:r>
              <w:rPr>
                <w:rFonts w:eastAsiaTheme="minorHAnsi" w:cs="Calibri"/>
                <w:color w:val="000000"/>
                <w:szCs w:val="15"/>
              </w:rPr>
              <w:t>,00 zł.</w:t>
            </w:r>
          </w:p>
        </w:tc>
      </w:tr>
      <w:tr w:rsidR="002B48C0" w:rsidRPr="008A5C35" w14:paraId="2F199D19" w14:textId="2F5FAF46" w:rsidTr="00F82D79">
        <w:trPr>
          <w:cantSplit/>
          <w:trHeight w:val="276"/>
        </w:trPr>
        <w:tc>
          <w:tcPr>
            <w:tcW w:w="874" w:type="dxa"/>
            <w:shd w:val="clear" w:color="auto" w:fill="FFFFFF" w:themeFill="background1"/>
            <w:vAlign w:val="center"/>
          </w:tcPr>
          <w:p w14:paraId="3C06E2D1" w14:textId="54D20444" w:rsidR="002B48C0" w:rsidRPr="00D001B0" w:rsidRDefault="002B48C0" w:rsidP="00F82D79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lastRenderedPageBreak/>
              <w:t>5</w:t>
            </w:r>
            <w:r w:rsidR="00DB2AC6">
              <w:rPr>
                <w:rFonts w:eastAsiaTheme="minorHAnsi" w:cs="Calibri"/>
                <w:color w:val="000000"/>
                <w:szCs w:val="15"/>
              </w:rPr>
              <w:t>8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66D13E2E" w14:textId="15CB8701" w:rsidR="002B48C0" w:rsidRPr="00D001B0" w:rsidRDefault="002B48C0" w:rsidP="00F82D7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Rzeszów</w:t>
            </w:r>
          </w:p>
        </w:tc>
        <w:tc>
          <w:tcPr>
            <w:tcW w:w="1443" w:type="dxa"/>
            <w:shd w:val="clear" w:color="auto" w:fill="FFFFFF" w:themeFill="background1"/>
            <w:vAlign w:val="center"/>
          </w:tcPr>
          <w:p w14:paraId="044B4C9C" w14:textId="4F736D42" w:rsidR="002B48C0" w:rsidRPr="00D001B0" w:rsidRDefault="002B48C0" w:rsidP="00F82D79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Ministerstwo Rozwoju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br/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 Technologii</w:t>
            </w: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14:paraId="57C6A907" w14:textId="41954A10" w:rsidR="002B48C0" w:rsidRPr="00D001B0" w:rsidRDefault="002B48C0" w:rsidP="0051651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9.07.2024</w:t>
            </w:r>
          </w:p>
        </w:tc>
        <w:tc>
          <w:tcPr>
            <w:tcW w:w="5370" w:type="dxa"/>
            <w:shd w:val="clear" w:color="auto" w:fill="FFFFFF" w:themeFill="background1"/>
            <w:vAlign w:val="center"/>
          </w:tcPr>
          <w:p w14:paraId="3A29EEDA" w14:textId="3E33758B" w:rsidR="002B48C0" w:rsidRDefault="002B48C0" w:rsidP="00E00B79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P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rzeprowadz</w:t>
            </w:r>
            <w:r>
              <w:rPr>
                <w:rFonts w:eastAsiaTheme="minorHAnsi" w:cs="Calibri"/>
                <w:color w:val="000000"/>
                <w:szCs w:val="15"/>
              </w:rPr>
              <w:t>enie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inwentaryzacj</w:t>
            </w:r>
            <w:r>
              <w:rPr>
                <w:rFonts w:eastAsiaTheme="minorHAnsi" w:cs="Calibri"/>
                <w:color w:val="000000"/>
                <w:szCs w:val="15"/>
              </w:rPr>
              <w:t>i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gruntów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mienia ministerstwa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niezgodnie z przepisami</w:t>
            </w:r>
            <w:r>
              <w:rPr>
                <w:rFonts w:eastAsiaTheme="minorHAnsi" w:cs="Calibri"/>
                <w:color w:val="000000"/>
                <w:szCs w:val="15"/>
              </w:rPr>
              <w:t>,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jak również nieodpowiedni</w:t>
            </w:r>
            <w:r>
              <w:rPr>
                <w:rFonts w:eastAsiaTheme="minorHAnsi" w:cs="Calibri"/>
                <w:color w:val="000000"/>
                <w:szCs w:val="15"/>
              </w:rPr>
              <w:t>e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j</w:t>
            </w:r>
            <w:r>
              <w:rPr>
                <w:rFonts w:eastAsiaTheme="minorHAnsi" w:cs="Calibri"/>
                <w:color w:val="000000"/>
                <w:szCs w:val="15"/>
              </w:rPr>
              <w:t>ej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udokumentowan</w:t>
            </w:r>
            <w:r>
              <w:rPr>
                <w:rFonts w:eastAsiaTheme="minorHAnsi" w:cs="Calibri"/>
                <w:color w:val="000000"/>
                <w:szCs w:val="15"/>
              </w:rPr>
              <w:t>ie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i powiązan</w:t>
            </w:r>
            <w:r>
              <w:rPr>
                <w:rFonts w:eastAsiaTheme="minorHAnsi" w:cs="Calibri"/>
                <w:color w:val="000000"/>
                <w:szCs w:val="15"/>
              </w:rPr>
              <w:t>ie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z księgami rachunkowymi, czym naruszono odpowiednio</w:t>
            </w:r>
            <w:r>
              <w:rPr>
                <w:rFonts w:eastAsiaTheme="minorHAnsi" w:cs="Calibri"/>
                <w:color w:val="000000"/>
                <w:szCs w:val="15"/>
              </w:rPr>
              <w:t>: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art. 26 ust. 1 pkt 1, pkt 3 i art. 27 ustawy</w:t>
            </w:r>
            <w:r w:rsidR="00987592"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o rachunkowości.  </w:t>
            </w:r>
          </w:p>
          <w:p w14:paraId="66D12203" w14:textId="57311E8D" w:rsidR="002B48C0" w:rsidRDefault="002B48C0" w:rsidP="00E00B79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P</w:t>
            </w:r>
            <w:r w:rsidRPr="00477A6D">
              <w:rPr>
                <w:rFonts w:eastAsiaTheme="minorHAnsi" w:cs="Calibri"/>
                <w:color w:val="000000"/>
                <w:szCs w:val="15"/>
              </w:rPr>
              <w:t>rzeprowadz</w:t>
            </w:r>
            <w:r>
              <w:rPr>
                <w:rFonts w:eastAsiaTheme="minorHAnsi" w:cs="Calibri"/>
                <w:color w:val="000000"/>
                <w:szCs w:val="15"/>
              </w:rPr>
              <w:t>enie</w:t>
            </w:r>
            <w:r w:rsidRPr="00477A6D">
              <w:rPr>
                <w:rFonts w:eastAsiaTheme="minorHAnsi" w:cs="Calibri"/>
                <w:color w:val="000000"/>
                <w:szCs w:val="15"/>
              </w:rPr>
              <w:t xml:space="preserve"> inwentaryzacj</w:t>
            </w:r>
            <w:r>
              <w:rPr>
                <w:rFonts w:eastAsiaTheme="minorHAnsi" w:cs="Calibri"/>
                <w:color w:val="000000"/>
                <w:szCs w:val="15"/>
              </w:rPr>
              <w:t>i</w:t>
            </w:r>
            <w:r w:rsidRPr="00477A6D">
              <w:rPr>
                <w:rFonts w:eastAsiaTheme="minorHAnsi" w:cs="Calibri"/>
                <w:color w:val="000000"/>
                <w:szCs w:val="15"/>
              </w:rPr>
              <w:t xml:space="preserve"> wartości niematerialnych i prawnych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477A6D">
              <w:rPr>
                <w:rFonts w:eastAsiaTheme="minorHAnsi" w:cs="Calibri"/>
                <w:color w:val="000000"/>
                <w:szCs w:val="15"/>
              </w:rPr>
              <w:t>niezgodnie z przepisami</w:t>
            </w:r>
            <w:r>
              <w:rPr>
                <w:rFonts w:eastAsiaTheme="minorHAnsi" w:cs="Calibri"/>
                <w:color w:val="000000"/>
                <w:szCs w:val="15"/>
              </w:rPr>
              <w:t>,</w:t>
            </w:r>
            <w:r w:rsidRPr="00477A6D"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oraz </w:t>
            </w:r>
            <w:r w:rsidRPr="00477A6D">
              <w:rPr>
                <w:rFonts w:eastAsiaTheme="minorHAnsi" w:cs="Calibri"/>
                <w:color w:val="000000"/>
                <w:szCs w:val="15"/>
              </w:rPr>
              <w:t>nieodpowiedni</w:t>
            </w:r>
            <w:r>
              <w:rPr>
                <w:rFonts w:eastAsiaTheme="minorHAnsi" w:cs="Calibri"/>
                <w:color w:val="000000"/>
                <w:szCs w:val="15"/>
              </w:rPr>
              <w:t>e</w:t>
            </w:r>
            <w:r w:rsidRPr="00477A6D">
              <w:rPr>
                <w:rFonts w:eastAsiaTheme="minorHAnsi" w:cs="Calibri"/>
                <w:color w:val="000000"/>
                <w:szCs w:val="15"/>
              </w:rPr>
              <w:t xml:space="preserve"> j</w:t>
            </w:r>
            <w:r>
              <w:rPr>
                <w:rFonts w:eastAsiaTheme="minorHAnsi" w:cs="Calibri"/>
                <w:color w:val="000000"/>
                <w:szCs w:val="15"/>
              </w:rPr>
              <w:t>ej</w:t>
            </w:r>
            <w:r w:rsidRPr="00477A6D">
              <w:rPr>
                <w:rFonts w:eastAsiaTheme="minorHAnsi" w:cs="Calibri"/>
                <w:color w:val="000000"/>
                <w:szCs w:val="15"/>
              </w:rPr>
              <w:t xml:space="preserve"> udokumentowan</w:t>
            </w:r>
            <w:r>
              <w:rPr>
                <w:rFonts w:eastAsiaTheme="minorHAnsi" w:cs="Calibri"/>
                <w:color w:val="000000"/>
                <w:szCs w:val="15"/>
              </w:rPr>
              <w:t>ie</w:t>
            </w:r>
            <w:r w:rsidRPr="00477A6D">
              <w:rPr>
                <w:rFonts w:eastAsiaTheme="minorHAnsi" w:cs="Calibri"/>
                <w:color w:val="000000"/>
                <w:szCs w:val="15"/>
              </w:rPr>
              <w:t xml:space="preserve"> i powiązan</w:t>
            </w:r>
            <w:r>
              <w:rPr>
                <w:rFonts w:eastAsiaTheme="minorHAnsi" w:cs="Calibri"/>
                <w:color w:val="000000"/>
                <w:szCs w:val="15"/>
              </w:rPr>
              <w:t>ie</w:t>
            </w:r>
            <w:r w:rsidRPr="00477A6D">
              <w:rPr>
                <w:rFonts w:eastAsiaTheme="minorHAnsi" w:cs="Calibri"/>
                <w:color w:val="000000"/>
                <w:szCs w:val="15"/>
              </w:rPr>
              <w:t xml:space="preserve"> z księgami rachunkowymi, czym naruszono odpowiednio</w:t>
            </w:r>
            <w:r>
              <w:rPr>
                <w:rFonts w:eastAsiaTheme="minorHAnsi" w:cs="Calibri"/>
                <w:color w:val="000000"/>
                <w:szCs w:val="15"/>
              </w:rPr>
              <w:t>:</w:t>
            </w:r>
            <w:r w:rsidRPr="00477A6D">
              <w:rPr>
                <w:rFonts w:eastAsiaTheme="minorHAnsi" w:cs="Calibri"/>
                <w:color w:val="000000"/>
                <w:szCs w:val="15"/>
              </w:rPr>
              <w:t xml:space="preserve"> art. 26 ust. 1 pkt 3 i art. 27 ustawy o rachunkowości.</w:t>
            </w:r>
          </w:p>
          <w:p w14:paraId="7B27CC0C" w14:textId="2D91C094" w:rsidR="002B48C0" w:rsidRDefault="002B48C0" w:rsidP="00E00B79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P</w:t>
            </w:r>
            <w:r w:rsidRPr="00477A6D">
              <w:rPr>
                <w:rFonts w:eastAsiaTheme="minorHAnsi" w:cs="Calibri"/>
                <w:color w:val="000000"/>
                <w:szCs w:val="15"/>
              </w:rPr>
              <w:t>rzeprowadz</w:t>
            </w:r>
            <w:r>
              <w:rPr>
                <w:rFonts w:eastAsiaTheme="minorHAnsi" w:cs="Calibri"/>
                <w:color w:val="000000"/>
                <w:szCs w:val="15"/>
              </w:rPr>
              <w:t>enie</w:t>
            </w:r>
            <w:r w:rsidRPr="00477A6D">
              <w:rPr>
                <w:rFonts w:eastAsiaTheme="minorHAnsi" w:cs="Calibri"/>
                <w:color w:val="000000"/>
                <w:szCs w:val="15"/>
              </w:rPr>
              <w:t xml:space="preserve"> inwentaryzacj</w:t>
            </w:r>
            <w:r>
              <w:rPr>
                <w:rFonts w:eastAsiaTheme="minorHAnsi" w:cs="Calibri"/>
                <w:color w:val="000000"/>
                <w:szCs w:val="15"/>
              </w:rPr>
              <w:t>i</w:t>
            </w:r>
            <w:r w:rsidRPr="00477A6D">
              <w:rPr>
                <w:rFonts w:eastAsiaTheme="minorHAnsi" w:cs="Calibri"/>
                <w:color w:val="000000"/>
                <w:szCs w:val="15"/>
              </w:rPr>
              <w:t xml:space="preserve"> kont inwestycyjnych niezgodnie z przepisami</w:t>
            </w:r>
            <w:r>
              <w:rPr>
                <w:rFonts w:eastAsiaTheme="minorHAnsi" w:cs="Calibri"/>
                <w:color w:val="000000"/>
                <w:szCs w:val="15"/>
              </w:rPr>
              <w:t>,</w:t>
            </w:r>
            <w:r w:rsidRPr="00477A6D"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>
              <w:rPr>
                <w:rFonts w:eastAsiaTheme="minorHAnsi" w:cs="Calibri"/>
                <w:color w:val="000000"/>
                <w:szCs w:val="15"/>
              </w:rPr>
              <w:br/>
              <w:t>oraz</w:t>
            </w:r>
            <w:r w:rsidRPr="00477A6D">
              <w:rPr>
                <w:rFonts w:eastAsiaTheme="minorHAnsi" w:cs="Calibri"/>
                <w:color w:val="000000"/>
                <w:szCs w:val="15"/>
              </w:rPr>
              <w:t xml:space="preserve"> nieodpowiedni</w:t>
            </w:r>
            <w:r>
              <w:rPr>
                <w:rFonts w:eastAsiaTheme="minorHAnsi" w:cs="Calibri"/>
                <w:color w:val="000000"/>
                <w:szCs w:val="15"/>
              </w:rPr>
              <w:t>e</w:t>
            </w:r>
            <w:r w:rsidRPr="00477A6D">
              <w:rPr>
                <w:rFonts w:eastAsiaTheme="minorHAnsi" w:cs="Calibri"/>
                <w:color w:val="000000"/>
                <w:szCs w:val="15"/>
              </w:rPr>
              <w:t xml:space="preserve"> j</w:t>
            </w:r>
            <w:r>
              <w:rPr>
                <w:rFonts w:eastAsiaTheme="minorHAnsi" w:cs="Calibri"/>
                <w:color w:val="000000"/>
                <w:szCs w:val="15"/>
              </w:rPr>
              <w:t>ej</w:t>
            </w:r>
            <w:r w:rsidRPr="00477A6D">
              <w:rPr>
                <w:rFonts w:eastAsiaTheme="minorHAnsi" w:cs="Calibri"/>
                <w:color w:val="000000"/>
                <w:szCs w:val="15"/>
              </w:rPr>
              <w:t xml:space="preserve"> udokumentowan</w:t>
            </w:r>
            <w:r>
              <w:rPr>
                <w:rFonts w:eastAsiaTheme="minorHAnsi" w:cs="Calibri"/>
                <w:color w:val="000000"/>
                <w:szCs w:val="15"/>
              </w:rPr>
              <w:t>ie</w:t>
            </w:r>
            <w:r w:rsidRPr="00477A6D">
              <w:rPr>
                <w:rFonts w:eastAsiaTheme="minorHAnsi" w:cs="Calibri"/>
                <w:color w:val="000000"/>
                <w:szCs w:val="15"/>
              </w:rPr>
              <w:t xml:space="preserve"> i powiązan</w:t>
            </w:r>
            <w:r>
              <w:rPr>
                <w:rFonts w:eastAsiaTheme="minorHAnsi" w:cs="Calibri"/>
                <w:color w:val="000000"/>
                <w:szCs w:val="15"/>
              </w:rPr>
              <w:t>ie</w:t>
            </w:r>
            <w:r w:rsidRPr="00477A6D">
              <w:rPr>
                <w:rFonts w:eastAsiaTheme="minorHAnsi" w:cs="Calibri"/>
                <w:color w:val="000000"/>
                <w:szCs w:val="15"/>
              </w:rPr>
              <w:t xml:space="preserve"> z księgami rachunkowymi, czym naruszono odpowiednio</w:t>
            </w:r>
            <w:r>
              <w:rPr>
                <w:rFonts w:eastAsiaTheme="minorHAnsi" w:cs="Calibri"/>
                <w:color w:val="000000"/>
                <w:szCs w:val="15"/>
              </w:rPr>
              <w:t>:</w:t>
            </w:r>
            <w:r w:rsidRPr="00477A6D">
              <w:rPr>
                <w:rFonts w:eastAsiaTheme="minorHAnsi" w:cs="Calibri"/>
                <w:color w:val="000000"/>
                <w:szCs w:val="15"/>
              </w:rPr>
              <w:t xml:space="preserve"> art. 26 ust. 1 pkt 3 i art. 27 ustawy o rachunkowości.</w:t>
            </w:r>
          </w:p>
          <w:p w14:paraId="3859A5D9" w14:textId="126DE4E3" w:rsidR="002B48C0" w:rsidRDefault="002B48C0" w:rsidP="00E00B79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P</w:t>
            </w:r>
            <w:r w:rsidRPr="00477A6D">
              <w:rPr>
                <w:rFonts w:eastAsiaTheme="minorHAnsi" w:cs="Calibri"/>
                <w:color w:val="000000"/>
                <w:szCs w:val="15"/>
              </w:rPr>
              <w:t>rzeprowadz</w:t>
            </w:r>
            <w:r>
              <w:rPr>
                <w:rFonts w:eastAsiaTheme="minorHAnsi" w:cs="Calibri"/>
                <w:color w:val="000000"/>
                <w:szCs w:val="15"/>
              </w:rPr>
              <w:t>enie</w:t>
            </w:r>
            <w:r w:rsidRPr="00477A6D">
              <w:rPr>
                <w:rFonts w:eastAsiaTheme="minorHAnsi" w:cs="Calibri"/>
                <w:color w:val="000000"/>
                <w:szCs w:val="15"/>
              </w:rPr>
              <w:t xml:space="preserve"> inwentaryzacj</w:t>
            </w:r>
            <w:r>
              <w:rPr>
                <w:rFonts w:eastAsiaTheme="minorHAnsi" w:cs="Calibri"/>
                <w:color w:val="000000"/>
                <w:szCs w:val="15"/>
              </w:rPr>
              <w:t>i</w:t>
            </w:r>
            <w:r w:rsidRPr="00477A6D">
              <w:rPr>
                <w:rFonts w:eastAsiaTheme="minorHAnsi" w:cs="Calibri"/>
                <w:color w:val="000000"/>
                <w:szCs w:val="15"/>
              </w:rPr>
              <w:t xml:space="preserve"> kont rozrachunkowych oraz odpis</w:t>
            </w:r>
            <w:r>
              <w:rPr>
                <w:rFonts w:eastAsiaTheme="minorHAnsi" w:cs="Calibri"/>
                <w:color w:val="000000"/>
                <w:szCs w:val="15"/>
              </w:rPr>
              <w:t>ów</w:t>
            </w:r>
            <w:r w:rsidRPr="00477A6D">
              <w:rPr>
                <w:rFonts w:eastAsiaTheme="minorHAnsi" w:cs="Calibri"/>
                <w:color w:val="000000"/>
                <w:szCs w:val="15"/>
              </w:rPr>
              <w:t xml:space="preserve"> aktualizując</w:t>
            </w:r>
            <w:r>
              <w:rPr>
                <w:rFonts w:eastAsiaTheme="minorHAnsi" w:cs="Calibri"/>
                <w:color w:val="000000"/>
                <w:szCs w:val="15"/>
              </w:rPr>
              <w:t>ych należności</w:t>
            </w:r>
            <w:r w:rsidRPr="00477A6D">
              <w:rPr>
                <w:rFonts w:eastAsiaTheme="minorHAnsi" w:cs="Calibri"/>
                <w:color w:val="000000"/>
                <w:szCs w:val="15"/>
              </w:rPr>
              <w:t xml:space="preserve"> niezgodnie z przepisami</w:t>
            </w:r>
            <w:r>
              <w:rPr>
                <w:rFonts w:eastAsiaTheme="minorHAnsi" w:cs="Calibri"/>
                <w:color w:val="000000"/>
                <w:szCs w:val="15"/>
              </w:rPr>
              <w:t>,</w:t>
            </w:r>
            <w:r w:rsidRPr="00477A6D"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oraz </w:t>
            </w:r>
            <w:r w:rsidRPr="00477A6D">
              <w:rPr>
                <w:rFonts w:eastAsiaTheme="minorHAnsi" w:cs="Calibri"/>
                <w:color w:val="000000"/>
                <w:szCs w:val="15"/>
              </w:rPr>
              <w:t>nieodpowiedni</w:t>
            </w:r>
            <w:r>
              <w:rPr>
                <w:rFonts w:eastAsiaTheme="minorHAnsi" w:cs="Calibri"/>
                <w:color w:val="000000"/>
                <w:szCs w:val="15"/>
              </w:rPr>
              <w:t>e</w:t>
            </w:r>
            <w:r w:rsidRPr="00477A6D">
              <w:rPr>
                <w:rFonts w:eastAsiaTheme="minorHAnsi" w:cs="Calibri"/>
                <w:color w:val="000000"/>
                <w:szCs w:val="15"/>
              </w:rPr>
              <w:t xml:space="preserve"> j</w:t>
            </w:r>
            <w:r>
              <w:rPr>
                <w:rFonts w:eastAsiaTheme="minorHAnsi" w:cs="Calibri"/>
                <w:color w:val="000000"/>
                <w:szCs w:val="15"/>
              </w:rPr>
              <w:t>ej</w:t>
            </w:r>
            <w:r w:rsidRPr="00477A6D">
              <w:rPr>
                <w:rFonts w:eastAsiaTheme="minorHAnsi" w:cs="Calibri"/>
                <w:color w:val="000000"/>
                <w:szCs w:val="15"/>
              </w:rPr>
              <w:t xml:space="preserve"> udokumentowan</w:t>
            </w:r>
            <w:r>
              <w:rPr>
                <w:rFonts w:eastAsiaTheme="minorHAnsi" w:cs="Calibri"/>
                <w:color w:val="000000"/>
                <w:szCs w:val="15"/>
              </w:rPr>
              <w:t>ie</w:t>
            </w:r>
            <w:r w:rsidRPr="00477A6D">
              <w:rPr>
                <w:rFonts w:eastAsiaTheme="minorHAnsi" w:cs="Calibri"/>
                <w:color w:val="000000"/>
                <w:szCs w:val="15"/>
              </w:rPr>
              <w:t xml:space="preserve"> i powiązan</w:t>
            </w:r>
            <w:r>
              <w:rPr>
                <w:rFonts w:eastAsiaTheme="minorHAnsi" w:cs="Calibri"/>
                <w:color w:val="000000"/>
                <w:szCs w:val="15"/>
              </w:rPr>
              <w:t>ie</w:t>
            </w:r>
            <w:r w:rsidRPr="00477A6D">
              <w:rPr>
                <w:rFonts w:eastAsiaTheme="minorHAnsi" w:cs="Calibri"/>
                <w:color w:val="000000"/>
                <w:szCs w:val="15"/>
              </w:rPr>
              <w:t xml:space="preserve"> z księgami rachunkowymi, czym naruszono odpowiednio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: </w:t>
            </w:r>
            <w:r w:rsidRPr="00477A6D">
              <w:rPr>
                <w:rFonts w:eastAsiaTheme="minorHAnsi" w:cs="Calibri"/>
                <w:color w:val="000000"/>
                <w:szCs w:val="15"/>
              </w:rPr>
              <w:t>art. 26 ust. 1 pkt 3 i art. 27 ustawy o rachunkowości.</w:t>
            </w:r>
          </w:p>
          <w:p w14:paraId="7B4F5FC2" w14:textId="58BDF695" w:rsidR="002B48C0" w:rsidRPr="006D5443" w:rsidRDefault="002B48C0" w:rsidP="00E00B79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 xml:space="preserve">Kwota zawiadomienia </w:t>
            </w:r>
            <w:r w:rsidRPr="00213432">
              <w:rPr>
                <w:rFonts w:eastAsiaTheme="minorHAnsi" w:cs="Calibri"/>
                <w:color w:val="000000"/>
                <w:szCs w:val="15"/>
              </w:rPr>
              <w:t>6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  <w:r w:rsidRPr="00213432">
              <w:rPr>
                <w:rFonts w:eastAsiaTheme="minorHAnsi" w:cs="Calibri"/>
                <w:color w:val="000000"/>
                <w:szCs w:val="15"/>
              </w:rPr>
              <w:t>141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  <w:r w:rsidRPr="00213432">
              <w:rPr>
                <w:rFonts w:eastAsiaTheme="minorHAnsi" w:cs="Calibri"/>
                <w:color w:val="000000"/>
                <w:szCs w:val="15"/>
              </w:rPr>
              <w:t>842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  <w:r w:rsidRPr="00213432">
              <w:rPr>
                <w:rFonts w:eastAsiaTheme="minorHAnsi" w:cs="Calibri"/>
                <w:color w:val="000000"/>
                <w:szCs w:val="15"/>
              </w:rPr>
              <w:t>755,69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zł.</w:t>
            </w:r>
          </w:p>
        </w:tc>
      </w:tr>
      <w:tr w:rsidR="002B48C0" w:rsidRPr="008A5C35" w14:paraId="051010D9" w14:textId="505C2FE9" w:rsidTr="00F82D79">
        <w:trPr>
          <w:cantSplit/>
          <w:trHeight w:val="276"/>
        </w:trPr>
        <w:tc>
          <w:tcPr>
            <w:tcW w:w="874" w:type="dxa"/>
            <w:shd w:val="clear" w:color="auto" w:fill="FFFFFF" w:themeFill="background1"/>
            <w:vAlign w:val="center"/>
          </w:tcPr>
          <w:p w14:paraId="5C2CC9A2" w14:textId="011A3D8F" w:rsidR="002B48C0" w:rsidRPr="00D001B0" w:rsidRDefault="002B48C0" w:rsidP="00F82D79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5</w:t>
            </w:r>
            <w:r w:rsidR="00DB2AC6">
              <w:rPr>
                <w:rFonts w:eastAsiaTheme="minorHAnsi" w:cs="Calibri"/>
                <w:color w:val="000000"/>
                <w:szCs w:val="15"/>
              </w:rPr>
              <w:t>9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51BFD694" w14:textId="6F384144" w:rsidR="002B48C0" w:rsidRPr="00D001B0" w:rsidRDefault="002B48C0" w:rsidP="00F82D7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Rzeszów</w:t>
            </w:r>
          </w:p>
        </w:tc>
        <w:tc>
          <w:tcPr>
            <w:tcW w:w="1443" w:type="dxa"/>
            <w:shd w:val="clear" w:color="auto" w:fill="FFFFFF" w:themeFill="background1"/>
            <w:vAlign w:val="center"/>
          </w:tcPr>
          <w:p w14:paraId="4797C60E" w14:textId="1A336162" w:rsidR="002B48C0" w:rsidRPr="00D001B0" w:rsidRDefault="002B48C0" w:rsidP="00F82D79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Ministerstwo Rozwoju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br/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 Technologii</w:t>
            </w: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14:paraId="2495DC35" w14:textId="616BD895" w:rsidR="002B48C0" w:rsidRPr="00D001B0" w:rsidRDefault="002B48C0" w:rsidP="0051651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20.09.2024</w:t>
            </w:r>
          </w:p>
        </w:tc>
        <w:tc>
          <w:tcPr>
            <w:tcW w:w="5370" w:type="dxa"/>
            <w:shd w:val="clear" w:color="auto" w:fill="FFFFFF" w:themeFill="background1"/>
            <w:vAlign w:val="center"/>
          </w:tcPr>
          <w:p w14:paraId="242D9DEB" w14:textId="1CF28DE4" w:rsidR="002B48C0" w:rsidRPr="00D001B0" w:rsidRDefault="002B48C0" w:rsidP="00E00B79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Niedokonanie w terminie zwrotu dotacji w należnej wysokości za 2021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r.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,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czym naruszono art. 168 ust. 1 ustawy o finansach publicznych zgodnie, z którym dotacje udzielone z budżetu państwa w części niewykorzystanej do końca roku budżetowego podlegają zwrotowi do budżetu państwa do dnia 31 stycznia następnego roku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.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Powyższe działanie stanowi naruszenie art. 9 pkt 3 ww. ustawy o odpowiedzialności za naruszenie dyscypliny finansów publicznych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. Kwota zawiadomienia </w:t>
            </w:r>
            <w:r w:rsidRPr="005762E6">
              <w:rPr>
                <w:rFonts w:eastAsiaTheme="minorHAnsi" w:cs="Calibri"/>
                <w:color w:val="000000"/>
                <w:sz w:val="15"/>
                <w:szCs w:val="15"/>
              </w:rPr>
              <w:t>352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5762E6">
              <w:rPr>
                <w:rFonts w:eastAsiaTheme="minorHAnsi" w:cs="Calibri"/>
                <w:color w:val="000000"/>
                <w:sz w:val="15"/>
                <w:szCs w:val="15"/>
              </w:rPr>
              <w:t>192,02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2B48C0" w:rsidRPr="008A5C35" w14:paraId="3AE40E41" w14:textId="4C492ED6" w:rsidTr="00F82D79">
        <w:trPr>
          <w:cantSplit/>
          <w:trHeight w:val="276"/>
        </w:trPr>
        <w:tc>
          <w:tcPr>
            <w:tcW w:w="874" w:type="dxa"/>
            <w:shd w:val="clear" w:color="auto" w:fill="FFFFFF" w:themeFill="background1"/>
            <w:vAlign w:val="center"/>
          </w:tcPr>
          <w:p w14:paraId="6376AC00" w14:textId="49868454" w:rsidR="002B48C0" w:rsidRPr="00D001B0" w:rsidRDefault="00DB2AC6" w:rsidP="00F82D79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60.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76BB4AF0" w14:textId="3D40367A" w:rsidR="002B48C0" w:rsidRPr="00D001B0" w:rsidRDefault="002B48C0" w:rsidP="00F82D7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Rzeszów</w:t>
            </w:r>
          </w:p>
        </w:tc>
        <w:tc>
          <w:tcPr>
            <w:tcW w:w="1443" w:type="dxa"/>
            <w:shd w:val="clear" w:color="auto" w:fill="FFFFFF" w:themeFill="background1"/>
            <w:vAlign w:val="center"/>
          </w:tcPr>
          <w:p w14:paraId="0A36C550" w14:textId="402BAF5D" w:rsidR="002B48C0" w:rsidRPr="00D001B0" w:rsidRDefault="002B48C0" w:rsidP="00F82D79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Ministerstwo Rozwoju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br/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 Technologii</w:t>
            </w: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14:paraId="723C45BB" w14:textId="1441A0FE" w:rsidR="002B48C0" w:rsidRPr="00D001B0" w:rsidRDefault="002B48C0" w:rsidP="0051651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26.09.2024</w:t>
            </w:r>
          </w:p>
        </w:tc>
        <w:tc>
          <w:tcPr>
            <w:tcW w:w="5370" w:type="dxa"/>
            <w:shd w:val="clear" w:color="auto" w:fill="FFFFFF" w:themeFill="background1"/>
            <w:vAlign w:val="center"/>
          </w:tcPr>
          <w:p w14:paraId="0D4C1591" w14:textId="6C77710C" w:rsidR="002B48C0" w:rsidRPr="00D001B0" w:rsidRDefault="002B48C0" w:rsidP="00E00B79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Niewydanie decyzji administracyjnej określającej kwotę dotacji przypadającej do zwrotu za 2021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rok oraz termin, od którego powinno się naliczać odsetki z tytułu niedokonania zwrotu niewykorzystanej dotacji udzielonej przez Ministra Rozwoju i Technologii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="007C2512">
              <w:rPr>
                <w:rFonts w:eastAsiaTheme="minorHAnsi" w:cs="Calibri"/>
                <w:color w:val="000000"/>
                <w:sz w:val="15"/>
                <w:szCs w:val="15"/>
              </w:rPr>
              <w:t xml:space="preserve">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Kwota zawiadomienia </w:t>
            </w:r>
            <w:r w:rsidRPr="00383522">
              <w:rPr>
                <w:rFonts w:eastAsiaTheme="minorHAnsi" w:cs="Calibri"/>
                <w:color w:val="000000"/>
                <w:sz w:val="15"/>
                <w:szCs w:val="15"/>
              </w:rPr>
              <w:t>352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383522">
              <w:rPr>
                <w:rFonts w:eastAsiaTheme="minorHAnsi" w:cs="Calibri"/>
                <w:color w:val="000000"/>
                <w:sz w:val="15"/>
                <w:szCs w:val="15"/>
              </w:rPr>
              <w:t>192,55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2B48C0" w:rsidRPr="008A5C35" w14:paraId="66B23133" w14:textId="65820EA0" w:rsidTr="00F82D79">
        <w:trPr>
          <w:cantSplit/>
          <w:trHeight w:val="276"/>
        </w:trPr>
        <w:tc>
          <w:tcPr>
            <w:tcW w:w="874" w:type="dxa"/>
            <w:shd w:val="clear" w:color="auto" w:fill="FFFFFF" w:themeFill="background1"/>
            <w:vAlign w:val="center"/>
          </w:tcPr>
          <w:p w14:paraId="65896D7A" w14:textId="67CEC873" w:rsidR="002B48C0" w:rsidRPr="00D001B0" w:rsidRDefault="00DB2AC6" w:rsidP="00F82D79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61</w:t>
            </w:r>
            <w:r w:rsidR="002B48C0"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57E046CE" w14:textId="5AB1795B" w:rsidR="002B48C0" w:rsidRPr="00D001B0" w:rsidRDefault="002B48C0" w:rsidP="00F82D7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 xml:space="preserve">Rzeszów </w:t>
            </w:r>
          </w:p>
        </w:tc>
        <w:tc>
          <w:tcPr>
            <w:tcW w:w="1443" w:type="dxa"/>
            <w:shd w:val="clear" w:color="auto" w:fill="FFFFFF" w:themeFill="background1"/>
            <w:vAlign w:val="center"/>
          </w:tcPr>
          <w:p w14:paraId="52093CEE" w14:textId="0B5C3427" w:rsidR="002B48C0" w:rsidRPr="00D001B0" w:rsidRDefault="002B48C0" w:rsidP="00F82D79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Główny Urząd Geodezji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br/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 Kartografii</w:t>
            </w: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14:paraId="4773461C" w14:textId="4D8CAC0E" w:rsidR="002B48C0" w:rsidRPr="00D001B0" w:rsidRDefault="002B48C0" w:rsidP="0051651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14.02.2025</w:t>
            </w:r>
          </w:p>
        </w:tc>
        <w:tc>
          <w:tcPr>
            <w:tcW w:w="5370" w:type="dxa"/>
            <w:shd w:val="clear" w:color="auto" w:fill="FFFFFF" w:themeFill="background1"/>
            <w:vAlign w:val="center"/>
          </w:tcPr>
          <w:p w14:paraId="28B1700D" w14:textId="3D38DBBC" w:rsidR="002B48C0" w:rsidRPr="00D001B0" w:rsidRDefault="002B48C0" w:rsidP="005E76FE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Wybór oferenta, który nie spełnił warunków udziału w post</w:t>
            </w:r>
            <w:r>
              <w:rPr>
                <w:rFonts w:eastAsiaTheme="minorHAnsi" w:cs="Calibri"/>
                <w:color w:val="000000"/>
                <w:szCs w:val="15"/>
              </w:rPr>
              <w:t>ę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powaniu</w:t>
            </w:r>
            <w:r>
              <w:rPr>
                <w:rFonts w:eastAsiaTheme="minorHAnsi" w:cs="Calibri"/>
                <w:color w:val="000000"/>
                <w:szCs w:val="15"/>
              </w:rPr>
              <w:t>,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określonych w specyfikacji warunków zamówienia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(nieodrzucenie oferty)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.</w:t>
            </w:r>
          </w:p>
          <w:p w14:paraId="2C557D3C" w14:textId="4E3CF024" w:rsidR="002B48C0" w:rsidRPr="00F91128" w:rsidRDefault="002B48C0" w:rsidP="005E76FE">
            <w:pPr>
              <w:pStyle w:val="szostkatymczasowa"/>
              <w:jc w:val="both"/>
              <w:rPr>
                <w:rFonts w:eastAsiaTheme="minorHAnsi" w:cs="Calibri"/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>N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ie zachowan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o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standardów, wyznaczonych w art 16  ustawy Prawo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z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amówień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p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ublicznych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,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 tj. równego traktowania wykonawców, przejrzystości i proporcjonalności na etapie przygotowania post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ę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powania o udzielenie zamówienia publicznego.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Kwota zawiadomienia </w:t>
            </w:r>
            <w:r w:rsidRPr="009E2680">
              <w:rPr>
                <w:rFonts w:eastAsiaTheme="minorHAnsi" w:cs="Calibri"/>
                <w:color w:val="000000"/>
                <w:sz w:val="15"/>
                <w:szCs w:val="15"/>
              </w:rPr>
              <w:t>760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9E2680">
              <w:rPr>
                <w:rFonts w:eastAsiaTheme="minorHAnsi" w:cs="Calibri"/>
                <w:color w:val="000000"/>
                <w:sz w:val="15"/>
                <w:szCs w:val="15"/>
              </w:rPr>
              <w:t>435,20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2B48C0" w:rsidRPr="008A5C35" w14:paraId="75BC2858" w14:textId="19AAAB25" w:rsidTr="00F82D79">
        <w:trPr>
          <w:cantSplit/>
          <w:trHeight w:val="276"/>
        </w:trPr>
        <w:tc>
          <w:tcPr>
            <w:tcW w:w="874" w:type="dxa"/>
            <w:shd w:val="clear" w:color="auto" w:fill="FFFFFF" w:themeFill="background1"/>
            <w:vAlign w:val="center"/>
          </w:tcPr>
          <w:p w14:paraId="163560EA" w14:textId="4DAAF124" w:rsidR="002B48C0" w:rsidRPr="00D001B0" w:rsidRDefault="00DB2AC6" w:rsidP="00F82D79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62.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3D756E61" w14:textId="6439BDDB" w:rsidR="002B48C0" w:rsidRPr="00D001B0" w:rsidRDefault="002B48C0" w:rsidP="00F82D7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 xml:space="preserve">Rzeszów </w:t>
            </w:r>
          </w:p>
        </w:tc>
        <w:tc>
          <w:tcPr>
            <w:tcW w:w="1443" w:type="dxa"/>
            <w:shd w:val="clear" w:color="auto" w:fill="FFFFFF" w:themeFill="background1"/>
            <w:vAlign w:val="center"/>
          </w:tcPr>
          <w:p w14:paraId="5D184D03" w14:textId="42EE682F" w:rsidR="002B48C0" w:rsidRPr="00D001B0" w:rsidRDefault="002B48C0" w:rsidP="00F82D79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Główny Urząd Geodezji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br/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 Kartografii</w:t>
            </w: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14:paraId="084F5AC3" w14:textId="78799CB1" w:rsidR="001A766E" w:rsidRPr="00D001B0" w:rsidRDefault="00C726D2" w:rsidP="001856EB">
            <w:pPr>
              <w:pStyle w:val="szostkatymczasowa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12.03.2025</w:t>
            </w:r>
          </w:p>
        </w:tc>
        <w:tc>
          <w:tcPr>
            <w:tcW w:w="5370" w:type="dxa"/>
            <w:shd w:val="clear" w:color="auto" w:fill="FFFFFF" w:themeFill="background1"/>
            <w:vAlign w:val="center"/>
          </w:tcPr>
          <w:p w14:paraId="4854F8F1" w14:textId="357F42F7" w:rsidR="002B48C0" w:rsidRDefault="002B48C0" w:rsidP="004E5239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 xml:space="preserve">Nieprzeprowadzenie inwentaryzacji gruntów, budynków oraz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obiektów inżynierii wodnej i lądowej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. </w:t>
            </w:r>
            <w:r w:rsidRPr="000D0543">
              <w:rPr>
                <w:rFonts w:eastAsiaTheme="minorHAnsi" w:cs="Calibri"/>
                <w:color w:val="000000"/>
                <w:szCs w:val="15"/>
              </w:rPr>
              <w:t>Przeprowadzenie inwentaryzacji wartości niematerialnych i prawnych oraz kont rozrachunkowych niezgodnie z przepisami prawa, brak odpowiedniego udokumentowania</w:t>
            </w:r>
            <w:r w:rsidR="007C2512"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0D0543">
              <w:rPr>
                <w:rFonts w:eastAsiaTheme="minorHAnsi" w:cs="Calibri"/>
                <w:color w:val="000000"/>
                <w:szCs w:val="15"/>
              </w:rPr>
              <w:t xml:space="preserve">i powiązania z księgami rachunkowymi. </w:t>
            </w:r>
          </w:p>
          <w:p w14:paraId="6759A92E" w14:textId="557D7095" w:rsidR="002B48C0" w:rsidRPr="000D0543" w:rsidRDefault="002B48C0" w:rsidP="00D94B4B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 w:rsidRPr="000D0543">
              <w:rPr>
                <w:rFonts w:eastAsiaTheme="minorHAnsi" w:cs="Calibri"/>
                <w:color w:val="000000"/>
                <w:sz w:val="15"/>
                <w:szCs w:val="15"/>
              </w:rPr>
              <w:t>Kwota zawiadomienia 155.069.211,24 zł.</w:t>
            </w:r>
          </w:p>
        </w:tc>
      </w:tr>
      <w:tr w:rsidR="001A766E" w:rsidRPr="008A5C35" w14:paraId="7683B059" w14:textId="77777777" w:rsidTr="00F82D79">
        <w:trPr>
          <w:cantSplit/>
          <w:trHeight w:val="276"/>
        </w:trPr>
        <w:tc>
          <w:tcPr>
            <w:tcW w:w="874" w:type="dxa"/>
            <w:shd w:val="clear" w:color="auto" w:fill="FFFFFF" w:themeFill="background1"/>
            <w:vAlign w:val="center"/>
          </w:tcPr>
          <w:p w14:paraId="265BFB73" w14:textId="24E76448" w:rsidR="001A766E" w:rsidRPr="0088358E" w:rsidRDefault="00DB2AC6" w:rsidP="00F82D79">
            <w:pPr>
              <w:pStyle w:val="TableParagraph"/>
              <w:spacing w:before="0"/>
              <w:ind w:left="0"/>
              <w:rPr>
                <w:rFonts w:eastAsiaTheme="minorHAnsi" w:cs="Calibri"/>
                <w:szCs w:val="15"/>
              </w:rPr>
            </w:pPr>
            <w:r w:rsidRPr="0088358E">
              <w:rPr>
                <w:rFonts w:eastAsiaTheme="minorHAnsi" w:cs="Calibri"/>
                <w:szCs w:val="15"/>
              </w:rPr>
              <w:t>63.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31CA3ACD" w14:textId="1714F396" w:rsidR="001A766E" w:rsidRPr="0088358E" w:rsidRDefault="001A766E" w:rsidP="00F82D79">
            <w:pPr>
              <w:pStyle w:val="TableParagraph"/>
              <w:spacing w:before="0"/>
              <w:ind w:left="0"/>
              <w:rPr>
                <w:rFonts w:eastAsiaTheme="minorHAnsi" w:cs="Calibri"/>
                <w:szCs w:val="15"/>
              </w:rPr>
            </w:pPr>
            <w:r w:rsidRPr="0088358E">
              <w:rPr>
                <w:rFonts w:eastAsiaTheme="minorHAnsi" w:cs="Calibri"/>
                <w:szCs w:val="15"/>
              </w:rPr>
              <w:t xml:space="preserve">Rzeszów </w:t>
            </w:r>
          </w:p>
        </w:tc>
        <w:tc>
          <w:tcPr>
            <w:tcW w:w="1443" w:type="dxa"/>
            <w:shd w:val="clear" w:color="auto" w:fill="FFFFFF" w:themeFill="background1"/>
            <w:vAlign w:val="center"/>
          </w:tcPr>
          <w:p w14:paraId="363EA403" w14:textId="527D8C4D" w:rsidR="001A766E" w:rsidRPr="0088358E" w:rsidRDefault="001A766E" w:rsidP="00F82D79">
            <w:pPr>
              <w:pStyle w:val="szostkatymczasowa"/>
              <w:rPr>
                <w:rFonts w:eastAsiaTheme="minorHAnsi" w:cs="Calibri"/>
                <w:sz w:val="15"/>
                <w:szCs w:val="15"/>
              </w:rPr>
            </w:pPr>
            <w:r w:rsidRPr="0088358E">
              <w:rPr>
                <w:rFonts w:eastAsiaTheme="minorHAnsi" w:cs="Calibri"/>
                <w:sz w:val="15"/>
                <w:szCs w:val="15"/>
              </w:rPr>
              <w:t xml:space="preserve">Główny Urząd Geodezji </w:t>
            </w:r>
            <w:r w:rsidR="00E00FBF" w:rsidRPr="0088358E">
              <w:rPr>
                <w:rFonts w:eastAsiaTheme="minorHAnsi" w:cs="Calibri"/>
                <w:sz w:val="15"/>
                <w:szCs w:val="15"/>
              </w:rPr>
              <w:br/>
            </w:r>
            <w:r w:rsidRPr="0088358E">
              <w:rPr>
                <w:rFonts w:eastAsiaTheme="minorHAnsi" w:cs="Calibri"/>
                <w:sz w:val="15"/>
                <w:szCs w:val="15"/>
              </w:rPr>
              <w:t>i Kartografii</w:t>
            </w: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14:paraId="1C26E341" w14:textId="22BECD84" w:rsidR="001A766E" w:rsidRPr="0088358E" w:rsidRDefault="001A766E" w:rsidP="001856EB">
            <w:pPr>
              <w:pStyle w:val="szostkatymczasowa"/>
              <w:jc w:val="center"/>
              <w:rPr>
                <w:rFonts w:eastAsiaTheme="minorHAnsi" w:cs="Calibri"/>
                <w:sz w:val="15"/>
                <w:szCs w:val="15"/>
              </w:rPr>
            </w:pPr>
            <w:r w:rsidRPr="0088358E">
              <w:rPr>
                <w:rFonts w:eastAsiaTheme="minorHAnsi" w:cs="Calibri"/>
                <w:sz w:val="15"/>
                <w:szCs w:val="15"/>
              </w:rPr>
              <w:t>3.11.2025</w:t>
            </w:r>
          </w:p>
        </w:tc>
        <w:tc>
          <w:tcPr>
            <w:tcW w:w="5370" w:type="dxa"/>
            <w:shd w:val="clear" w:color="auto" w:fill="FFFFFF" w:themeFill="background1"/>
            <w:vAlign w:val="center"/>
          </w:tcPr>
          <w:p w14:paraId="5644E1A1" w14:textId="6363D653" w:rsidR="001A766E" w:rsidRPr="0088358E" w:rsidRDefault="001A766E" w:rsidP="001A766E">
            <w:pPr>
              <w:widowControl/>
              <w:adjustRightInd w:val="0"/>
              <w:jc w:val="both"/>
              <w:rPr>
                <w:rFonts w:eastAsiaTheme="minorHAnsi" w:cs="Calibri"/>
                <w:szCs w:val="15"/>
              </w:rPr>
            </w:pPr>
            <w:r w:rsidRPr="0088358E">
              <w:rPr>
                <w:rFonts w:eastAsiaTheme="minorHAnsi" w:cs="Calibri"/>
                <w:szCs w:val="15"/>
              </w:rPr>
              <w:t>Przeprowadzenie, niezgodnie z przepisami</w:t>
            </w:r>
            <w:r w:rsidR="005B4A59" w:rsidRPr="0088358E">
              <w:rPr>
                <w:rFonts w:eastAsiaTheme="minorHAnsi" w:cs="Calibri"/>
                <w:szCs w:val="15"/>
              </w:rPr>
              <w:t xml:space="preserve">, inwentaryzacji </w:t>
            </w:r>
            <w:r w:rsidRPr="0088358E">
              <w:rPr>
                <w:rFonts w:eastAsiaTheme="minorHAnsi" w:cs="Calibri"/>
                <w:szCs w:val="15"/>
              </w:rPr>
              <w:t>na dzień 31.12.2023 r.</w:t>
            </w:r>
            <w:r w:rsidR="005B4A59" w:rsidRPr="0088358E">
              <w:rPr>
                <w:rFonts w:eastAsiaTheme="minorHAnsi" w:cs="Calibri"/>
                <w:szCs w:val="15"/>
              </w:rPr>
              <w:t>:</w:t>
            </w:r>
            <w:r w:rsidRPr="0088358E">
              <w:rPr>
                <w:rFonts w:eastAsiaTheme="minorHAnsi" w:cs="Calibri"/>
                <w:szCs w:val="15"/>
              </w:rPr>
              <w:t xml:space="preserve"> </w:t>
            </w:r>
          </w:p>
          <w:p w14:paraId="1AE8F820" w14:textId="132D3960" w:rsidR="001A766E" w:rsidRPr="0088358E" w:rsidRDefault="001A766E" w:rsidP="00D03B65">
            <w:pPr>
              <w:widowControl/>
              <w:adjustRightInd w:val="0"/>
              <w:jc w:val="both"/>
              <w:rPr>
                <w:rFonts w:eastAsiaTheme="minorHAnsi" w:cs="Calibri"/>
                <w:szCs w:val="15"/>
              </w:rPr>
            </w:pPr>
            <w:r w:rsidRPr="0088358E">
              <w:rPr>
                <w:rFonts w:eastAsiaTheme="minorHAnsi" w:cs="Calibri"/>
                <w:szCs w:val="15"/>
              </w:rPr>
              <w:t>wartości niematerialnych</w:t>
            </w:r>
            <w:r w:rsidR="007009F0" w:rsidRPr="0088358E">
              <w:rPr>
                <w:rFonts w:eastAsiaTheme="minorHAnsi" w:cs="Calibri"/>
                <w:szCs w:val="15"/>
              </w:rPr>
              <w:t xml:space="preserve"> </w:t>
            </w:r>
            <w:r w:rsidRPr="0088358E">
              <w:rPr>
                <w:rFonts w:eastAsiaTheme="minorHAnsi" w:cs="Calibri"/>
                <w:szCs w:val="15"/>
              </w:rPr>
              <w:t>i prawnych</w:t>
            </w:r>
            <w:r w:rsidR="00D03B65" w:rsidRPr="0088358E">
              <w:rPr>
                <w:rFonts w:eastAsiaTheme="minorHAnsi" w:cs="Calibri"/>
                <w:szCs w:val="15"/>
              </w:rPr>
              <w:t>,</w:t>
            </w:r>
            <w:r w:rsidRPr="0088358E">
              <w:rPr>
                <w:rFonts w:eastAsiaTheme="minorHAnsi" w:cs="Calibri"/>
                <w:szCs w:val="15"/>
              </w:rPr>
              <w:t xml:space="preserve"> inwestycji</w:t>
            </w:r>
            <w:r w:rsidR="00D03B65" w:rsidRPr="0088358E">
              <w:rPr>
                <w:rFonts w:eastAsiaTheme="minorHAnsi" w:cs="Calibri"/>
                <w:szCs w:val="15"/>
              </w:rPr>
              <w:t>,</w:t>
            </w:r>
            <w:r w:rsidRPr="0088358E">
              <w:rPr>
                <w:rFonts w:eastAsiaTheme="minorHAnsi" w:cs="Calibri"/>
                <w:szCs w:val="15"/>
              </w:rPr>
              <w:t xml:space="preserve"> rozrachunków zobowiązań</w:t>
            </w:r>
            <w:r w:rsidR="00D03B65" w:rsidRPr="0088358E">
              <w:rPr>
                <w:rFonts w:eastAsiaTheme="minorHAnsi" w:cs="Calibri"/>
                <w:szCs w:val="15"/>
              </w:rPr>
              <w:t>,</w:t>
            </w:r>
            <w:r w:rsidRPr="0088358E">
              <w:rPr>
                <w:rFonts w:eastAsiaTheme="minorHAnsi" w:cs="Calibri"/>
                <w:szCs w:val="15"/>
              </w:rPr>
              <w:t xml:space="preserve">   rozrachunków należności z tytułu „Pożyczki z ZFŚS”</w:t>
            </w:r>
            <w:r w:rsidR="00E00FBF" w:rsidRPr="0088358E">
              <w:rPr>
                <w:rFonts w:eastAsiaTheme="minorHAnsi" w:cs="Calibri"/>
                <w:szCs w:val="15"/>
              </w:rPr>
              <w:t xml:space="preserve">, </w:t>
            </w:r>
            <w:r w:rsidRPr="0088358E">
              <w:rPr>
                <w:rFonts w:eastAsiaTheme="minorHAnsi" w:cs="Calibri"/>
                <w:szCs w:val="15"/>
              </w:rPr>
              <w:t>funduszy oraz nieprawidłow</w:t>
            </w:r>
            <w:r w:rsidR="00D03B65" w:rsidRPr="0088358E">
              <w:rPr>
                <w:rFonts w:eastAsiaTheme="minorHAnsi" w:cs="Calibri"/>
                <w:szCs w:val="15"/>
              </w:rPr>
              <w:t>e</w:t>
            </w:r>
            <w:r w:rsidRPr="0088358E">
              <w:rPr>
                <w:rFonts w:eastAsiaTheme="minorHAnsi" w:cs="Calibri"/>
                <w:szCs w:val="15"/>
              </w:rPr>
              <w:t xml:space="preserve"> j</w:t>
            </w:r>
            <w:r w:rsidR="00D03B65" w:rsidRPr="0088358E">
              <w:rPr>
                <w:rFonts w:eastAsiaTheme="minorHAnsi" w:cs="Calibri"/>
                <w:szCs w:val="15"/>
              </w:rPr>
              <w:t>ej</w:t>
            </w:r>
            <w:r w:rsidRPr="0088358E">
              <w:rPr>
                <w:rFonts w:eastAsiaTheme="minorHAnsi" w:cs="Calibri"/>
                <w:szCs w:val="15"/>
              </w:rPr>
              <w:t xml:space="preserve"> udokumentowan</w:t>
            </w:r>
            <w:r w:rsidR="00102C20" w:rsidRPr="0088358E">
              <w:rPr>
                <w:rFonts w:eastAsiaTheme="minorHAnsi" w:cs="Calibri"/>
                <w:szCs w:val="15"/>
              </w:rPr>
              <w:t>ie.</w:t>
            </w:r>
            <w:r w:rsidR="007009F0" w:rsidRPr="0088358E">
              <w:rPr>
                <w:rFonts w:eastAsiaTheme="minorHAnsi" w:cs="Calibri"/>
                <w:szCs w:val="15"/>
              </w:rPr>
              <w:t xml:space="preserve"> </w:t>
            </w:r>
            <w:r w:rsidR="00102C20" w:rsidRPr="0088358E">
              <w:rPr>
                <w:rFonts w:eastAsiaTheme="minorHAnsi" w:cs="Calibri"/>
                <w:szCs w:val="15"/>
              </w:rPr>
              <w:t>Kwota zawiadomienia 50.675.524,07 zł.</w:t>
            </w:r>
          </w:p>
        </w:tc>
      </w:tr>
      <w:tr w:rsidR="005B4A59" w:rsidRPr="008A5C35" w14:paraId="2D3A1669" w14:textId="77777777" w:rsidTr="00F82D79">
        <w:trPr>
          <w:cantSplit/>
          <w:trHeight w:val="276"/>
        </w:trPr>
        <w:tc>
          <w:tcPr>
            <w:tcW w:w="874" w:type="dxa"/>
            <w:shd w:val="clear" w:color="auto" w:fill="FFFFFF" w:themeFill="background1"/>
            <w:vAlign w:val="center"/>
          </w:tcPr>
          <w:p w14:paraId="7EA30BCF" w14:textId="5A3B7FD5" w:rsidR="005B4A59" w:rsidRPr="0088358E" w:rsidRDefault="005B4A59" w:rsidP="00F82D79">
            <w:pPr>
              <w:pStyle w:val="TableParagraph"/>
              <w:spacing w:before="0"/>
              <w:ind w:left="0"/>
              <w:rPr>
                <w:rFonts w:eastAsiaTheme="minorHAnsi" w:cs="Calibri"/>
                <w:szCs w:val="15"/>
              </w:rPr>
            </w:pPr>
            <w:r w:rsidRPr="0088358E">
              <w:rPr>
                <w:rFonts w:eastAsiaTheme="minorHAnsi" w:cs="Calibri"/>
                <w:szCs w:val="15"/>
              </w:rPr>
              <w:t>6</w:t>
            </w:r>
            <w:r w:rsidR="00DB2AC6" w:rsidRPr="0088358E">
              <w:rPr>
                <w:rFonts w:eastAsiaTheme="minorHAnsi" w:cs="Calibri"/>
                <w:szCs w:val="15"/>
              </w:rPr>
              <w:t>4</w:t>
            </w:r>
            <w:r w:rsidRPr="0088358E">
              <w:rPr>
                <w:rFonts w:eastAsiaTheme="minorHAnsi" w:cs="Calibri"/>
                <w:szCs w:val="15"/>
              </w:rPr>
              <w:t>.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500911E3" w14:textId="14E97039" w:rsidR="005B4A59" w:rsidRPr="0088358E" w:rsidRDefault="005B4A59" w:rsidP="00F82D79">
            <w:pPr>
              <w:pStyle w:val="TableParagraph"/>
              <w:spacing w:before="0"/>
              <w:ind w:left="0"/>
              <w:rPr>
                <w:rFonts w:eastAsiaTheme="minorHAnsi" w:cs="Calibri"/>
                <w:szCs w:val="15"/>
              </w:rPr>
            </w:pPr>
            <w:r w:rsidRPr="0088358E">
              <w:rPr>
                <w:rFonts w:eastAsiaTheme="minorHAnsi" w:cs="Calibri"/>
                <w:szCs w:val="15"/>
              </w:rPr>
              <w:t>Rzeszów</w:t>
            </w:r>
          </w:p>
        </w:tc>
        <w:tc>
          <w:tcPr>
            <w:tcW w:w="1443" w:type="dxa"/>
            <w:shd w:val="clear" w:color="auto" w:fill="FFFFFF" w:themeFill="background1"/>
            <w:vAlign w:val="center"/>
          </w:tcPr>
          <w:p w14:paraId="07001DE4" w14:textId="7E32577E" w:rsidR="005B4A59" w:rsidRPr="0088358E" w:rsidRDefault="005B4A59" w:rsidP="00F82D79">
            <w:pPr>
              <w:pStyle w:val="szostkatymczasowa"/>
              <w:rPr>
                <w:rFonts w:eastAsiaTheme="minorHAnsi" w:cs="Calibri"/>
                <w:sz w:val="15"/>
                <w:szCs w:val="15"/>
              </w:rPr>
            </w:pPr>
            <w:r w:rsidRPr="0088358E">
              <w:rPr>
                <w:rFonts w:eastAsiaTheme="minorHAnsi" w:cs="Calibri"/>
                <w:sz w:val="15"/>
                <w:szCs w:val="15"/>
              </w:rPr>
              <w:t>Główny Urząd Geodezji</w:t>
            </w:r>
            <w:r w:rsidR="00E00FBF" w:rsidRPr="0088358E">
              <w:rPr>
                <w:rFonts w:eastAsiaTheme="minorHAnsi" w:cs="Calibri"/>
                <w:sz w:val="15"/>
                <w:szCs w:val="15"/>
              </w:rPr>
              <w:br/>
            </w:r>
            <w:r w:rsidRPr="0088358E">
              <w:rPr>
                <w:rFonts w:eastAsiaTheme="minorHAnsi" w:cs="Calibri"/>
                <w:sz w:val="15"/>
                <w:szCs w:val="15"/>
              </w:rPr>
              <w:t>i K</w:t>
            </w:r>
            <w:r w:rsidR="00E8232B" w:rsidRPr="0088358E">
              <w:rPr>
                <w:rFonts w:eastAsiaTheme="minorHAnsi" w:cs="Calibri"/>
                <w:sz w:val="15"/>
                <w:szCs w:val="15"/>
              </w:rPr>
              <w:t>a</w:t>
            </w:r>
            <w:r w:rsidRPr="0088358E">
              <w:rPr>
                <w:rFonts w:eastAsiaTheme="minorHAnsi" w:cs="Calibri"/>
                <w:sz w:val="15"/>
                <w:szCs w:val="15"/>
              </w:rPr>
              <w:t>rtografii</w:t>
            </w: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14:paraId="2A8760F0" w14:textId="5AFC9D25" w:rsidR="005B4A59" w:rsidRPr="0088358E" w:rsidRDefault="005B4A59" w:rsidP="001856EB">
            <w:pPr>
              <w:pStyle w:val="szostkatymczasowa"/>
              <w:jc w:val="center"/>
              <w:rPr>
                <w:rFonts w:eastAsiaTheme="minorHAnsi" w:cs="Calibri"/>
                <w:sz w:val="15"/>
                <w:szCs w:val="15"/>
              </w:rPr>
            </w:pPr>
            <w:r w:rsidRPr="0088358E">
              <w:rPr>
                <w:rFonts w:eastAsiaTheme="minorHAnsi" w:cs="Calibri"/>
                <w:sz w:val="15"/>
                <w:szCs w:val="15"/>
              </w:rPr>
              <w:t>3.11.2025</w:t>
            </w:r>
          </w:p>
        </w:tc>
        <w:tc>
          <w:tcPr>
            <w:tcW w:w="5370" w:type="dxa"/>
            <w:shd w:val="clear" w:color="auto" w:fill="FFFFFF" w:themeFill="background1"/>
            <w:vAlign w:val="center"/>
          </w:tcPr>
          <w:p w14:paraId="50A4F337" w14:textId="3E9BA390" w:rsidR="005B4A59" w:rsidRPr="0088358E" w:rsidRDefault="005B4A59" w:rsidP="005B4A59">
            <w:pPr>
              <w:widowControl/>
              <w:adjustRightInd w:val="0"/>
              <w:jc w:val="both"/>
              <w:rPr>
                <w:rFonts w:eastAsiaTheme="minorHAnsi" w:cs="Calibri"/>
                <w:szCs w:val="15"/>
              </w:rPr>
            </w:pPr>
            <w:r w:rsidRPr="0088358E">
              <w:rPr>
                <w:rFonts w:eastAsiaTheme="minorHAnsi" w:cs="Calibri"/>
                <w:szCs w:val="15"/>
              </w:rPr>
              <w:t>Wydatkowanie środk</w:t>
            </w:r>
            <w:r w:rsidR="00102C20" w:rsidRPr="0088358E">
              <w:rPr>
                <w:rFonts w:eastAsiaTheme="minorHAnsi" w:cs="Calibri"/>
                <w:szCs w:val="15"/>
              </w:rPr>
              <w:t>ów</w:t>
            </w:r>
            <w:r w:rsidRPr="0088358E">
              <w:rPr>
                <w:rFonts w:eastAsiaTheme="minorHAnsi" w:cs="Calibri"/>
                <w:szCs w:val="15"/>
              </w:rPr>
              <w:t xml:space="preserve"> publiczn</w:t>
            </w:r>
            <w:r w:rsidR="00102C20" w:rsidRPr="0088358E">
              <w:rPr>
                <w:rFonts w:eastAsiaTheme="minorHAnsi" w:cs="Calibri"/>
                <w:szCs w:val="15"/>
              </w:rPr>
              <w:t>ych</w:t>
            </w:r>
            <w:r w:rsidRPr="0088358E">
              <w:rPr>
                <w:rFonts w:eastAsiaTheme="minorHAnsi" w:cs="Calibri"/>
                <w:szCs w:val="15"/>
              </w:rPr>
              <w:t>, niezgodnie z przepisami ustawy o finansach publicznych, tj. na przeprowadzenie:</w:t>
            </w:r>
          </w:p>
          <w:p w14:paraId="63136E41" w14:textId="2E77592D" w:rsidR="005B4A59" w:rsidRPr="0088358E" w:rsidRDefault="005B4A59" w:rsidP="005B4A59">
            <w:pPr>
              <w:widowControl/>
              <w:adjustRightInd w:val="0"/>
              <w:jc w:val="both"/>
              <w:rPr>
                <w:rFonts w:eastAsiaTheme="minorHAnsi" w:cs="Calibri"/>
                <w:szCs w:val="15"/>
              </w:rPr>
            </w:pPr>
            <w:r w:rsidRPr="0088358E">
              <w:rPr>
                <w:rFonts w:eastAsiaTheme="minorHAnsi" w:cs="Calibri"/>
                <w:szCs w:val="15"/>
              </w:rPr>
              <w:t xml:space="preserve"> -  szkolenia sportowego w kwocie 9.999,00 zł,</w:t>
            </w:r>
          </w:p>
          <w:p w14:paraId="269E9801" w14:textId="07EF2C3E" w:rsidR="005B4A59" w:rsidRPr="0088358E" w:rsidRDefault="005B4A59" w:rsidP="005B4A59">
            <w:pPr>
              <w:widowControl/>
              <w:adjustRightInd w:val="0"/>
              <w:jc w:val="both"/>
              <w:rPr>
                <w:rFonts w:eastAsiaTheme="minorHAnsi" w:cs="Calibri"/>
                <w:szCs w:val="15"/>
              </w:rPr>
            </w:pPr>
            <w:r w:rsidRPr="0088358E">
              <w:rPr>
                <w:rFonts w:eastAsiaTheme="minorHAnsi" w:cs="Calibri"/>
                <w:szCs w:val="15"/>
              </w:rPr>
              <w:t>- szkoleń doskonalenia techniki jazdy samochodem osobowym</w:t>
            </w:r>
            <w:r w:rsidR="00E00FBF" w:rsidRPr="0088358E">
              <w:rPr>
                <w:rFonts w:eastAsiaTheme="minorHAnsi" w:cs="Calibri"/>
                <w:szCs w:val="15"/>
              </w:rPr>
              <w:t xml:space="preserve"> </w:t>
            </w:r>
            <w:r w:rsidRPr="0088358E">
              <w:rPr>
                <w:rFonts w:eastAsiaTheme="minorHAnsi" w:cs="Calibri"/>
                <w:szCs w:val="15"/>
              </w:rPr>
              <w:t>w kwocie 11.537,09 zł.</w:t>
            </w:r>
            <w:r w:rsidR="00D03B65" w:rsidRPr="0088358E">
              <w:rPr>
                <w:rFonts w:eastAsiaTheme="minorHAnsi" w:cs="Calibri"/>
                <w:szCs w:val="15"/>
              </w:rPr>
              <w:t xml:space="preserve"> Kwota zawiadomienia 21.536,90 zł. </w:t>
            </w:r>
          </w:p>
        </w:tc>
      </w:tr>
      <w:tr w:rsidR="00E8232B" w:rsidRPr="008A5C35" w14:paraId="3099A017" w14:textId="77777777" w:rsidTr="00F82D79">
        <w:trPr>
          <w:cantSplit/>
          <w:trHeight w:val="276"/>
        </w:trPr>
        <w:tc>
          <w:tcPr>
            <w:tcW w:w="874" w:type="dxa"/>
            <w:shd w:val="clear" w:color="auto" w:fill="FFFFFF" w:themeFill="background1"/>
            <w:vAlign w:val="center"/>
          </w:tcPr>
          <w:p w14:paraId="43F4D064" w14:textId="2791ACB0" w:rsidR="00E8232B" w:rsidRPr="0088358E" w:rsidRDefault="00E8232B" w:rsidP="00F82D79">
            <w:pPr>
              <w:pStyle w:val="TableParagraph"/>
              <w:spacing w:before="0"/>
              <w:ind w:left="0"/>
              <w:rPr>
                <w:rFonts w:eastAsiaTheme="minorHAnsi" w:cs="Calibri"/>
                <w:szCs w:val="15"/>
              </w:rPr>
            </w:pPr>
            <w:r w:rsidRPr="0088358E">
              <w:rPr>
                <w:rFonts w:eastAsiaTheme="minorHAnsi" w:cs="Calibri"/>
                <w:szCs w:val="15"/>
              </w:rPr>
              <w:t>6</w:t>
            </w:r>
            <w:r w:rsidR="00DB2AC6" w:rsidRPr="0088358E">
              <w:rPr>
                <w:rFonts w:eastAsiaTheme="minorHAnsi" w:cs="Calibri"/>
                <w:szCs w:val="15"/>
              </w:rPr>
              <w:t>5</w:t>
            </w:r>
            <w:r w:rsidRPr="0088358E">
              <w:rPr>
                <w:rFonts w:eastAsiaTheme="minorHAnsi" w:cs="Calibri"/>
                <w:szCs w:val="15"/>
              </w:rPr>
              <w:t>.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21EB76E1" w14:textId="502BC501" w:rsidR="00E8232B" w:rsidRPr="0088358E" w:rsidRDefault="00E8232B" w:rsidP="00F82D79">
            <w:pPr>
              <w:pStyle w:val="TableParagraph"/>
              <w:spacing w:before="0"/>
              <w:ind w:left="0"/>
              <w:rPr>
                <w:rFonts w:eastAsiaTheme="minorHAnsi" w:cs="Calibri"/>
                <w:szCs w:val="15"/>
              </w:rPr>
            </w:pPr>
            <w:r w:rsidRPr="0088358E">
              <w:rPr>
                <w:rFonts w:eastAsiaTheme="minorHAnsi" w:cs="Calibri"/>
                <w:szCs w:val="15"/>
              </w:rPr>
              <w:t>Rzeszów</w:t>
            </w:r>
          </w:p>
        </w:tc>
        <w:tc>
          <w:tcPr>
            <w:tcW w:w="1443" w:type="dxa"/>
            <w:shd w:val="clear" w:color="auto" w:fill="FFFFFF" w:themeFill="background1"/>
            <w:vAlign w:val="center"/>
          </w:tcPr>
          <w:p w14:paraId="613C5474" w14:textId="6C5382BE" w:rsidR="00E8232B" w:rsidRPr="0088358E" w:rsidRDefault="00E8232B" w:rsidP="00F82D79">
            <w:pPr>
              <w:pStyle w:val="szostkatymczasowa"/>
              <w:rPr>
                <w:rFonts w:eastAsiaTheme="minorHAnsi" w:cs="Calibri"/>
                <w:sz w:val="15"/>
                <w:szCs w:val="15"/>
              </w:rPr>
            </w:pPr>
            <w:r w:rsidRPr="0088358E">
              <w:rPr>
                <w:rFonts w:eastAsiaTheme="minorHAnsi" w:cs="Calibri"/>
                <w:sz w:val="15"/>
                <w:szCs w:val="15"/>
              </w:rPr>
              <w:t xml:space="preserve">Główny Urząd Geodezji </w:t>
            </w:r>
            <w:r w:rsidR="00E00FBF" w:rsidRPr="0088358E">
              <w:rPr>
                <w:rFonts w:eastAsiaTheme="minorHAnsi" w:cs="Calibri"/>
                <w:sz w:val="15"/>
                <w:szCs w:val="15"/>
              </w:rPr>
              <w:br/>
            </w:r>
            <w:r w:rsidRPr="0088358E">
              <w:rPr>
                <w:rFonts w:eastAsiaTheme="minorHAnsi" w:cs="Calibri"/>
                <w:sz w:val="15"/>
                <w:szCs w:val="15"/>
              </w:rPr>
              <w:t>i Kartografii</w:t>
            </w: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14:paraId="6280C140" w14:textId="63915A82" w:rsidR="00E8232B" w:rsidRPr="0088358E" w:rsidRDefault="00E8232B" w:rsidP="001856EB">
            <w:pPr>
              <w:pStyle w:val="szostkatymczasowa"/>
              <w:jc w:val="center"/>
              <w:rPr>
                <w:rFonts w:eastAsiaTheme="minorHAnsi" w:cs="Calibri"/>
                <w:sz w:val="15"/>
                <w:szCs w:val="15"/>
              </w:rPr>
            </w:pPr>
            <w:r w:rsidRPr="0088358E">
              <w:rPr>
                <w:rFonts w:eastAsiaTheme="minorHAnsi" w:cs="Calibri"/>
                <w:sz w:val="15"/>
                <w:szCs w:val="15"/>
              </w:rPr>
              <w:t>3.11.2025</w:t>
            </w:r>
          </w:p>
        </w:tc>
        <w:tc>
          <w:tcPr>
            <w:tcW w:w="5370" w:type="dxa"/>
            <w:shd w:val="clear" w:color="auto" w:fill="FFFFFF" w:themeFill="background1"/>
            <w:vAlign w:val="center"/>
          </w:tcPr>
          <w:p w14:paraId="4BC648A5" w14:textId="751CCE92" w:rsidR="00E8232B" w:rsidRPr="0088358E" w:rsidRDefault="00E8232B" w:rsidP="00E8232B">
            <w:pPr>
              <w:widowControl/>
              <w:adjustRightInd w:val="0"/>
              <w:jc w:val="both"/>
              <w:rPr>
                <w:rFonts w:eastAsiaTheme="minorHAnsi" w:cs="Calibri"/>
                <w:szCs w:val="15"/>
              </w:rPr>
            </w:pPr>
            <w:r w:rsidRPr="0088358E">
              <w:rPr>
                <w:rFonts w:eastAsiaTheme="minorHAnsi" w:cs="Calibri"/>
                <w:szCs w:val="15"/>
              </w:rPr>
              <w:t xml:space="preserve">Udzielenie zamówień publicznych z naruszeniem przepisów ustawy Prawo zamówień publicznych, </w:t>
            </w:r>
            <w:r w:rsidR="00AC2DEE" w:rsidRPr="0088358E">
              <w:rPr>
                <w:rFonts w:eastAsiaTheme="minorHAnsi" w:cs="Calibri"/>
                <w:szCs w:val="15"/>
              </w:rPr>
              <w:t>poprzez:</w:t>
            </w:r>
          </w:p>
          <w:p w14:paraId="059C4AD3" w14:textId="37DECC9E" w:rsidR="00D03B65" w:rsidRPr="0088358E" w:rsidRDefault="00D03B65" w:rsidP="00D03B65">
            <w:pPr>
              <w:widowControl/>
              <w:adjustRightInd w:val="0"/>
              <w:jc w:val="both"/>
              <w:rPr>
                <w:rFonts w:eastAsiaTheme="minorHAnsi" w:cs="Calibri"/>
                <w:szCs w:val="15"/>
              </w:rPr>
            </w:pPr>
            <w:r w:rsidRPr="0088358E">
              <w:rPr>
                <w:rFonts w:eastAsiaTheme="minorHAnsi" w:cs="Calibri"/>
                <w:szCs w:val="15"/>
              </w:rPr>
              <w:t>1</w:t>
            </w:r>
            <w:r w:rsidR="00AC2DEE" w:rsidRPr="0088358E">
              <w:rPr>
                <w:rFonts w:eastAsiaTheme="minorHAnsi" w:cs="Calibri"/>
                <w:szCs w:val="15"/>
              </w:rPr>
              <w:t>)</w:t>
            </w:r>
            <w:r w:rsidRPr="0088358E">
              <w:rPr>
                <w:rFonts w:eastAsiaTheme="minorHAnsi" w:cs="Calibri"/>
                <w:szCs w:val="15"/>
              </w:rPr>
              <w:t xml:space="preserve"> </w:t>
            </w:r>
            <w:r w:rsidR="00AC2DEE" w:rsidRPr="0088358E">
              <w:rPr>
                <w:rFonts w:eastAsiaTheme="minorHAnsi" w:cs="Calibri"/>
                <w:szCs w:val="15"/>
              </w:rPr>
              <w:t>zastosowanie</w:t>
            </w:r>
            <w:r w:rsidRPr="0088358E">
              <w:rPr>
                <w:rFonts w:eastAsiaTheme="minorHAnsi" w:cs="Calibri"/>
                <w:szCs w:val="15"/>
              </w:rPr>
              <w:t xml:space="preserve"> kryteri</w:t>
            </w:r>
            <w:r w:rsidR="00AC2DEE" w:rsidRPr="0088358E">
              <w:rPr>
                <w:rFonts w:eastAsiaTheme="minorHAnsi" w:cs="Calibri"/>
                <w:szCs w:val="15"/>
              </w:rPr>
              <w:t>ów</w:t>
            </w:r>
            <w:r w:rsidRPr="0088358E">
              <w:rPr>
                <w:rFonts w:eastAsiaTheme="minorHAnsi" w:cs="Calibri"/>
                <w:szCs w:val="15"/>
              </w:rPr>
              <w:t xml:space="preserve"> oceny ofert, które skutkowały naruszeniem zasad uczciwej konkurencji i równego traktowania wykonawców oraz naruszeniem zasad proporcjonalności i przejrzystości, </w:t>
            </w:r>
          </w:p>
          <w:p w14:paraId="0082AFA9" w14:textId="543D8925" w:rsidR="00E8232B" w:rsidRPr="0088358E" w:rsidRDefault="00D03B65" w:rsidP="00E8232B">
            <w:pPr>
              <w:widowControl/>
              <w:adjustRightInd w:val="0"/>
              <w:jc w:val="both"/>
              <w:rPr>
                <w:rFonts w:eastAsiaTheme="minorHAnsi" w:cs="Calibri"/>
                <w:szCs w:val="15"/>
              </w:rPr>
            </w:pPr>
            <w:r w:rsidRPr="0088358E">
              <w:rPr>
                <w:rFonts w:eastAsiaTheme="minorHAnsi" w:cs="Calibri"/>
                <w:szCs w:val="15"/>
              </w:rPr>
              <w:t>2</w:t>
            </w:r>
            <w:r w:rsidR="00AC2DEE" w:rsidRPr="0088358E">
              <w:rPr>
                <w:rFonts w:eastAsiaTheme="minorHAnsi" w:cs="Calibri"/>
                <w:szCs w:val="15"/>
              </w:rPr>
              <w:t>)</w:t>
            </w:r>
            <w:r w:rsidRPr="0088358E">
              <w:rPr>
                <w:rFonts w:eastAsiaTheme="minorHAnsi" w:cs="Calibri"/>
                <w:szCs w:val="15"/>
              </w:rPr>
              <w:t xml:space="preserve"> </w:t>
            </w:r>
            <w:r w:rsidR="00AC2DEE" w:rsidRPr="0088358E">
              <w:rPr>
                <w:rFonts w:eastAsiaTheme="minorHAnsi" w:cs="Calibri"/>
                <w:szCs w:val="15"/>
              </w:rPr>
              <w:t xml:space="preserve">dokonanie </w:t>
            </w:r>
            <w:r w:rsidRPr="0088358E">
              <w:rPr>
                <w:rFonts w:eastAsiaTheme="minorHAnsi" w:cs="Calibri"/>
                <w:szCs w:val="15"/>
              </w:rPr>
              <w:t xml:space="preserve">wyboru oferty, która nie była najkorzystniejszą, gdyż podlegała odrzuceniu. </w:t>
            </w:r>
            <w:r w:rsidR="00AC2DEE" w:rsidRPr="0088358E">
              <w:rPr>
                <w:rFonts w:eastAsiaTheme="minorHAnsi" w:cs="Calibri"/>
                <w:szCs w:val="15"/>
              </w:rPr>
              <w:t>Zaniechano</w:t>
            </w:r>
            <w:r w:rsidRPr="0088358E">
              <w:rPr>
                <w:rFonts w:eastAsiaTheme="minorHAnsi" w:cs="Calibri"/>
                <w:szCs w:val="15"/>
              </w:rPr>
              <w:t xml:space="preserve"> wykluczenia wykonawcy, który nieprawidłowo przeprowadził proces samooczyszczenia</w:t>
            </w:r>
            <w:r w:rsidR="00AC2DEE" w:rsidRPr="0088358E">
              <w:rPr>
                <w:rFonts w:eastAsiaTheme="minorHAnsi" w:cs="Calibri"/>
                <w:szCs w:val="15"/>
              </w:rPr>
              <w:t>,</w:t>
            </w:r>
            <w:r w:rsidRPr="0088358E">
              <w:rPr>
                <w:rFonts w:eastAsiaTheme="minorHAnsi" w:cs="Calibri"/>
                <w:szCs w:val="15"/>
              </w:rPr>
              <w:t xml:space="preserve"> tj. nie wypełniono wszystkich przesłanek określonych w art. 110 ustawy Prawo zamówień publicznych. Kwota zawiadomienia 1.403.348,59 zł. </w:t>
            </w:r>
          </w:p>
        </w:tc>
      </w:tr>
      <w:tr w:rsidR="002B48C0" w:rsidRPr="008A5C35" w14:paraId="2EC7C9A4" w14:textId="640FBD59" w:rsidTr="00F82D79">
        <w:trPr>
          <w:cantSplit/>
          <w:trHeight w:val="276"/>
        </w:trPr>
        <w:tc>
          <w:tcPr>
            <w:tcW w:w="874" w:type="dxa"/>
            <w:shd w:val="clear" w:color="auto" w:fill="FFFFFF" w:themeFill="background1"/>
            <w:vAlign w:val="center"/>
          </w:tcPr>
          <w:p w14:paraId="0B0C32B4" w14:textId="5AC427DC" w:rsidR="002B48C0" w:rsidRPr="00D001B0" w:rsidRDefault="00DB2AC6" w:rsidP="00F82D79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66.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059908BD" w14:textId="18D3A922" w:rsidR="002B48C0" w:rsidRPr="00D001B0" w:rsidRDefault="002B48C0" w:rsidP="00F82D7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Szczecin</w:t>
            </w:r>
          </w:p>
        </w:tc>
        <w:tc>
          <w:tcPr>
            <w:tcW w:w="1443" w:type="dxa"/>
            <w:shd w:val="clear" w:color="auto" w:fill="FFFFFF" w:themeFill="background1"/>
            <w:vAlign w:val="center"/>
          </w:tcPr>
          <w:p w14:paraId="5AF0E212" w14:textId="15153E1B" w:rsidR="002B48C0" w:rsidRPr="00D001B0" w:rsidRDefault="002B48C0" w:rsidP="00F82D79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Fundacja "Warszawskie Seminarium Aksjologii Administracji"</w:t>
            </w: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14:paraId="661DBB35" w14:textId="6CCF5E1C" w:rsidR="002B48C0" w:rsidRPr="00D001B0" w:rsidRDefault="002B48C0" w:rsidP="001856EB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19.07.2024</w:t>
            </w:r>
          </w:p>
        </w:tc>
        <w:tc>
          <w:tcPr>
            <w:tcW w:w="5370" w:type="dxa"/>
            <w:shd w:val="clear" w:color="auto" w:fill="FFFFFF" w:themeFill="background1"/>
            <w:vAlign w:val="center"/>
          </w:tcPr>
          <w:p w14:paraId="1DA3C4F6" w14:textId="2B995656" w:rsidR="002B48C0" w:rsidRPr="00D001B0" w:rsidRDefault="002B48C0" w:rsidP="00D94B4B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Niezrealizowanie zadania zgodnie z warunkami oraz założeniami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: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VI otwartego konkursu ofert na powierzenie realizacji zadań ze środków Funduszu Pomocy Pokrzywdzonym</w:t>
            </w:r>
            <w:r w:rsidR="007C2512">
              <w:rPr>
                <w:rFonts w:eastAsiaTheme="minorHAnsi" w:cs="Calibri"/>
                <w:color w:val="000000"/>
                <w:sz w:val="15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oraz Pomocy Postpenitencjarnej – Funduszu Sprawiedliwości, ofer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ty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na powierzenie realizacji zadań oraz umow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y. Kwota zawiadomienia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3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990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672,19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B667EE" w:rsidRPr="008A5C35" w14:paraId="1CED220A" w14:textId="77777777" w:rsidTr="00F82D79">
        <w:trPr>
          <w:cantSplit/>
          <w:trHeight w:val="276"/>
        </w:trPr>
        <w:tc>
          <w:tcPr>
            <w:tcW w:w="874" w:type="dxa"/>
            <w:shd w:val="clear" w:color="auto" w:fill="FFFFFF" w:themeFill="background1"/>
            <w:vAlign w:val="center"/>
          </w:tcPr>
          <w:p w14:paraId="269594F6" w14:textId="5D4005B2" w:rsidR="00B667EE" w:rsidRPr="0088358E" w:rsidRDefault="00DB2AC6" w:rsidP="00F82D79">
            <w:pPr>
              <w:pStyle w:val="TableParagraph"/>
              <w:spacing w:before="0"/>
              <w:ind w:left="0"/>
              <w:rPr>
                <w:rFonts w:eastAsiaTheme="minorHAnsi" w:cs="Calibri"/>
                <w:szCs w:val="15"/>
              </w:rPr>
            </w:pPr>
            <w:r w:rsidRPr="0088358E">
              <w:rPr>
                <w:rFonts w:eastAsiaTheme="minorHAnsi" w:cs="Calibri"/>
                <w:szCs w:val="15"/>
              </w:rPr>
              <w:lastRenderedPageBreak/>
              <w:t>67.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53806A46" w14:textId="79DB14D6" w:rsidR="00B667EE" w:rsidRPr="0088358E" w:rsidRDefault="00B667EE" w:rsidP="00F82D79">
            <w:pPr>
              <w:pStyle w:val="TableParagraph"/>
              <w:spacing w:before="0"/>
              <w:ind w:left="0"/>
              <w:rPr>
                <w:rFonts w:eastAsiaTheme="minorHAnsi" w:cs="Calibri"/>
                <w:szCs w:val="15"/>
              </w:rPr>
            </w:pPr>
            <w:r w:rsidRPr="0088358E">
              <w:rPr>
                <w:rFonts w:eastAsiaTheme="minorHAnsi" w:cs="Calibri"/>
                <w:szCs w:val="15"/>
              </w:rPr>
              <w:t>Szczecin</w:t>
            </w:r>
          </w:p>
        </w:tc>
        <w:tc>
          <w:tcPr>
            <w:tcW w:w="1443" w:type="dxa"/>
            <w:shd w:val="clear" w:color="auto" w:fill="FFFFFF" w:themeFill="background1"/>
            <w:vAlign w:val="center"/>
          </w:tcPr>
          <w:p w14:paraId="0079CF28" w14:textId="5F26125F" w:rsidR="00B667EE" w:rsidRPr="0088358E" w:rsidRDefault="00B667EE" w:rsidP="00F82D79">
            <w:pPr>
              <w:pStyle w:val="szostkatymczasowa"/>
              <w:rPr>
                <w:rFonts w:eastAsiaTheme="minorHAnsi" w:cs="Calibri"/>
                <w:sz w:val="15"/>
                <w:szCs w:val="15"/>
              </w:rPr>
            </w:pPr>
            <w:r w:rsidRPr="0088358E">
              <w:rPr>
                <w:rFonts w:eastAsiaTheme="minorHAnsi" w:cs="Calibri"/>
                <w:sz w:val="15"/>
                <w:szCs w:val="15"/>
              </w:rPr>
              <w:t>Fundacja – Instytut Prawa Ustrojowego</w:t>
            </w: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14:paraId="5C0CEF32" w14:textId="5C47B7C4" w:rsidR="00B667EE" w:rsidRPr="0088358E" w:rsidRDefault="00B667EE" w:rsidP="001856EB">
            <w:pPr>
              <w:pStyle w:val="szostkatymczasowa"/>
              <w:jc w:val="center"/>
              <w:rPr>
                <w:rFonts w:eastAsiaTheme="minorHAnsi" w:cs="Calibri"/>
                <w:sz w:val="15"/>
                <w:szCs w:val="15"/>
              </w:rPr>
            </w:pPr>
            <w:r w:rsidRPr="0088358E">
              <w:rPr>
                <w:rFonts w:eastAsiaTheme="minorHAnsi" w:cs="Calibri"/>
                <w:sz w:val="15"/>
                <w:szCs w:val="15"/>
              </w:rPr>
              <w:t>19.11.2025</w:t>
            </w:r>
          </w:p>
        </w:tc>
        <w:tc>
          <w:tcPr>
            <w:tcW w:w="5370" w:type="dxa"/>
            <w:shd w:val="clear" w:color="auto" w:fill="FFFFFF" w:themeFill="background1"/>
            <w:vAlign w:val="center"/>
          </w:tcPr>
          <w:p w14:paraId="77413DCF" w14:textId="3B240090" w:rsidR="00B667EE" w:rsidRPr="0088358E" w:rsidRDefault="00B667EE" w:rsidP="00D94B4B">
            <w:pPr>
              <w:pStyle w:val="szostkatymczasowa"/>
              <w:jc w:val="both"/>
              <w:rPr>
                <w:rFonts w:eastAsiaTheme="minorHAnsi" w:cs="Calibri"/>
                <w:sz w:val="15"/>
                <w:szCs w:val="15"/>
              </w:rPr>
            </w:pPr>
            <w:r w:rsidRPr="0088358E">
              <w:rPr>
                <w:rFonts w:eastAsiaTheme="minorHAnsi" w:cs="Calibri"/>
                <w:sz w:val="15"/>
                <w:szCs w:val="15"/>
              </w:rPr>
              <w:t xml:space="preserve">Wykorzystanie niezgodnie z przeznaczeniem dotacji w związku z wykazaniem w sprawozdaniach z realizacji projektu w zadaniu „Zakup wartości niematerialnych i prawnych” jako wydatki kwalifikowalne </w:t>
            </w:r>
            <w:r w:rsidR="00610585" w:rsidRPr="0088358E">
              <w:rPr>
                <w:rFonts w:eastAsiaTheme="minorHAnsi" w:cs="Calibri"/>
                <w:sz w:val="15"/>
                <w:szCs w:val="15"/>
              </w:rPr>
              <w:t xml:space="preserve">- </w:t>
            </w:r>
            <w:r w:rsidRPr="0088358E">
              <w:rPr>
                <w:rFonts w:eastAsiaTheme="minorHAnsi" w:cs="Calibri"/>
                <w:sz w:val="15"/>
                <w:szCs w:val="15"/>
              </w:rPr>
              <w:t>kosztów związanych z zakupem publikacji o tematyce prawnej, które nie stanowią wartości niematerialnych i prawnych w świetle art. 3 ust. 1 pkt 14 ustawy z 29 września 1994 r. o rachunkowości. Kwota zawiadomienia 66.817,63 zł.</w:t>
            </w:r>
          </w:p>
        </w:tc>
      </w:tr>
      <w:tr w:rsidR="002B48C0" w:rsidRPr="008A5C35" w14:paraId="36ACE23A" w14:textId="0D35C9A3" w:rsidTr="00F82D79">
        <w:trPr>
          <w:cantSplit/>
          <w:trHeight w:val="276"/>
        </w:trPr>
        <w:tc>
          <w:tcPr>
            <w:tcW w:w="874" w:type="dxa"/>
            <w:shd w:val="clear" w:color="auto" w:fill="FFFFFF" w:themeFill="background1"/>
            <w:vAlign w:val="center"/>
          </w:tcPr>
          <w:p w14:paraId="597FBE98" w14:textId="0C82BF78" w:rsidR="002B48C0" w:rsidRPr="00D001B0" w:rsidRDefault="002B48C0" w:rsidP="00F82D79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6</w:t>
            </w:r>
            <w:r w:rsidR="00DB2AC6">
              <w:rPr>
                <w:rFonts w:eastAsiaTheme="minorHAnsi" w:cs="Calibri"/>
                <w:color w:val="000000"/>
                <w:szCs w:val="15"/>
              </w:rPr>
              <w:t>8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33C40B79" w14:textId="6E01E374" w:rsidR="002B48C0" w:rsidRPr="00D001B0" w:rsidRDefault="002B48C0" w:rsidP="00F82D7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Warszawa</w:t>
            </w:r>
          </w:p>
        </w:tc>
        <w:tc>
          <w:tcPr>
            <w:tcW w:w="1443" w:type="dxa"/>
            <w:shd w:val="clear" w:color="auto" w:fill="FFFFFF" w:themeFill="background1"/>
            <w:vAlign w:val="center"/>
          </w:tcPr>
          <w:p w14:paraId="02F8E0CD" w14:textId="0ACEEAE5" w:rsidR="002B48C0" w:rsidRPr="00D001B0" w:rsidRDefault="002B48C0" w:rsidP="00F82D79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Instytut Adama Mickiewicza</w:t>
            </w: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14:paraId="20D4C2A9" w14:textId="4B04E00D" w:rsidR="002B48C0" w:rsidRPr="00D001B0" w:rsidRDefault="002B48C0" w:rsidP="001856EB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29.05.2024</w:t>
            </w:r>
          </w:p>
        </w:tc>
        <w:tc>
          <w:tcPr>
            <w:tcW w:w="5370" w:type="dxa"/>
            <w:shd w:val="clear" w:color="auto" w:fill="FFFFFF" w:themeFill="background1"/>
            <w:vAlign w:val="center"/>
          </w:tcPr>
          <w:p w14:paraId="4F63D53B" w14:textId="463398F7" w:rsidR="002B48C0" w:rsidRDefault="002B48C0" w:rsidP="00D94B4B">
            <w:pPr>
              <w:pStyle w:val="szostkatymczasowa"/>
              <w:jc w:val="both"/>
              <w:rPr>
                <w:rFonts w:eastAsiaTheme="minorHAnsi" w:cs="Calibri"/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>W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ydatkowani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e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w sposób niecelowy (niezgodny z celem statutowym IAM) i nieoszczędny środków publicznych. Ustalenia dotyczą realizacji działania pn. „Grające drzewo”</w:t>
            </w:r>
            <w:r w:rsidR="007C2512">
              <w:rPr>
                <w:rFonts w:eastAsiaTheme="minorHAnsi" w:cs="Calibri"/>
                <w:color w:val="000000"/>
                <w:sz w:val="15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oraz niezrealizowanego projektu „Ocean Solaris”.</w:t>
            </w:r>
          </w:p>
          <w:p w14:paraId="1D3C8AFE" w14:textId="43F81A84" w:rsidR="002B48C0" w:rsidRPr="00D001B0" w:rsidRDefault="002B48C0" w:rsidP="00D94B4B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Kwota zawiadomienia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452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743,00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2B48C0" w:rsidRPr="008A5C35" w14:paraId="415230BC" w14:textId="05B34C99" w:rsidTr="00F82D79">
        <w:trPr>
          <w:cantSplit/>
          <w:trHeight w:val="276"/>
        </w:trPr>
        <w:tc>
          <w:tcPr>
            <w:tcW w:w="874" w:type="dxa"/>
            <w:shd w:val="clear" w:color="auto" w:fill="FFFFFF" w:themeFill="background1"/>
            <w:vAlign w:val="center"/>
          </w:tcPr>
          <w:p w14:paraId="17283FBF" w14:textId="5F6C7C1B" w:rsidR="002B48C0" w:rsidRPr="00D001B0" w:rsidRDefault="002B48C0" w:rsidP="00F82D79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6</w:t>
            </w:r>
            <w:r w:rsidR="00DB2AC6">
              <w:rPr>
                <w:rFonts w:eastAsiaTheme="minorHAnsi" w:cs="Calibri"/>
                <w:color w:val="000000"/>
                <w:szCs w:val="15"/>
              </w:rPr>
              <w:t>9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54863FC3" w14:textId="14BFA4F6" w:rsidR="002B48C0" w:rsidRPr="00D001B0" w:rsidRDefault="002B48C0" w:rsidP="00F82D7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Warszawa</w:t>
            </w:r>
          </w:p>
        </w:tc>
        <w:tc>
          <w:tcPr>
            <w:tcW w:w="1443" w:type="dxa"/>
            <w:shd w:val="clear" w:color="auto" w:fill="FFFFFF" w:themeFill="background1"/>
            <w:vAlign w:val="center"/>
          </w:tcPr>
          <w:p w14:paraId="3D48FED2" w14:textId="5FC7B2BA" w:rsidR="002B48C0" w:rsidRPr="00D001B0" w:rsidRDefault="002B48C0" w:rsidP="00F82D79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Fundacja Rodziny Witaszków</w:t>
            </w: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14:paraId="3464961B" w14:textId="64057CE5" w:rsidR="002B48C0" w:rsidRPr="00D001B0" w:rsidRDefault="002B48C0" w:rsidP="001856EB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4.03.2025</w:t>
            </w:r>
          </w:p>
        </w:tc>
        <w:tc>
          <w:tcPr>
            <w:tcW w:w="5370" w:type="dxa"/>
            <w:shd w:val="clear" w:color="auto" w:fill="FFFFFF" w:themeFill="background1"/>
            <w:vAlign w:val="center"/>
          </w:tcPr>
          <w:p w14:paraId="11DF5F28" w14:textId="05406FE1" w:rsidR="002B48C0" w:rsidRPr="00D001B0" w:rsidRDefault="002B48C0" w:rsidP="00D94B4B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>N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ieprawidłowości w wykorzystaniu nieruchomości zakupionej ze środków Funduszu Patriotycznego.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Kwota zawiadomienia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996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976,00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2B48C0" w:rsidRPr="008A5C35" w14:paraId="12570CA4" w14:textId="4DC37A61" w:rsidTr="00F82D79">
        <w:trPr>
          <w:cantSplit/>
          <w:trHeight w:val="276"/>
        </w:trPr>
        <w:tc>
          <w:tcPr>
            <w:tcW w:w="874" w:type="dxa"/>
            <w:shd w:val="clear" w:color="auto" w:fill="FFFFFF" w:themeFill="background1"/>
            <w:vAlign w:val="center"/>
          </w:tcPr>
          <w:p w14:paraId="01737138" w14:textId="4356150D" w:rsidR="002B48C0" w:rsidRPr="00D001B0" w:rsidRDefault="00DB2AC6" w:rsidP="00F82D79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70</w:t>
            </w:r>
            <w:r w:rsidR="002B48C0"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595311AD" w14:textId="7E2235B6" w:rsidR="002B48C0" w:rsidRPr="00D001B0" w:rsidRDefault="002B48C0" w:rsidP="00F82D7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Warszawa</w:t>
            </w:r>
          </w:p>
        </w:tc>
        <w:tc>
          <w:tcPr>
            <w:tcW w:w="1443" w:type="dxa"/>
            <w:shd w:val="clear" w:color="auto" w:fill="FFFFFF" w:themeFill="background1"/>
            <w:vAlign w:val="center"/>
          </w:tcPr>
          <w:p w14:paraId="62D9F914" w14:textId="042A32D3" w:rsidR="002B48C0" w:rsidRPr="00D001B0" w:rsidRDefault="002B48C0" w:rsidP="00F82D79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Fundacja "Towarzystwo Projektów Edukacyjnych"</w:t>
            </w: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14:paraId="5F356F4C" w14:textId="492EE67A" w:rsidR="002B48C0" w:rsidRPr="00D001B0" w:rsidRDefault="002B48C0" w:rsidP="001856EB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10.02.2025</w:t>
            </w:r>
          </w:p>
        </w:tc>
        <w:tc>
          <w:tcPr>
            <w:tcW w:w="5370" w:type="dxa"/>
            <w:shd w:val="clear" w:color="auto" w:fill="FFFFFF" w:themeFill="background1"/>
            <w:vAlign w:val="center"/>
          </w:tcPr>
          <w:p w14:paraId="1FFB9A31" w14:textId="1410AC62" w:rsidR="002B48C0" w:rsidRPr="00D001B0" w:rsidRDefault="002B48C0" w:rsidP="00D94B4B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>W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ydatkowani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e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przez Fundację TPE  dotacji niezgodnie z przeznaczeniem. Ustalenia dotyczą realizacji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dwóch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zadań pn. "Twórcy żyją wśród nas, a my ich nie widzimy" oraz "Studio Filmów Dokumentalnych".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Kwota zawiadomienia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166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476,77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2B48C0" w:rsidRPr="008A5C35" w14:paraId="5D9C53D7" w14:textId="6B6C847C" w:rsidTr="00F82D79">
        <w:trPr>
          <w:cantSplit/>
          <w:trHeight w:val="276"/>
        </w:trPr>
        <w:tc>
          <w:tcPr>
            <w:tcW w:w="874" w:type="dxa"/>
            <w:shd w:val="clear" w:color="auto" w:fill="FFFFFF" w:themeFill="background1"/>
            <w:vAlign w:val="center"/>
          </w:tcPr>
          <w:p w14:paraId="417B5083" w14:textId="73A94DA4" w:rsidR="002B48C0" w:rsidRPr="00D001B0" w:rsidRDefault="00DB2AC6" w:rsidP="00F82D79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71.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1E7AA035" w14:textId="44CB2C9D" w:rsidR="002B48C0" w:rsidRPr="00D001B0" w:rsidRDefault="002B48C0" w:rsidP="00F82D7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Warszawa</w:t>
            </w:r>
          </w:p>
        </w:tc>
        <w:tc>
          <w:tcPr>
            <w:tcW w:w="1443" w:type="dxa"/>
            <w:shd w:val="clear" w:color="auto" w:fill="FFFFFF" w:themeFill="background1"/>
            <w:vAlign w:val="center"/>
          </w:tcPr>
          <w:p w14:paraId="6160DF8D" w14:textId="22855485" w:rsidR="002B48C0" w:rsidRPr="00D001B0" w:rsidRDefault="002B48C0" w:rsidP="00F82D79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Fundacja "Towarzystwo Projektów Edukacyjnych"</w:t>
            </w: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14:paraId="5C6D1D4E" w14:textId="058D182E" w:rsidR="002B48C0" w:rsidRPr="00D001B0" w:rsidRDefault="002B48C0" w:rsidP="001856EB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10.02.2025</w:t>
            </w:r>
          </w:p>
        </w:tc>
        <w:tc>
          <w:tcPr>
            <w:tcW w:w="5370" w:type="dxa"/>
            <w:shd w:val="clear" w:color="auto" w:fill="FFFFFF" w:themeFill="background1"/>
            <w:vAlign w:val="center"/>
          </w:tcPr>
          <w:p w14:paraId="3B9413CF" w14:textId="77777777" w:rsidR="002B48C0" w:rsidRDefault="002B48C0" w:rsidP="00D94B4B">
            <w:pPr>
              <w:pStyle w:val="szostkatymczasowa"/>
              <w:jc w:val="both"/>
              <w:rPr>
                <w:rFonts w:eastAsiaTheme="minorHAnsi" w:cs="Calibri"/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>W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ydatkowani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e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przez Fundację TPE dotacji niezgodnie z przeznaczeniem.  Ustalenia dotyczą realizacji zadania pn.  "Warszawa Nieugięta".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</w:t>
            </w:r>
          </w:p>
          <w:p w14:paraId="610A278E" w14:textId="201E0AE1" w:rsidR="002B48C0" w:rsidRPr="00D001B0" w:rsidRDefault="002B48C0" w:rsidP="00D94B4B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Kwota zawiadomienia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117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198,02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2B48C0" w:rsidRPr="008A5C35" w14:paraId="77D65E41" w14:textId="1646FA28" w:rsidTr="00F82D79">
        <w:trPr>
          <w:cantSplit/>
          <w:trHeight w:val="276"/>
        </w:trPr>
        <w:tc>
          <w:tcPr>
            <w:tcW w:w="874" w:type="dxa"/>
            <w:shd w:val="clear" w:color="auto" w:fill="FFFFFF" w:themeFill="background1"/>
            <w:vAlign w:val="center"/>
          </w:tcPr>
          <w:p w14:paraId="6CB76500" w14:textId="0B5F0695" w:rsidR="002B48C0" w:rsidRPr="00D001B0" w:rsidRDefault="00DB2AC6" w:rsidP="00F82D79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72.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0586FAA3" w14:textId="32CC8FDA" w:rsidR="002B48C0" w:rsidRPr="00D001B0" w:rsidRDefault="002B48C0" w:rsidP="00F82D7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Wrocław</w:t>
            </w:r>
          </w:p>
        </w:tc>
        <w:tc>
          <w:tcPr>
            <w:tcW w:w="1443" w:type="dxa"/>
            <w:shd w:val="clear" w:color="auto" w:fill="FFFFFF" w:themeFill="background1"/>
            <w:vAlign w:val="center"/>
          </w:tcPr>
          <w:p w14:paraId="2649E5CE" w14:textId="02029184" w:rsidR="002B48C0" w:rsidRPr="00D001B0" w:rsidRDefault="002B48C0" w:rsidP="00F82D79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Ministerstwo Cyfryzacji</w:t>
            </w: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14:paraId="7C01D837" w14:textId="702E7647" w:rsidR="002B48C0" w:rsidRPr="00D001B0" w:rsidRDefault="002B48C0" w:rsidP="001856EB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12.07.2024</w:t>
            </w:r>
          </w:p>
        </w:tc>
        <w:tc>
          <w:tcPr>
            <w:tcW w:w="5370" w:type="dxa"/>
            <w:shd w:val="clear" w:color="auto" w:fill="FFFFFF" w:themeFill="background1"/>
            <w:vAlign w:val="center"/>
          </w:tcPr>
          <w:p w14:paraId="6DD0A1A6" w14:textId="12D5627B" w:rsidR="002B48C0" w:rsidRPr="00D001B0" w:rsidRDefault="002B48C0" w:rsidP="00D94B4B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Udzielenie wykonawcy zamówienia publicznego w trybie z wolnej ręki bez zaistnienia ustawowych przesłanek dla tego trybu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,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określonych w art. 214 ust. 1 pkt 1 lit. a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ustawy Prawo zamówień publicznych. Kwota zawiadomienia </w:t>
            </w:r>
            <w:r w:rsidR="00F91128">
              <w:rPr>
                <w:rFonts w:eastAsiaTheme="minorHAnsi" w:cs="Calibri"/>
                <w:color w:val="000000"/>
                <w:sz w:val="15"/>
                <w:szCs w:val="15"/>
              </w:rPr>
              <w:br/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22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140,00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2B48C0" w:rsidRPr="008A5C35" w14:paraId="5968B5F6" w14:textId="2319E0AF" w:rsidTr="00F82D79">
        <w:trPr>
          <w:cantSplit/>
          <w:trHeight w:val="276"/>
        </w:trPr>
        <w:tc>
          <w:tcPr>
            <w:tcW w:w="874" w:type="dxa"/>
            <w:shd w:val="clear" w:color="auto" w:fill="FFFFFF" w:themeFill="background1"/>
            <w:vAlign w:val="center"/>
          </w:tcPr>
          <w:p w14:paraId="775A60B5" w14:textId="5DD785A7" w:rsidR="002B48C0" w:rsidRPr="00D001B0" w:rsidRDefault="00DB2AC6" w:rsidP="00F82D79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73.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4CEDF4CC" w14:textId="52AAA3CA" w:rsidR="002B48C0" w:rsidRPr="00D001B0" w:rsidRDefault="002B48C0" w:rsidP="00F82D7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Wrocław</w:t>
            </w:r>
          </w:p>
        </w:tc>
        <w:tc>
          <w:tcPr>
            <w:tcW w:w="1443" w:type="dxa"/>
            <w:shd w:val="clear" w:color="auto" w:fill="FFFFFF" w:themeFill="background1"/>
            <w:vAlign w:val="center"/>
          </w:tcPr>
          <w:p w14:paraId="5FD50B00" w14:textId="3F0F36D8" w:rsidR="002B48C0" w:rsidRPr="00D001B0" w:rsidRDefault="002B48C0" w:rsidP="00F82D79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Ministerstwo Cyfryzacji</w:t>
            </w: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14:paraId="0B13F77D" w14:textId="307DC544" w:rsidR="002B48C0" w:rsidRPr="00D001B0" w:rsidRDefault="002B48C0" w:rsidP="001856EB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2.12.2024</w:t>
            </w:r>
          </w:p>
        </w:tc>
        <w:tc>
          <w:tcPr>
            <w:tcW w:w="5370" w:type="dxa"/>
            <w:shd w:val="clear" w:color="auto" w:fill="FFFFFF" w:themeFill="background1"/>
            <w:vAlign w:val="center"/>
          </w:tcPr>
          <w:p w14:paraId="4211EE70" w14:textId="44801A5D" w:rsidR="002B48C0" w:rsidRDefault="002B48C0" w:rsidP="00D94B4B">
            <w:pPr>
              <w:pStyle w:val="szostkatymczasowa"/>
              <w:jc w:val="both"/>
              <w:rPr>
                <w:rFonts w:eastAsiaTheme="minorHAnsi" w:cs="Calibri"/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Przeniesienie wydatków w planie finansowym przez osobę, która była nieuprawniona do dokonania przeniesienia i nie posiadała upoważnienia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. </w:t>
            </w:r>
          </w:p>
          <w:p w14:paraId="180A2CE3" w14:textId="3AC8BD46" w:rsidR="002B48C0" w:rsidRPr="00D001B0" w:rsidRDefault="002B48C0" w:rsidP="00D94B4B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Kwota zawiadomienia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3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027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000,00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2B48C0" w:rsidRPr="008A5C35" w14:paraId="6AEC18D7" w14:textId="0AA14B6C" w:rsidTr="00F82D79">
        <w:trPr>
          <w:cantSplit/>
          <w:trHeight w:val="276"/>
        </w:trPr>
        <w:tc>
          <w:tcPr>
            <w:tcW w:w="874" w:type="dxa"/>
            <w:shd w:val="clear" w:color="auto" w:fill="FFFFFF" w:themeFill="background1"/>
            <w:vAlign w:val="center"/>
          </w:tcPr>
          <w:p w14:paraId="7D733D78" w14:textId="7BFD75DA" w:rsidR="002B48C0" w:rsidRPr="00D001B0" w:rsidRDefault="00DB2AC6" w:rsidP="00F82D79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74.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6D1EED24" w14:textId="613D0846" w:rsidR="002B48C0" w:rsidRPr="00D001B0" w:rsidRDefault="002B48C0" w:rsidP="00F82D7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Wrocław</w:t>
            </w:r>
          </w:p>
        </w:tc>
        <w:tc>
          <w:tcPr>
            <w:tcW w:w="1443" w:type="dxa"/>
            <w:shd w:val="clear" w:color="auto" w:fill="FFFFFF" w:themeFill="background1"/>
            <w:vAlign w:val="center"/>
          </w:tcPr>
          <w:p w14:paraId="567C7CC8" w14:textId="2A883475" w:rsidR="002B48C0" w:rsidRPr="00D001B0" w:rsidRDefault="002B48C0" w:rsidP="00F82D79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Ministerstwo Cyfryzacji</w:t>
            </w: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14:paraId="00CBE47E" w14:textId="34470F32" w:rsidR="002B48C0" w:rsidRPr="00D001B0" w:rsidRDefault="002B48C0" w:rsidP="001856EB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12.08.2024</w:t>
            </w:r>
          </w:p>
        </w:tc>
        <w:tc>
          <w:tcPr>
            <w:tcW w:w="5370" w:type="dxa"/>
            <w:shd w:val="clear" w:color="auto" w:fill="FFFFFF" w:themeFill="background1"/>
            <w:vAlign w:val="center"/>
          </w:tcPr>
          <w:p w14:paraId="29097577" w14:textId="062BD0FC" w:rsidR="002B48C0" w:rsidRPr="00D001B0" w:rsidRDefault="002B48C0" w:rsidP="00D94B4B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Zaniechanie prowadzenia audytu wewnętrznego w Ministerstwie Cyfryzacji oraz w trzech państwowych funduszach celowych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,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mimo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obowiąz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ku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prze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prowadzenia audytu wewnętrznego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-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wskutek niezatrudniania audytora wewnętrznego albo niezawierania umowy z usługodawcą.</w:t>
            </w:r>
          </w:p>
        </w:tc>
      </w:tr>
      <w:tr w:rsidR="002B48C0" w:rsidRPr="008A5C35" w14:paraId="3A198426" w14:textId="2088710A" w:rsidTr="00F82D79">
        <w:trPr>
          <w:cantSplit/>
          <w:trHeight w:val="276"/>
        </w:trPr>
        <w:tc>
          <w:tcPr>
            <w:tcW w:w="874" w:type="dxa"/>
            <w:shd w:val="clear" w:color="auto" w:fill="FFFFFF" w:themeFill="background1"/>
            <w:vAlign w:val="center"/>
          </w:tcPr>
          <w:p w14:paraId="21E83DD3" w14:textId="050D65F1" w:rsidR="002B48C0" w:rsidRPr="00D001B0" w:rsidRDefault="00DB2AC6" w:rsidP="00F82D79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75.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58A69716" w14:textId="490A0ED8" w:rsidR="002B48C0" w:rsidRPr="00D001B0" w:rsidRDefault="002B48C0" w:rsidP="00F82D7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Wrocław</w:t>
            </w:r>
          </w:p>
        </w:tc>
        <w:tc>
          <w:tcPr>
            <w:tcW w:w="1443" w:type="dxa"/>
            <w:shd w:val="clear" w:color="auto" w:fill="FFFFFF" w:themeFill="background1"/>
            <w:vAlign w:val="center"/>
          </w:tcPr>
          <w:p w14:paraId="09FF0B53" w14:textId="63E7F004" w:rsidR="002B48C0" w:rsidRPr="00D001B0" w:rsidRDefault="002B48C0" w:rsidP="00F82D79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Naukowa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br/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 Akademicka Sieć Komputerowa (NASK) - Państwowy Instytut Badawczy</w:t>
            </w: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14:paraId="18622AF3" w14:textId="2976BF03" w:rsidR="002B48C0" w:rsidRPr="00D001B0" w:rsidRDefault="002B48C0" w:rsidP="001856EB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27.06.2024</w:t>
            </w:r>
          </w:p>
        </w:tc>
        <w:tc>
          <w:tcPr>
            <w:tcW w:w="5370" w:type="dxa"/>
            <w:shd w:val="clear" w:color="auto" w:fill="FFFFFF" w:themeFill="background1"/>
            <w:vAlign w:val="center"/>
          </w:tcPr>
          <w:p w14:paraId="072E4213" w14:textId="77777777" w:rsidR="002B48C0" w:rsidRDefault="002B48C0" w:rsidP="00D94B4B">
            <w:pPr>
              <w:pStyle w:val="szostkatymczasowa"/>
              <w:jc w:val="both"/>
              <w:rPr>
                <w:rFonts w:eastAsiaTheme="minorHAnsi" w:cs="Calibri"/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Niedokonanie zwrotu do M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inisterstwa Cyfryzacji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dotacji celowych otrzymanych w 2023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r.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przez NASK, a wydatkowanych po terminie realizacji umów dotacji celowych. </w:t>
            </w:r>
          </w:p>
          <w:p w14:paraId="09165DCF" w14:textId="44F50785" w:rsidR="002B48C0" w:rsidRPr="00D001B0" w:rsidRDefault="002B48C0" w:rsidP="00D94B4B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Kwota zawiadomienia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37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947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528,96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2B48C0" w:rsidRPr="008A5C35" w14:paraId="30D3A7B8" w14:textId="255E2A09" w:rsidTr="00F82D79">
        <w:trPr>
          <w:cantSplit/>
          <w:trHeight w:val="276"/>
        </w:trPr>
        <w:tc>
          <w:tcPr>
            <w:tcW w:w="874" w:type="dxa"/>
            <w:shd w:val="clear" w:color="auto" w:fill="FFFFFF" w:themeFill="background1"/>
            <w:vAlign w:val="center"/>
          </w:tcPr>
          <w:p w14:paraId="2A785BF5" w14:textId="7B1AE0F1" w:rsidR="002B48C0" w:rsidRPr="00D001B0" w:rsidRDefault="00DB2AC6" w:rsidP="00F82D79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76.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20BEBD1A" w14:textId="65989AD2" w:rsidR="002B48C0" w:rsidRPr="00D001B0" w:rsidRDefault="002B48C0" w:rsidP="00F82D7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Wrocław</w:t>
            </w:r>
          </w:p>
        </w:tc>
        <w:tc>
          <w:tcPr>
            <w:tcW w:w="1443" w:type="dxa"/>
            <w:shd w:val="clear" w:color="auto" w:fill="FFFFFF" w:themeFill="background1"/>
            <w:vAlign w:val="center"/>
          </w:tcPr>
          <w:p w14:paraId="506942D2" w14:textId="53EFC3A9" w:rsidR="002B48C0" w:rsidRPr="00D001B0" w:rsidRDefault="002B48C0" w:rsidP="00F82D79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Naukowa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br/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 Akademicka Sieć Komputerowa (NASK) - Państwowy Instytut Badawczy</w:t>
            </w: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14:paraId="71354ADA" w14:textId="02E2E44E" w:rsidR="002B48C0" w:rsidRPr="00D001B0" w:rsidRDefault="002B48C0" w:rsidP="001856EB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16.12.2024</w:t>
            </w:r>
          </w:p>
        </w:tc>
        <w:tc>
          <w:tcPr>
            <w:tcW w:w="5370" w:type="dxa"/>
            <w:shd w:val="clear" w:color="auto" w:fill="FFFFFF" w:themeFill="background1"/>
            <w:vAlign w:val="center"/>
          </w:tcPr>
          <w:p w14:paraId="248581DC" w14:textId="1F2FD483" w:rsidR="002B48C0" w:rsidRPr="00D06DF6" w:rsidRDefault="002B48C0" w:rsidP="00D94B4B">
            <w:pPr>
              <w:pStyle w:val="szostkatymczasowa"/>
              <w:jc w:val="both"/>
              <w:rPr>
                <w:rFonts w:eastAsiaTheme="minorHAnsi" w:cs="Calibri"/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Niedokonanie zwrotu do M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inisterstwa Cyfryzacji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dotacji celowych otrzymanych w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latach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2021-2022 przez NASK, a wydatkowanych po terminie realizacji umów dotacji celowych - zadanie "Bezpieczni w sieci"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. Kwota zawiadomienia </w:t>
            </w:r>
            <w:r w:rsidR="00F91128">
              <w:rPr>
                <w:rFonts w:eastAsiaTheme="minorHAnsi" w:cs="Calibri"/>
                <w:color w:val="000000"/>
                <w:sz w:val="15"/>
                <w:szCs w:val="15"/>
              </w:rPr>
              <w:br/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115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640,04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2B48C0" w:rsidRPr="008A5C35" w14:paraId="6C2DFAC4" w14:textId="3C9166C9" w:rsidTr="00F82D79">
        <w:trPr>
          <w:cantSplit/>
          <w:trHeight w:val="276"/>
        </w:trPr>
        <w:tc>
          <w:tcPr>
            <w:tcW w:w="874" w:type="dxa"/>
            <w:shd w:val="clear" w:color="auto" w:fill="FFFFFF" w:themeFill="background1"/>
            <w:vAlign w:val="center"/>
          </w:tcPr>
          <w:p w14:paraId="6DA4F103" w14:textId="096F46F4" w:rsidR="002B48C0" w:rsidRPr="00D001B0" w:rsidRDefault="00DB2AC6" w:rsidP="00F82D79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77.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28B0D942" w14:textId="666C8E88" w:rsidR="002B48C0" w:rsidRPr="00D001B0" w:rsidRDefault="002B48C0" w:rsidP="00F82D7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Wrocław</w:t>
            </w:r>
          </w:p>
        </w:tc>
        <w:tc>
          <w:tcPr>
            <w:tcW w:w="1443" w:type="dxa"/>
            <w:shd w:val="clear" w:color="auto" w:fill="FFFFFF" w:themeFill="background1"/>
            <w:vAlign w:val="center"/>
          </w:tcPr>
          <w:p w14:paraId="238B8A5A" w14:textId="07758587" w:rsidR="002B48C0" w:rsidRPr="00D001B0" w:rsidRDefault="002B48C0" w:rsidP="00F82D79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Instytut Łączności (IŁ) - Państwowy Instytut Badawczy</w:t>
            </w: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14:paraId="3B475C36" w14:textId="34250471" w:rsidR="002B48C0" w:rsidRPr="00D001B0" w:rsidRDefault="002B48C0" w:rsidP="001856EB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27.06.2024</w:t>
            </w:r>
          </w:p>
        </w:tc>
        <w:tc>
          <w:tcPr>
            <w:tcW w:w="5370" w:type="dxa"/>
            <w:shd w:val="clear" w:color="auto" w:fill="FFFFFF" w:themeFill="background1"/>
            <w:vAlign w:val="center"/>
          </w:tcPr>
          <w:p w14:paraId="3A6CBA5E" w14:textId="6CBFFE6D" w:rsidR="002B48C0" w:rsidRDefault="002B48C0" w:rsidP="00D94B4B">
            <w:pPr>
              <w:pStyle w:val="szostkatymczasowa"/>
              <w:jc w:val="both"/>
              <w:rPr>
                <w:rFonts w:eastAsiaTheme="minorHAnsi" w:cs="Calibri"/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Niedokonanie zwrotu do M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inisterstwa Cyfryzacji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dotacji celowych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o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trzymanych w 2023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r.</w:t>
            </w:r>
            <w:r w:rsidR="004E6A9C">
              <w:rPr>
                <w:rFonts w:eastAsiaTheme="minorHAnsi" w:cs="Calibri"/>
                <w:color w:val="000000"/>
                <w:sz w:val="15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a wydatkowanych po terminie realizacji umów dotacji celowych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. </w:t>
            </w:r>
          </w:p>
          <w:p w14:paraId="3BA96254" w14:textId="78368415" w:rsidR="002B48C0" w:rsidRPr="00D001B0" w:rsidRDefault="002B48C0" w:rsidP="00D94B4B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Kwota zawiadomienia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4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354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448,70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2B48C0" w:rsidRPr="008A5C35" w14:paraId="166889BF" w14:textId="58C3B21B" w:rsidTr="00F82D79">
        <w:trPr>
          <w:cantSplit/>
          <w:trHeight w:val="276"/>
        </w:trPr>
        <w:tc>
          <w:tcPr>
            <w:tcW w:w="874" w:type="dxa"/>
            <w:shd w:val="clear" w:color="auto" w:fill="FFFFFF" w:themeFill="background1"/>
            <w:vAlign w:val="center"/>
          </w:tcPr>
          <w:p w14:paraId="1858BC22" w14:textId="756BA2FA" w:rsidR="002B48C0" w:rsidRPr="00D001B0" w:rsidRDefault="00DB2AC6" w:rsidP="00F82D79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78.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2B4ED437" w14:textId="6BBEF8B9" w:rsidR="002B48C0" w:rsidRPr="00D001B0" w:rsidRDefault="002B48C0" w:rsidP="00F82D7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Wrocław</w:t>
            </w:r>
          </w:p>
        </w:tc>
        <w:tc>
          <w:tcPr>
            <w:tcW w:w="1443" w:type="dxa"/>
            <w:shd w:val="clear" w:color="auto" w:fill="FFFFFF" w:themeFill="background1"/>
            <w:vAlign w:val="center"/>
          </w:tcPr>
          <w:p w14:paraId="0A301CF2" w14:textId="6966D1F1" w:rsidR="002B48C0" w:rsidRPr="00D001B0" w:rsidRDefault="002B48C0" w:rsidP="00F82D79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Centralny Ośrodek Informatyki </w:t>
            </w: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14:paraId="72D33705" w14:textId="5E1FEDC0" w:rsidR="002B48C0" w:rsidRPr="00D001B0" w:rsidRDefault="002B48C0" w:rsidP="001856EB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27.08.2024</w:t>
            </w:r>
          </w:p>
        </w:tc>
        <w:tc>
          <w:tcPr>
            <w:tcW w:w="5370" w:type="dxa"/>
            <w:shd w:val="clear" w:color="auto" w:fill="FFFFFF" w:themeFill="background1"/>
            <w:vAlign w:val="center"/>
          </w:tcPr>
          <w:p w14:paraId="2BF2A31E" w14:textId="3D9D8C78" w:rsidR="002B48C0" w:rsidRPr="00D001B0" w:rsidRDefault="002B48C0" w:rsidP="00D94B4B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Wypłaty w 2023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r.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rekompensat na rzecz pracowników z tytułu rozwiązania umowy o pracę ponad wartość świadczeń wynikających z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ustawy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Kodeks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p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racy -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wydatek niecelowy</w:t>
            </w:r>
            <w:r w:rsidR="004E6A9C">
              <w:rPr>
                <w:rFonts w:eastAsiaTheme="minorHAnsi" w:cs="Calibri"/>
                <w:color w:val="000000"/>
                <w:sz w:val="15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 nieoszczędny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. Kwota zawiadomienia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219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196,60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2B48C0" w:rsidRPr="008A5C35" w14:paraId="2387957F" w14:textId="6C660454" w:rsidTr="00F82D79">
        <w:trPr>
          <w:cantSplit/>
          <w:trHeight w:val="276"/>
        </w:trPr>
        <w:tc>
          <w:tcPr>
            <w:tcW w:w="874" w:type="dxa"/>
            <w:shd w:val="clear" w:color="auto" w:fill="FFFFFF" w:themeFill="background1"/>
            <w:vAlign w:val="center"/>
          </w:tcPr>
          <w:p w14:paraId="7A67E43C" w14:textId="659C0164" w:rsidR="002B48C0" w:rsidRPr="00D001B0" w:rsidRDefault="00DB2AC6" w:rsidP="00F82D79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79.</w:t>
            </w:r>
          </w:p>
        </w:tc>
        <w:tc>
          <w:tcPr>
            <w:tcW w:w="1016" w:type="dxa"/>
            <w:vMerge w:val="restart"/>
            <w:shd w:val="clear" w:color="auto" w:fill="FFFFFF" w:themeFill="background1"/>
            <w:vAlign w:val="center"/>
          </w:tcPr>
          <w:p w14:paraId="190DDA05" w14:textId="1F361F9F" w:rsidR="002B48C0" w:rsidRPr="00D001B0" w:rsidRDefault="002B48C0" w:rsidP="00F82D7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Wrocław</w:t>
            </w:r>
          </w:p>
        </w:tc>
        <w:tc>
          <w:tcPr>
            <w:tcW w:w="1443" w:type="dxa"/>
            <w:vMerge w:val="restart"/>
            <w:shd w:val="clear" w:color="auto" w:fill="FFFFFF" w:themeFill="background1"/>
            <w:vAlign w:val="center"/>
          </w:tcPr>
          <w:p w14:paraId="4371A212" w14:textId="0DCE35A0" w:rsidR="002B48C0" w:rsidRPr="00D001B0" w:rsidRDefault="002B48C0" w:rsidP="00F82D79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Centralny Ośrodek Informatyki </w:t>
            </w: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14:paraId="7963657A" w14:textId="20D19FB6" w:rsidR="002B48C0" w:rsidRPr="00D001B0" w:rsidRDefault="002B48C0" w:rsidP="001856EB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27.08.2024   </w:t>
            </w:r>
          </w:p>
        </w:tc>
        <w:tc>
          <w:tcPr>
            <w:tcW w:w="5370" w:type="dxa"/>
            <w:shd w:val="clear" w:color="auto" w:fill="FFFFFF" w:themeFill="background1"/>
            <w:vAlign w:val="center"/>
          </w:tcPr>
          <w:p w14:paraId="7538EA76" w14:textId="3D30723D" w:rsidR="002B48C0" w:rsidRPr="00C314CE" w:rsidRDefault="002B48C0" w:rsidP="00D94B4B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 w:rsidRPr="000F5DCC">
              <w:rPr>
                <w:rFonts w:eastAsiaTheme="minorHAnsi" w:cs="Calibri"/>
                <w:color w:val="000000"/>
                <w:szCs w:val="15"/>
              </w:rPr>
              <w:t xml:space="preserve">Zawarcie w </w:t>
            </w:r>
            <w:r>
              <w:rPr>
                <w:rFonts w:eastAsiaTheme="minorHAnsi" w:cs="Calibri"/>
                <w:color w:val="000000"/>
                <w:szCs w:val="15"/>
              </w:rPr>
              <w:t>z</w:t>
            </w:r>
            <w:r w:rsidRPr="000F5DCC">
              <w:rPr>
                <w:rFonts w:eastAsiaTheme="minorHAnsi" w:cs="Calibri"/>
                <w:color w:val="000000"/>
                <w:szCs w:val="15"/>
              </w:rPr>
              <w:t xml:space="preserve">arządzeniach/umowach postanowień w zakresie </w:t>
            </w:r>
            <w:r>
              <w:rPr>
                <w:rFonts w:eastAsiaTheme="minorHAnsi" w:cs="Calibri"/>
                <w:color w:val="000000"/>
                <w:szCs w:val="15"/>
              </w:rPr>
              <w:t>sześciomiesięcznych</w:t>
            </w:r>
            <w:r w:rsidRPr="000F5DCC">
              <w:rPr>
                <w:rFonts w:eastAsiaTheme="minorHAnsi" w:cs="Calibri"/>
                <w:color w:val="000000"/>
                <w:szCs w:val="15"/>
              </w:rPr>
              <w:t xml:space="preserve"> odpraw dla wybranej grupy pracowników, co zobowiązywało COI w przypadku rozwiązania umów</w:t>
            </w:r>
            <w:r w:rsidR="00C726D2"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0F5DCC">
              <w:rPr>
                <w:rFonts w:eastAsiaTheme="minorHAnsi" w:cs="Calibri"/>
                <w:color w:val="000000"/>
                <w:szCs w:val="15"/>
              </w:rPr>
              <w:t>o pracę do dokonania wydatków ze środków publicznych w wysokości ogółem</w:t>
            </w:r>
            <w:r w:rsidR="00C726D2"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0F5DCC">
              <w:rPr>
                <w:rFonts w:eastAsiaTheme="minorHAnsi" w:cs="Calibri"/>
                <w:color w:val="000000"/>
                <w:szCs w:val="15"/>
              </w:rPr>
              <w:t xml:space="preserve">1.296.000,00 zł </w:t>
            </w:r>
            <w:r w:rsidR="00C726D2">
              <w:rPr>
                <w:rFonts w:eastAsiaTheme="minorHAnsi" w:cs="Calibri"/>
                <w:color w:val="000000"/>
                <w:szCs w:val="15"/>
              </w:rPr>
              <w:br/>
            </w:r>
            <w:r w:rsidRPr="000F5DCC">
              <w:rPr>
                <w:rFonts w:eastAsiaTheme="minorHAnsi" w:cs="Calibri"/>
                <w:color w:val="000000"/>
                <w:szCs w:val="15"/>
              </w:rPr>
              <w:t xml:space="preserve">w 2022 r., 1.896.000,00 zł w 2023 r.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Podjęcie decyzji o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zagwarantowaniu wybranej grupie pracowników warunków znacznie korzystniejszych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niż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określone w przepisach 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ustawy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Kodeks </w:t>
            </w:r>
            <w:r>
              <w:rPr>
                <w:rFonts w:eastAsiaTheme="minorHAnsi" w:cs="Calibri"/>
                <w:color w:val="000000"/>
                <w:szCs w:val="15"/>
              </w:rPr>
              <w:t>p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racy, a tym samym zaciągnięcie zobowiązania</w:t>
            </w:r>
            <w:r w:rsidR="004E6A9C"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do dokonania wydatków ze środków publicznych</w:t>
            </w:r>
            <w:r>
              <w:rPr>
                <w:rFonts w:eastAsiaTheme="minorHAnsi" w:cs="Calibri"/>
                <w:color w:val="000000"/>
                <w:szCs w:val="15"/>
              </w:rPr>
              <w:t>, co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stanowi działanie niecelowe</w:t>
            </w:r>
            <w:r w:rsidR="004E6A9C"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i nieoszczędne. </w:t>
            </w:r>
          </w:p>
        </w:tc>
      </w:tr>
      <w:tr w:rsidR="002B48C0" w:rsidRPr="008A5C35" w14:paraId="7104061B" w14:textId="77777777" w:rsidTr="00F82D79">
        <w:trPr>
          <w:cantSplit/>
          <w:trHeight w:val="276"/>
        </w:trPr>
        <w:tc>
          <w:tcPr>
            <w:tcW w:w="874" w:type="dxa"/>
            <w:shd w:val="clear" w:color="auto" w:fill="FFFFFF" w:themeFill="background1"/>
            <w:vAlign w:val="center"/>
          </w:tcPr>
          <w:p w14:paraId="1F95E7E8" w14:textId="54084F7A" w:rsidR="002B48C0" w:rsidRPr="00D001B0" w:rsidRDefault="00DB2AC6" w:rsidP="00F82D79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lastRenderedPageBreak/>
              <w:t>80.</w:t>
            </w:r>
          </w:p>
        </w:tc>
        <w:tc>
          <w:tcPr>
            <w:tcW w:w="1016" w:type="dxa"/>
            <w:vMerge/>
            <w:shd w:val="clear" w:color="auto" w:fill="FFFFFF" w:themeFill="background1"/>
            <w:vAlign w:val="center"/>
          </w:tcPr>
          <w:p w14:paraId="375CAA3F" w14:textId="7EABCAF4" w:rsidR="002B48C0" w:rsidRPr="00D001B0" w:rsidRDefault="002B48C0" w:rsidP="00F82D79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</w:p>
        </w:tc>
        <w:tc>
          <w:tcPr>
            <w:tcW w:w="1443" w:type="dxa"/>
            <w:vMerge/>
            <w:shd w:val="clear" w:color="auto" w:fill="FFFFFF" w:themeFill="background1"/>
            <w:vAlign w:val="center"/>
          </w:tcPr>
          <w:p w14:paraId="78FBF33F" w14:textId="77777777" w:rsidR="002B48C0" w:rsidRPr="00D001B0" w:rsidRDefault="002B48C0" w:rsidP="00F82D79">
            <w:pPr>
              <w:pStyle w:val="szostkatymczasowa"/>
              <w:rPr>
                <w:rFonts w:eastAsiaTheme="minorHAnsi" w:cs="Calibri"/>
                <w:color w:val="000000"/>
                <w:sz w:val="15"/>
                <w:szCs w:val="15"/>
              </w:rPr>
            </w:pP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14:paraId="74AFB936" w14:textId="0130E107" w:rsidR="002B48C0" w:rsidRPr="00D001B0" w:rsidRDefault="002B48C0" w:rsidP="001856EB">
            <w:pPr>
              <w:pStyle w:val="szostkatymczasowa"/>
              <w:jc w:val="center"/>
              <w:rPr>
                <w:rFonts w:eastAsiaTheme="minorHAnsi" w:cs="Calibri"/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18.11.2024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</w:t>
            </w:r>
          </w:p>
        </w:tc>
        <w:tc>
          <w:tcPr>
            <w:tcW w:w="5370" w:type="dxa"/>
            <w:shd w:val="clear" w:color="auto" w:fill="FFFFFF" w:themeFill="background1"/>
            <w:vAlign w:val="center"/>
          </w:tcPr>
          <w:p w14:paraId="13C0494F" w14:textId="7476F32B" w:rsidR="002B48C0" w:rsidRDefault="002B48C0" w:rsidP="00D94B4B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 xml:space="preserve">W związku z </w:t>
            </w:r>
            <w:r w:rsidRPr="00010327">
              <w:rPr>
                <w:rFonts w:eastAsiaTheme="minorHAnsi" w:cs="Calibri"/>
                <w:color w:val="000000"/>
                <w:szCs w:val="15"/>
              </w:rPr>
              <w:t>Zarządzeniem RDFP o zwrocie zawiadomienia z 27.08.2024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r., </w:t>
            </w:r>
            <w:r>
              <w:rPr>
                <w:rFonts w:eastAsiaTheme="minorHAnsi" w:cs="Calibri"/>
                <w:color w:val="000000"/>
                <w:szCs w:val="15"/>
              </w:rPr>
              <w:br/>
              <w:t xml:space="preserve">w dniu </w:t>
            </w:r>
            <w:r w:rsidRPr="00010327">
              <w:rPr>
                <w:rFonts w:eastAsiaTheme="minorHAnsi" w:cs="Calibri"/>
                <w:color w:val="000000"/>
                <w:szCs w:val="15"/>
              </w:rPr>
              <w:t xml:space="preserve">18.11.2024 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r. do RDFP przekazano </w:t>
            </w:r>
            <w:r w:rsidRPr="00010327">
              <w:rPr>
                <w:rFonts w:eastAsiaTheme="minorHAnsi" w:cs="Calibri"/>
                <w:color w:val="000000"/>
                <w:szCs w:val="15"/>
              </w:rPr>
              <w:t>nowe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, uzupełnione </w:t>
            </w:r>
            <w:r w:rsidRPr="00010327">
              <w:rPr>
                <w:rFonts w:eastAsiaTheme="minorHAnsi" w:cs="Calibri"/>
                <w:color w:val="000000"/>
                <w:szCs w:val="15"/>
              </w:rPr>
              <w:t>zawiadomienie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  <w:r w:rsidRPr="00010327">
              <w:rPr>
                <w:rFonts w:eastAsiaTheme="minorHAnsi" w:cs="Calibri"/>
                <w:color w:val="000000"/>
                <w:szCs w:val="15"/>
              </w:rPr>
              <w:t xml:space="preserve"> </w:t>
            </w:r>
          </w:p>
          <w:p w14:paraId="14613A3E" w14:textId="7725CEBE" w:rsidR="002B48C0" w:rsidRPr="00D001B0" w:rsidRDefault="002B48C0" w:rsidP="00D94B4B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 xml:space="preserve">Kwota zawiadomienia </w:t>
            </w:r>
            <w:r w:rsidRPr="00010327">
              <w:rPr>
                <w:rFonts w:eastAsiaTheme="minorHAnsi" w:cs="Calibri"/>
                <w:color w:val="000000"/>
                <w:szCs w:val="15"/>
              </w:rPr>
              <w:t>1.992.000</w:t>
            </w:r>
            <w:r>
              <w:rPr>
                <w:rFonts w:eastAsiaTheme="minorHAnsi" w:cs="Calibri"/>
                <w:color w:val="000000"/>
                <w:szCs w:val="15"/>
              </w:rPr>
              <w:t>,00</w:t>
            </w:r>
            <w:r w:rsidRPr="00010327">
              <w:rPr>
                <w:rFonts w:eastAsiaTheme="minorHAnsi" w:cs="Calibri"/>
                <w:color w:val="000000"/>
                <w:szCs w:val="15"/>
              </w:rPr>
              <w:t xml:space="preserve"> zł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</w:tr>
      <w:tr w:rsidR="002B48C0" w:rsidRPr="008A5C35" w14:paraId="14DDFD13" w14:textId="259D4B02" w:rsidTr="00F82D79">
        <w:trPr>
          <w:cantSplit/>
          <w:trHeight w:val="276"/>
        </w:trPr>
        <w:tc>
          <w:tcPr>
            <w:tcW w:w="874" w:type="dxa"/>
            <w:shd w:val="clear" w:color="auto" w:fill="FFFFFF" w:themeFill="background1"/>
            <w:vAlign w:val="center"/>
          </w:tcPr>
          <w:p w14:paraId="59DC2C4D" w14:textId="77BAF318" w:rsidR="002B48C0" w:rsidRPr="00D001B0" w:rsidRDefault="00DB2AC6" w:rsidP="00F82D79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81.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5A51861D" w14:textId="54EE6D19" w:rsidR="002B48C0" w:rsidRPr="00D001B0" w:rsidRDefault="002B48C0" w:rsidP="00F82D7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Wrocław</w:t>
            </w:r>
          </w:p>
        </w:tc>
        <w:tc>
          <w:tcPr>
            <w:tcW w:w="1443" w:type="dxa"/>
            <w:shd w:val="clear" w:color="auto" w:fill="FFFFFF" w:themeFill="background1"/>
            <w:vAlign w:val="center"/>
          </w:tcPr>
          <w:p w14:paraId="0492E03A" w14:textId="4524CB90" w:rsidR="002B48C0" w:rsidRPr="00D001B0" w:rsidRDefault="002B48C0" w:rsidP="00F82D79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Centralny Ośrodek Informatyki </w:t>
            </w: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14:paraId="11B0D4CF" w14:textId="7C06FEB3" w:rsidR="002B48C0" w:rsidRPr="00D001B0" w:rsidRDefault="002B48C0" w:rsidP="001856EB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31.10.2024</w:t>
            </w:r>
          </w:p>
        </w:tc>
        <w:tc>
          <w:tcPr>
            <w:tcW w:w="5370" w:type="dxa"/>
            <w:shd w:val="clear" w:color="auto" w:fill="FFFFFF" w:themeFill="background1"/>
            <w:vAlign w:val="center"/>
          </w:tcPr>
          <w:p w14:paraId="47E0C478" w14:textId="61DB6B18" w:rsidR="002B48C0" w:rsidRPr="00D001B0" w:rsidRDefault="002B48C0" w:rsidP="00D94B4B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Wypłaty rekompensat na rzecz pracowników z tytułu rozwiązania umowy o pracę ponad wartość świadczeń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,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wynikających z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ustawy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Kodeks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p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racy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–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wydatek niecelowy i nieoszczędny.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Kwota zawiadomienia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528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200,00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2B48C0" w:rsidRPr="008A5C35" w14:paraId="23774A9A" w14:textId="7DC2FBFF" w:rsidTr="00F82D79">
        <w:trPr>
          <w:cantSplit/>
          <w:trHeight w:val="276"/>
        </w:trPr>
        <w:tc>
          <w:tcPr>
            <w:tcW w:w="874" w:type="dxa"/>
            <w:shd w:val="clear" w:color="auto" w:fill="FFFFFF" w:themeFill="background1"/>
            <w:vAlign w:val="center"/>
          </w:tcPr>
          <w:p w14:paraId="0105F560" w14:textId="63846B52" w:rsidR="002B48C0" w:rsidRPr="00D001B0" w:rsidRDefault="00DB2AC6" w:rsidP="00F82D79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82.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468FA811" w14:textId="6E9C661A" w:rsidR="002B48C0" w:rsidRPr="00D001B0" w:rsidRDefault="002B48C0" w:rsidP="00F82D7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Wrocław</w:t>
            </w:r>
          </w:p>
        </w:tc>
        <w:tc>
          <w:tcPr>
            <w:tcW w:w="1443" w:type="dxa"/>
            <w:shd w:val="clear" w:color="auto" w:fill="FFFFFF" w:themeFill="background1"/>
            <w:vAlign w:val="center"/>
          </w:tcPr>
          <w:p w14:paraId="102F7151" w14:textId="340621D8" w:rsidR="002B48C0" w:rsidRPr="00D001B0" w:rsidRDefault="002B48C0" w:rsidP="00F82D79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Centralny Ośrodek Informatyki </w:t>
            </w: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14:paraId="071ADB70" w14:textId="2FC0A0D6" w:rsidR="002B48C0" w:rsidRPr="00D001B0" w:rsidRDefault="002B48C0" w:rsidP="001856EB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27.05.2025</w:t>
            </w:r>
          </w:p>
        </w:tc>
        <w:tc>
          <w:tcPr>
            <w:tcW w:w="5370" w:type="dxa"/>
            <w:shd w:val="clear" w:color="auto" w:fill="FFFFFF" w:themeFill="background1"/>
            <w:vAlign w:val="center"/>
          </w:tcPr>
          <w:p w14:paraId="2C611535" w14:textId="2F5B2B03" w:rsidR="002B48C0" w:rsidRPr="00D001B0" w:rsidRDefault="002B48C0" w:rsidP="00F53EC4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Dokonanie wydatków ze środków publicznych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,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bez wykazania podstawy prawnej zezwalającej jednostce sektora finansów publicznych na takie działanie, polegające na wypłacie rekompensat dla dwóch pracowników (konsekwencja wydanego w 2022 r. Zarządzenia Dyrek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t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ora COI w zakresie zagwarantowania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sześciomiesięcznych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odpra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w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dla wybranej grupy pracowników).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Kwota zawiadomienia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468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000,00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2B48C0" w:rsidRPr="008A5C35" w14:paraId="098C918D" w14:textId="0A043F61" w:rsidTr="00F82D79">
        <w:trPr>
          <w:cantSplit/>
          <w:trHeight w:val="276"/>
        </w:trPr>
        <w:tc>
          <w:tcPr>
            <w:tcW w:w="874" w:type="dxa"/>
            <w:shd w:val="clear" w:color="auto" w:fill="FFFFFF" w:themeFill="background1"/>
            <w:vAlign w:val="center"/>
          </w:tcPr>
          <w:p w14:paraId="7795AB6F" w14:textId="009DAAD1" w:rsidR="002B48C0" w:rsidRPr="00D001B0" w:rsidRDefault="00DB2AC6" w:rsidP="00F82D79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83.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6A5B3E97" w14:textId="5CA31627" w:rsidR="002B48C0" w:rsidRPr="00D001B0" w:rsidRDefault="002B48C0" w:rsidP="00F82D7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Wrocław</w:t>
            </w:r>
          </w:p>
        </w:tc>
        <w:tc>
          <w:tcPr>
            <w:tcW w:w="1443" w:type="dxa"/>
            <w:shd w:val="clear" w:color="auto" w:fill="FFFFFF" w:themeFill="background1"/>
            <w:vAlign w:val="center"/>
          </w:tcPr>
          <w:p w14:paraId="497D0D6F" w14:textId="46F1C314" w:rsidR="002B48C0" w:rsidRPr="00D001B0" w:rsidRDefault="002B48C0" w:rsidP="00F82D79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Instytut Łączności (IŁ) - Państwowy Instytut Badawczy</w:t>
            </w: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14:paraId="5D792859" w14:textId="76B25A69" w:rsidR="002B48C0" w:rsidRPr="00D001B0" w:rsidRDefault="002B48C0" w:rsidP="001856EB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13.01.2025</w:t>
            </w:r>
          </w:p>
        </w:tc>
        <w:tc>
          <w:tcPr>
            <w:tcW w:w="5370" w:type="dxa"/>
            <w:shd w:val="clear" w:color="auto" w:fill="FFFFFF" w:themeFill="background1"/>
            <w:vAlign w:val="center"/>
          </w:tcPr>
          <w:p w14:paraId="0C0DD40C" w14:textId="05E055C1" w:rsidR="002B48C0" w:rsidRPr="000C24A0" w:rsidRDefault="002B48C0" w:rsidP="00F53EC4">
            <w:pPr>
              <w:pStyle w:val="szostkatymczasowa"/>
              <w:jc w:val="both"/>
              <w:rPr>
                <w:rFonts w:eastAsiaTheme="minorHAnsi" w:cs="Calibri"/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Niezgodna z P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rawem zamówień publicznych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niedopuszczalna zmiana przez zamawiającego IŁ-PIB istotnych warunków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u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mowy o udzielenie zamówienia publicznego poprzez zawarcie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a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neksu z wykonawcą zamiast przeprowadzenie nowego postępowania o udzielenie zamówienia, naruszająca zasadę zachowania uczciwej konkurencji oraz równego traktowania wykonawców - wydatek niezgodny z prawem.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Kwota zawiadomienia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996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300,00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2B48C0" w:rsidRPr="008A5C35" w14:paraId="35F38E4D" w14:textId="0209876C" w:rsidTr="00F82D79">
        <w:trPr>
          <w:cantSplit/>
          <w:trHeight w:val="276"/>
        </w:trPr>
        <w:tc>
          <w:tcPr>
            <w:tcW w:w="874" w:type="dxa"/>
            <w:shd w:val="clear" w:color="auto" w:fill="FFFFFF" w:themeFill="background1"/>
            <w:vAlign w:val="center"/>
          </w:tcPr>
          <w:p w14:paraId="53BBC97A" w14:textId="55E9E734" w:rsidR="002B48C0" w:rsidRPr="00D001B0" w:rsidRDefault="00DB2AC6" w:rsidP="00F82D79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84.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717CBFE3" w14:textId="43DEC1C0" w:rsidR="002B48C0" w:rsidRPr="00D001B0" w:rsidRDefault="002B48C0" w:rsidP="00F82D7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Wrocław</w:t>
            </w:r>
          </w:p>
        </w:tc>
        <w:tc>
          <w:tcPr>
            <w:tcW w:w="1443" w:type="dxa"/>
            <w:shd w:val="clear" w:color="auto" w:fill="FFFFFF" w:themeFill="background1"/>
            <w:vAlign w:val="center"/>
          </w:tcPr>
          <w:p w14:paraId="59DA53E3" w14:textId="476D9C77" w:rsidR="002B48C0" w:rsidRPr="00D001B0" w:rsidRDefault="002B48C0" w:rsidP="00F82D79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Naukowa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br/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 Akademicka Sieć Komputerowa (NASK) - Państwowy Instytut Badawczy</w:t>
            </w: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14:paraId="27D0FF03" w14:textId="4BDA58BB" w:rsidR="002B48C0" w:rsidRPr="00D001B0" w:rsidRDefault="002B48C0" w:rsidP="001856EB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11.03.2025</w:t>
            </w:r>
          </w:p>
        </w:tc>
        <w:tc>
          <w:tcPr>
            <w:tcW w:w="5370" w:type="dxa"/>
            <w:shd w:val="clear" w:color="auto" w:fill="FFFFFF" w:themeFill="background1"/>
            <w:vAlign w:val="center"/>
          </w:tcPr>
          <w:p w14:paraId="17D3DDE0" w14:textId="26D54C9C" w:rsidR="002B48C0" w:rsidRPr="00D001B0" w:rsidRDefault="002B48C0" w:rsidP="00F53EC4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Niedokonanie  zwrotu do M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inisterstwa Cyfryzacji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dotacji celowych otrzymanych w 2022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r.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przez NASK, a wydatkowanych po terminie realizacji umów dotacji celowych.</w:t>
            </w:r>
            <w:r w:rsidR="00E742D0">
              <w:rPr>
                <w:rFonts w:eastAsiaTheme="minorHAnsi" w:cs="Calibri"/>
                <w:color w:val="000000"/>
                <w:sz w:val="15"/>
                <w:szCs w:val="15"/>
              </w:rPr>
              <w:t xml:space="preserve">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Kwota zawiadomienia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536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704,84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2B48C0" w:rsidRPr="008A5C35" w14:paraId="209B8377" w14:textId="171C2A88" w:rsidTr="00F82D79">
        <w:trPr>
          <w:cantSplit/>
          <w:trHeight w:val="276"/>
        </w:trPr>
        <w:tc>
          <w:tcPr>
            <w:tcW w:w="874" w:type="dxa"/>
            <w:shd w:val="clear" w:color="auto" w:fill="FFFFFF" w:themeFill="background1"/>
            <w:vAlign w:val="center"/>
          </w:tcPr>
          <w:p w14:paraId="6D6F3FA0" w14:textId="2DA652EB" w:rsidR="002B48C0" w:rsidRPr="00D001B0" w:rsidRDefault="00DB2AC6" w:rsidP="00F82D79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85.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2F155A62" w14:textId="662D2848" w:rsidR="002B48C0" w:rsidRPr="00D001B0" w:rsidRDefault="002B48C0" w:rsidP="00F82D7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Wrocław</w:t>
            </w:r>
          </w:p>
        </w:tc>
        <w:tc>
          <w:tcPr>
            <w:tcW w:w="1443" w:type="dxa"/>
            <w:shd w:val="clear" w:color="auto" w:fill="FFFFFF" w:themeFill="background1"/>
            <w:vAlign w:val="center"/>
          </w:tcPr>
          <w:p w14:paraId="61393213" w14:textId="71709C7E" w:rsidR="002B48C0" w:rsidRPr="00D001B0" w:rsidRDefault="002B48C0" w:rsidP="00F82D79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Naukowa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br/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 Akademicka Sieć Komputerowa (NASK) - Państwowy Instytut Badawczy</w:t>
            </w: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14:paraId="6A42DFE3" w14:textId="65C55F83" w:rsidR="002B48C0" w:rsidRPr="00D001B0" w:rsidRDefault="002B48C0" w:rsidP="001856EB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23.05.2025</w:t>
            </w:r>
          </w:p>
        </w:tc>
        <w:tc>
          <w:tcPr>
            <w:tcW w:w="5370" w:type="dxa"/>
            <w:shd w:val="clear" w:color="auto" w:fill="FFFFFF" w:themeFill="background1"/>
            <w:vAlign w:val="center"/>
          </w:tcPr>
          <w:p w14:paraId="2293F144" w14:textId="7DEE05A3" w:rsidR="002B48C0" w:rsidRPr="00D001B0" w:rsidRDefault="002B48C0" w:rsidP="00F53EC4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Niedokonanie zwrotu do M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inisterstwa Cyfryzacji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dotacji celowej otrzymanej w 2022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r.</w:t>
            </w:r>
            <w:r w:rsidR="00E742D0">
              <w:rPr>
                <w:rFonts w:eastAsiaTheme="minorHAnsi" w:cs="Calibri"/>
                <w:color w:val="000000"/>
                <w:sz w:val="15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przez NASK, a wydatkowanej po terminie realizacji umowy dotacji celowej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. Kwota zawiadomienia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864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540,46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2B48C0" w:rsidRPr="008A5C35" w14:paraId="6BA67B4B" w14:textId="2516301A" w:rsidTr="00F82D79">
        <w:trPr>
          <w:cantSplit/>
          <w:trHeight w:val="276"/>
        </w:trPr>
        <w:tc>
          <w:tcPr>
            <w:tcW w:w="874" w:type="dxa"/>
            <w:shd w:val="clear" w:color="auto" w:fill="FFFFFF" w:themeFill="background1"/>
            <w:vAlign w:val="center"/>
          </w:tcPr>
          <w:p w14:paraId="7FEABA70" w14:textId="353F7E3D" w:rsidR="002B48C0" w:rsidRPr="00D001B0" w:rsidRDefault="00DB2AC6" w:rsidP="00F82D79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86.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24DE4D51" w14:textId="5FE8C56C" w:rsidR="002B48C0" w:rsidRPr="00D001B0" w:rsidRDefault="002B48C0" w:rsidP="00F82D7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Wrocław</w:t>
            </w:r>
          </w:p>
        </w:tc>
        <w:tc>
          <w:tcPr>
            <w:tcW w:w="1443" w:type="dxa"/>
            <w:shd w:val="clear" w:color="auto" w:fill="FFFFFF" w:themeFill="background1"/>
            <w:vAlign w:val="center"/>
          </w:tcPr>
          <w:p w14:paraId="7F48D2F8" w14:textId="7AA0447E" w:rsidR="002B48C0" w:rsidRPr="00D001B0" w:rsidRDefault="002B48C0" w:rsidP="00F82D79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Naukowa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br/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 Akademicka Sieć Komputerowa (NASK) - Państwowy Instytut Badawczy</w:t>
            </w: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14:paraId="27D27D4A" w14:textId="33789143" w:rsidR="002B48C0" w:rsidRPr="00D001B0" w:rsidRDefault="002B48C0" w:rsidP="001856EB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12.06.2025</w:t>
            </w:r>
          </w:p>
        </w:tc>
        <w:tc>
          <w:tcPr>
            <w:tcW w:w="5370" w:type="dxa"/>
            <w:shd w:val="clear" w:color="auto" w:fill="FFFFFF" w:themeFill="background1"/>
            <w:vAlign w:val="center"/>
          </w:tcPr>
          <w:p w14:paraId="773BCF6C" w14:textId="7987E915" w:rsidR="002B48C0" w:rsidRDefault="002B48C0" w:rsidP="00F53EC4">
            <w:pPr>
              <w:pStyle w:val="szostkatymczasowa"/>
              <w:jc w:val="both"/>
              <w:rPr>
                <w:rFonts w:eastAsiaTheme="minorHAnsi" w:cs="Calibri"/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Niedokonanie zwrotu do M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inisterstwa Cyfryzacji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dotacji celowej otrzymanej w 2022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r.</w:t>
            </w:r>
            <w:r w:rsidR="004E6A9C">
              <w:rPr>
                <w:rFonts w:eastAsiaTheme="minorHAnsi" w:cs="Calibri"/>
                <w:color w:val="000000"/>
                <w:sz w:val="15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przez NASK, a wydatkowanej po terminie realizacji umowy dotacji celowej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. </w:t>
            </w:r>
          </w:p>
          <w:p w14:paraId="511D49D6" w14:textId="47D2A61F" w:rsidR="002B48C0" w:rsidRPr="00D001B0" w:rsidRDefault="002B48C0" w:rsidP="00F53EC4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Kwota zawiadomienia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438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577,86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2B48C0" w:rsidRPr="008A5C35" w14:paraId="6E7A9487" w14:textId="3BEFDA5D" w:rsidTr="00F82D79">
        <w:trPr>
          <w:cantSplit/>
          <w:trHeight w:val="276"/>
        </w:trPr>
        <w:tc>
          <w:tcPr>
            <w:tcW w:w="874" w:type="dxa"/>
            <w:shd w:val="clear" w:color="auto" w:fill="FFFFFF" w:themeFill="background1"/>
            <w:vAlign w:val="center"/>
          </w:tcPr>
          <w:p w14:paraId="62C73DB5" w14:textId="2A1E105B" w:rsidR="002B48C0" w:rsidRPr="00D001B0" w:rsidRDefault="00DB2AC6" w:rsidP="00F82D79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87.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3E21194D" w14:textId="6AFF64B4" w:rsidR="002B48C0" w:rsidRPr="00D001B0" w:rsidRDefault="002B48C0" w:rsidP="00F82D7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Wrocław</w:t>
            </w:r>
          </w:p>
        </w:tc>
        <w:tc>
          <w:tcPr>
            <w:tcW w:w="1443" w:type="dxa"/>
            <w:shd w:val="clear" w:color="auto" w:fill="FFFFFF" w:themeFill="background1"/>
            <w:vAlign w:val="center"/>
          </w:tcPr>
          <w:p w14:paraId="16D48374" w14:textId="5CEC91BF" w:rsidR="002B48C0" w:rsidRPr="00D001B0" w:rsidRDefault="002B48C0" w:rsidP="00F82D79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Naukowa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br/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 Akademicka Sieć Komputerowa (NASK) - Państwowy Instytut Badawczy</w:t>
            </w: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14:paraId="71C3C2DE" w14:textId="59546C1C" w:rsidR="002B48C0" w:rsidRPr="00D001B0" w:rsidRDefault="002B48C0" w:rsidP="001856EB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25.06.2025</w:t>
            </w:r>
          </w:p>
        </w:tc>
        <w:tc>
          <w:tcPr>
            <w:tcW w:w="5370" w:type="dxa"/>
            <w:shd w:val="clear" w:color="auto" w:fill="FFFFFF" w:themeFill="background1"/>
            <w:vAlign w:val="center"/>
          </w:tcPr>
          <w:p w14:paraId="7E17B4A8" w14:textId="3352E5B6" w:rsidR="002B48C0" w:rsidRPr="00D001B0" w:rsidRDefault="002B48C0" w:rsidP="00F53EC4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>N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iezłożenie oświadczeń o niekaralności przez osoby wykonujące czynności związane z przeprowadzeniem postępowania o udzielenie zamówienia publicznego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. </w:t>
            </w:r>
          </w:p>
        </w:tc>
      </w:tr>
      <w:tr w:rsidR="002B48C0" w:rsidRPr="008A5C35" w14:paraId="49DC6861" w14:textId="389DA7EB" w:rsidTr="00F82D79">
        <w:trPr>
          <w:cantSplit/>
          <w:trHeight w:val="276"/>
        </w:trPr>
        <w:tc>
          <w:tcPr>
            <w:tcW w:w="874" w:type="dxa"/>
            <w:shd w:val="clear" w:color="auto" w:fill="FFFFFF" w:themeFill="background1"/>
            <w:vAlign w:val="center"/>
          </w:tcPr>
          <w:p w14:paraId="12B4E045" w14:textId="6B662E86" w:rsidR="002B48C0" w:rsidRPr="00D001B0" w:rsidRDefault="00DB2AC6" w:rsidP="00F82D79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88.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0D2AF41F" w14:textId="10972D63" w:rsidR="002B48C0" w:rsidRPr="00D001B0" w:rsidRDefault="002B48C0" w:rsidP="00F82D7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Wrocław</w:t>
            </w:r>
          </w:p>
        </w:tc>
        <w:tc>
          <w:tcPr>
            <w:tcW w:w="1443" w:type="dxa"/>
            <w:shd w:val="clear" w:color="auto" w:fill="FFFFFF" w:themeFill="background1"/>
            <w:vAlign w:val="center"/>
          </w:tcPr>
          <w:p w14:paraId="43E40488" w14:textId="30320E0D" w:rsidR="002B48C0" w:rsidRPr="00D001B0" w:rsidRDefault="002B48C0" w:rsidP="00F82D79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Naukowa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br/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 Akademicka Sieć Komputerowa (NASK) - Państwowy Instytut Badawczy</w:t>
            </w: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14:paraId="1D8EA2E2" w14:textId="0CF51044" w:rsidR="002B48C0" w:rsidRPr="00D001B0" w:rsidRDefault="002B48C0" w:rsidP="001856EB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8.07.2025</w:t>
            </w:r>
          </w:p>
        </w:tc>
        <w:tc>
          <w:tcPr>
            <w:tcW w:w="5370" w:type="dxa"/>
            <w:shd w:val="clear" w:color="auto" w:fill="FFFFFF" w:themeFill="background1"/>
            <w:vAlign w:val="center"/>
          </w:tcPr>
          <w:p w14:paraId="040B8AE7" w14:textId="16B18548" w:rsidR="002B48C0" w:rsidRPr="00D001B0" w:rsidRDefault="002B48C0" w:rsidP="00F53EC4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>N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iezłożenie oświadczeń o niekaralności przez osoby wykonujące czynności związane z przeprowadzeniem postępowania o udzielenie zamówienia publicznego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.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br/>
            </w:r>
          </w:p>
        </w:tc>
      </w:tr>
      <w:tr w:rsidR="002B48C0" w:rsidRPr="008A5C35" w14:paraId="42AB0667" w14:textId="0B24E355" w:rsidTr="00F82D79">
        <w:trPr>
          <w:cantSplit/>
          <w:trHeight w:val="276"/>
        </w:trPr>
        <w:tc>
          <w:tcPr>
            <w:tcW w:w="874" w:type="dxa"/>
            <w:shd w:val="clear" w:color="auto" w:fill="FFFFFF" w:themeFill="background1"/>
            <w:vAlign w:val="center"/>
          </w:tcPr>
          <w:p w14:paraId="3A5CC5C5" w14:textId="71A930E2" w:rsidR="002B48C0" w:rsidRPr="00D001B0" w:rsidRDefault="002B48C0" w:rsidP="00F82D79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8</w:t>
            </w:r>
            <w:r w:rsidR="00DB2AC6">
              <w:rPr>
                <w:rFonts w:eastAsiaTheme="minorHAnsi" w:cs="Calibri"/>
                <w:color w:val="000000"/>
                <w:szCs w:val="15"/>
              </w:rPr>
              <w:t>9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5408EA3F" w14:textId="400C7E79" w:rsidR="002B48C0" w:rsidRPr="00D001B0" w:rsidRDefault="002B48C0" w:rsidP="00F82D7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Wrocław</w:t>
            </w:r>
          </w:p>
        </w:tc>
        <w:tc>
          <w:tcPr>
            <w:tcW w:w="1443" w:type="dxa"/>
            <w:shd w:val="clear" w:color="auto" w:fill="FFFFFF" w:themeFill="background1"/>
            <w:vAlign w:val="center"/>
          </w:tcPr>
          <w:p w14:paraId="750F56C3" w14:textId="4B76489B" w:rsidR="002B48C0" w:rsidRPr="00D001B0" w:rsidRDefault="002B48C0" w:rsidP="00F82D79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Centralny Ośrodek Informatyki </w:t>
            </w: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14:paraId="68807BE9" w14:textId="1DFB462B" w:rsidR="002B48C0" w:rsidRPr="00D001B0" w:rsidRDefault="002B48C0" w:rsidP="001856EB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24.07.2025</w:t>
            </w:r>
          </w:p>
        </w:tc>
        <w:tc>
          <w:tcPr>
            <w:tcW w:w="5370" w:type="dxa"/>
            <w:shd w:val="clear" w:color="auto" w:fill="FFFFFF" w:themeFill="background1"/>
            <w:vAlign w:val="center"/>
          </w:tcPr>
          <w:p w14:paraId="7D219AF8" w14:textId="77777777" w:rsidR="002B48C0" w:rsidRDefault="002B48C0" w:rsidP="00F53EC4">
            <w:pPr>
              <w:pStyle w:val="szostkatymczasowa"/>
              <w:jc w:val="both"/>
              <w:rPr>
                <w:rFonts w:eastAsiaTheme="minorHAnsi" w:cs="Calibri"/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Niezgodne z P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rawem zamówień publicznych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ustalenie wartości zamówienia publicznego, które miało wpływ na obowiązek stosowania przepisów o zamówieniach publicznych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. </w:t>
            </w:r>
          </w:p>
          <w:p w14:paraId="241E8A44" w14:textId="798F348F" w:rsidR="002B48C0" w:rsidRPr="00D001B0" w:rsidRDefault="002B48C0" w:rsidP="00F53EC4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Kwota zawiadomienia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29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7.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200,00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2B48C0" w:rsidRPr="008A5C35" w14:paraId="72B04333" w14:textId="13D89079" w:rsidTr="00F82D79">
        <w:trPr>
          <w:cantSplit/>
          <w:trHeight w:val="276"/>
        </w:trPr>
        <w:tc>
          <w:tcPr>
            <w:tcW w:w="874" w:type="dxa"/>
            <w:shd w:val="clear" w:color="auto" w:fill="FFFFFF" w:themeFill="background1"/>
            <w:vAlign w:val="center"/>
          </w:tcPr>
          <w:p w14:paraId="0B843E41" w14:textId="4597C8D7" w:rsidR="002B48C0" w:rsidRPr="00D001B0" w:rsidRDefault="00DB2AC6" w:rsidP="00F82D79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90.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3ED19AAA" w14:textId="141BD9EE" w:rsidR="002B48C0" w:rsidRPr="00D001B0" w:rsidRDefault="002B48C0" w:rsidP="00F82D7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Wrocław</w:t>
            </w:r>
          </w:p>
        </w:tc>
        <w:tc>
          <w:tcPr>
            <w:tcW w:w="1443" w:type="dxa"/>
            <w:shd w:val="clear" w:color="auto" w:fill="FFFFFF" w:themeFill="background1"/>
            <w:vAlign w:val="center"/>
          </w:tcPr>
          <w:p w14:paraId="0A273B1C" w14:textId="17DFC696" w:rsidR="002B48C0" w:rsidRPr="00D001B0" w:rsidRDefault="002B48C0" w:rsidP="00F82D79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Naukowa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br/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 Akademicka Sieć Komputerowa (NASK) - Państwowy Instytut Badawczy</w:t>
            </w: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14:paraId="1E13625D" w14:textId="1D597BF4" w:rsidR="002B48C0" w:rsidRPr="00D001B0" w:rsidRDefault="002B48C0" w:rsidP="001856EB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1.08.2025</w:t>
            </w:r>
          </w:p>
        </w:tc>
        <w:tc>
          <w:tcPr>
            <w:tcW w:w="5370" w:type="dxa"/>
            <w:shd w:val="clear" w:color="auto" w:fill="FFFFFF" w:themeFill="background1"/>
            <w:vAlign w:val="center"/>
          </w:tcPr>
          <w:p w14:paraId="68B13E4F" w14:textId="54D69CCD" w:rsidR="002B48C0" w:rsidRPr="00D001B0" w:rsidRDefault="002B48C0" w:rsidP="00F53EC4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>N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iezłożenie oświadczeń o niekaralności i o braku konfliktu interesów przez osoby wykonujące czynności związane z przeprowadzeniem postępowania o udzielenie zamówienia publicznego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. </w:t>
            </w:r>
          </w:p>
        </w:tc>
      </w:tr>
      <w:tr w:rsidR="002B48C0" w:rsidRPr="008A5C35" w14:paraId="23AA7D79" w14:textId="7213D04D" w:rsidTr="00F82D79">
        <w:trPr>
          <w:cantSplit/>
          <w:trHeight w:val="276"/>
        </w:trPr>
        <w:tc>
          <w:tcPr>
            <w:tcW w:w="874" w:type="dxa"/>
            <w:shd w:val="clear" w:color="auto" w:fill="FFFFFF" w:themeFill="background1"/>
            <w:vAlign w:val="center"/>
          </w:tcPr>
          <w:p w14:paraId="36D430CD" w14:textId="30D34F0F" w:rsidR="002B48C0" w:rsidRPr="00D001B0" w:rsidRDefault="00DB2AC6" w:rsidP="00F82D79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lastRenderedPageBreak/>
              <w:t>91.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29E528D3" w14:textId="6B54FF54" w:rsidR="002B48C0" w:rsidRPr="00D001B0" w:rsidRDefault="002B48C0" w:rsidP="00F82D7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Zielona Góra</w:t>
            </w:r>
          </w:p>
        </w:tc>
        <w:tc>
          <w:tcPr>
            <w:tcW w:w="1443" w:type="dxa"/>
            <w:shd w:val="clear" w:color="auto" w:fill="FFFFFF" w:themeFill="background1"/>
            <w:vAlign w:val="center"/>
          </w:tcPr>
          <w:p w14:paraId="575BEE82" w14:textId="7ED217EB" w:rsidR="002B48C0" w:rsidRPr="00D001B0" w:rsidRDefault="002B48C0" w:rsidP="00F82D79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Ministerstwo Klimatu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br/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 Środowiska</w:t>
            </w: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14:paraId="7CD9D27B" w14:textId="4252F35A" w:rsidR="002B48C0" w:rsidRPr="00D001B0" w:rsidRDefault="002B48C0" w:rsidP="001856EB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16.01.2025</w:t>
            </w:r>
          </w:p>
        </w:tc>
        <w:tc>
          <w:tcPr>
            <w:tcW w:w="5370" w:type="dxa"/>
            <w:shd w:val="clear" w:color="auto" w:fill="FFFFFF" w:themeFill="background1"/>
            <w:vAlign w:val="center"/>
          </w:tcPr>
          <w:p w14:paraId="63ACB541" w14:textId="76F456C4" w:rsidR="002B48C0" w:rsidRDefault="002B48C0" w:rsidP="00F53EC4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U</w:t>
            </w:r>
            <w:r w:rsidRPr="00D667F1">
              <w:rPr>
                <w:rFonts w:eastAsiaTheme="minorHAnsi" w:cs="Calibri"/>
                <w:color w:val="000000"/>
                <w:szCs w:val="15"/>
              </w:rPr>
              <w:t xml:space="preserve">stalenie wartości dwóch zamówień publicznych </w:t>
            </w:r>
            <w:r>
              <w:rPr>
                <w:rFonts w:eastAsiaTheme="minorHAnsi" w:cs="Calibri"/>
                <w:color w:val="000000"/>
                <w:szCs w:val="15"/>
              </w:rPr>
              <w:t>(</w:t>
            </w:r>
            <w:r w:rsidRPr="00D667F1">
              <w:rPr>
                <w:rFonts w:eastAsiaTheme="minorHAnsi" w:cs="Calibri"/>
                <w:color w:val="000000"/>
                <w:szCs w:val="15"/>
              </w:rPr>
              <w:t>tego samego rodzaju</w:t>
            </w:r>
            <w:r>
              <w:rPr>
                <w:rFonts w:eastAsiaTheme="minorHAnsi" w:cs="Calibri"/>
                <w:color w:val="000000"/>
                <w:szCs w:val="15"/>
              </w:rPr>
              <w:t>)</w:t>
            </w:r>
            <w:r w:rsidRPr="00D667F1">
              <w:rPr>
                <w:rFonts w:eastAsiaTheme="minorHAnsi" w:cs="Calibri"/>
                <w:color w:val="000000"/>
                <w:szCs w:val="15"/>
              </w:rPr>
              <w:t xml:space="preserve"> odrębnie</w:t>
            </w:r>
            <w:r>
              <w:rPr>
                <w:rFonts w:eastAsiaTheme="minorHAnsi" w:cs="Calibri"/>
                <w:color w:val="000000"/>
                <w:szCs w:val="15"/>
              </w:rPr>
              <w:t>. P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odzielenie zamówienia publicznego na dwa odrębne zamówienia, pomimo braku przesłanek do potraktowania dwóch zamówień jako odrębne</w:t>
            </w:r>
            <w:r>
              <w:rPr>
                <w:rFonts w:eastAsiaTheme="minorHAnsi" w:cs="Calibri"/>
                <w:color w:val="000000"/>
                <w:szCs w:val="15"/>
              </w:rPr>
              <w:t>. U</w:t>
            </w:r>
            <w:r w:rsidRPr="00D667F1">
              <w:rPr>
                <w:rFonts w:eastAsiaTheme="minorHAnsi" w:cs="Calibri"/>
                <w:color w:val="000000"/>
                <w:szCs w:val="15"/>
              </w:rPr>
              <w:t>dzielenie zamówienia publicznego podmiotowi, który nie został wybrany w procedurze przewidzianej w przepisach o zamówieniach publicznych.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</w:t>
            </w:r>
          </w:p>
          <w:p w14:paraId="4B6CB00B" w14:textId="0D432345" w:rsidR="002B48C0" w:rsidRPr="00C314CE" w:rsidRDefault="002B48C0" w:rsidP="00F53EC4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 xml:space="preserve">Kwota zawiadomienia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232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981,50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zł.</w:t>
            </w:r>
          </w:p>
        </w:tc>
      </w:tr>
      <w:tr w:rsidR="002B48C0" w:rsidRPr="008A5C35" w14:paraId="45447041" w14:textId="78788F06" w:rsidTr="00F82D79">
        <w:trPr>
          <w:cantSplit/>
          <w:trHeight w:val="276"/>
        </w:trPr>
        <w:tc>
          <w:tcPr>
            <w:tcW w:w="874" w:type="dxa"/>
            <w:shd w:val="clear" w:color="auto" w:fill="FFFFFF" w:themeFill="background1"/>
            <w:vAlign w:val="center"/>
          </w:tcPr>
          <w:p w14:paraId="769F7D5A" w14:textId="411DA987" w:rsidR="002B48C0" w:rsidRPr="00D001B0" w:rsidRDefault="00DB2AC6" w:rsidP="00F82D79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92.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2FF0A200" w14:textId="056108E9" w:rsidR="002B48C0" w:rsidRPr="00D001B0" w:rsidRDefault="002B48C0" w:rsidP="00F82D7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Zielona Góra</w:t>
            </w:r>
          </w:p>
        </w:tc>
        <w:tc>
          <w:tcPr>
            <w:tcW w:w="1443" w:type="dxa"/>
            <w:shd w:val="clear" w:color="auto" w:fill="FFFFFF" w:themeFill="background1"/>
            <w:vAlign w:val="center"/>
          </w:tcPr>
          <w:p w14:paraId="3D839FAF" w14:textId="6BD4EA7C" w:rsidR="002B48C0" w:rsidRPr="00D001B0" w:rsidRDefault="002B48C0" w:rsidP="00F82D79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Główny Inspektorat Ochrony Środowiska</w:t>
            </w: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14:paraId="7D91D390" w14:textId="12E98E9F" w:rsidR="002B48C0" w:rsidRPr="00D001B0" w:rsidRDefault="002B48C0" w:rsidP="001856EB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11.07.2024</w:t>
            </w:r>
          </w:p>
        </w:tc>
        <w:tc>
          <w:tcPr>
            <w:tcW w:w="5370" w:type="dxa"/>
            <w:shd w:val="clear" w:color="auto" w:fill="FFFFFF" w:themeFill="background1"/>
            <w:vAlign w:val="center"/>
          </w:tcPr>
          <w:p w14:paraId="560BC577" w14:textId="00AC8EF1" w:rsidR="002B48C0" w:rsidRDefault="002B48C0" w:rsidP="00B77F7A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 xml:space="preserve">Dokonanie zakupów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ze środków publicznych ustalonych w Planie finansowym na rok 2021 dla Głównego Inspektoratu Ochrony Środowiska w zakresie części budżetowej 51- Klimat, na rzecz wojewódzkich inspektoratów ochrony środowiska</w:t>
            </w:r>
            <w:r>
              <w:rPr>
                <w:rFonts w:eastAsiaTheme="minorHAnsi" w:cs="Calibri"/>
                <w:color w:val="000000"/>
                <w:szCs w:val="15"/>
              </w:rPr>
              <w:t>;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podmioty te są finansowane</w:t>
            </w:r>
            <w:r w:rsidR="00E742D0"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z części 85 – Województwa - naruszenie art. 44 ust. 1 pkt 3  ustawy  o finansach publicznych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</w:t>
            </w:r>
          </w:p>
          <w:p w14:paraId="2097F0EC" w14:textId="2D683ADC" w:rsidR="002B48C0" w:rsidRPr="00D001B0" w:rsidRDefault="002B48C0" w:rsidP="00B77F7A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Z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akup 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finansowany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ze środków publicznych państwowej jednostki budżetowej</w:t>
            </w:r>
            <w:r>
              <w:rPr>
                <w:rFonts w:eastAsiaTheme="minorHAnsi" w:cs="Calibri"/>
                <w:color w:val="000000"/>
                <w:szCs w:val="15"/>
              </w:rPr>
              <w:t>,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>
              <w:rPr>
                <w:rFonts w:eastAsiaTheme="minorHAnsi" w:cs="Calibri"/>
                <w:color w:val="000000"/>
                <w:szCs w:val="15"/>
              </w:rPr>
              <w:br/>
            </w:r>
            <w:r w:rsidRPr="00D001B0">
              <w:rPr>
                <w:rFonts w:eastAsiaTheme="minorHAnsi" w:cs="Calibri"/>
                <w:color w:val="000000"/>
                <w:szCs w:val="15"/>
              </w:rPr>
              <w:t>z przekroczeniem zakresu upoważnienia określonego planem finansowym jednostki budżetowej</w:t>
            </w:r>
            <w:r>
              <w:rPr>
                <w:rFonts w:eastAsiaTheme="minorHAnsi" w:cs="Calibri"/>
                <w:color w:val="000000"/>
                <w:szCs w:val="15"/>
              </w:rPr>
              <w:t>,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stanowi naruszenie art. 11 ust. 1 ustawy o odpowiedzialności za naruszenie dyscypliny finansów publicznych.</w:t>
            </w:r>
          </w:p>
          <w:p w14:paraId="74EAF795" w14:textId="509FDA38" w:rsidR="002B48C0" w:rsidRDefault="002B48C0" w:rsidP="006D777A">
            <w:pPr>
              <w:pStyle w:val="szostkatymczasowa"/>
              <w:jc w:val="both"/>
              <w:rPr>
                <w:rFonts w:eastAsiaTheme="minorHAnsi" w:cs="Calibri"/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>N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ie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naliczenie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kar umownych z tytułu nieterminowej dostawy - naruszenie art. 42 ust. 5 ustawy o finansach publicznych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.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Nieustalenie należności Skarbu Państwa stanowi naruszenie dyscypliny finansów publicznych w rozumieniu art. 5 ust. 1 pkt 1 ustawy o odpowiedzialności za naruszenie dyscypliny finansów publicznych.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</w:t>
            </w:r>
          </w:p>
          <w:p w14:paraId="5E6E3718" w14:textId="75291433" w:rsidR="002B48C0" w:rsidRPr="00D001B0" w:rsidRDefault="002B48C0" w:rsidP="006D777A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Kwota zawiadomienia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7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598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082,00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2B48C0" w:rsidRPr="008A5C35" w14:paraId="3A0840F9" w14:textId="4808DC0A" w:rsidTr="00F82D79">
        <w:trPr>
          <w:cantSplit/>
          <w:trHeight w:val="276"/>
        </w:trPr>
        <w:tc>
          <w:tcPr>
            <w:tcW w:w="874" w:type="dxa"/>
            <w:shd w:val="clear" w:color="auto" w:fill="FFFFFF" w:themeFill="background1"/>
            <w:vAlign w:val="center"/>
          </w:tcPr>
          <w:p w14:paraId="050C5916" w14:textId="4D47F6B1" w:rsidR="002B48C0" w:rsidRPr="00D001B0" w:rsidRDefault="00DB2AC6" w:rsidP="00F82D79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93.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48090937" w14:textId="5F98D410" w:rsidR="002B48C0" w:rsidRPr="00D001B0" w:rsidRDefault="002B48C0" w:rsidP="00F82D7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Zielona Góra</w:t>
            </w:r>
          </w:p>
        </w:tc>
        <w:tc>
          <w:tcPr>
            <w:tcW w:w="1443" w:type="dxa"/>
            <w:shd w:val="clear" w:color="auto" w:fill="FFFFFF" w:themeFill="background1"/>
            <w:vAlign w:val="center"/>
          </w:tcPr>
          <w:p w14:paraId="1DB35EC5" w14:textId="02340D71" w:rsidR="002B48C0" w:rsidRPr="00D001B0" w:rsidRDefault="002B48C0" w:rsidP="00F82D79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Główny Inspektorat Ochrony Środowiska</w:t>
            </w: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14:paraId="0547729A" w14:textId="517C01AF" w:rsidR="002B48C0" w:rsidRPr="00D001B0" w:rsidRDefault="002B48C0" w:rsidP="001856EB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8.10.2024</w:t>
            </w:r>
          </w:p>
        </w:tc>
        <w:tc>
          <w:tcPr>
            <w:tcW w:w="5370" w:type="dxa"/>
            <w:shd w:val="clear" w:color="auto" w:fill="FFFFFF" w:themeFill="background1"/>
            <w:vAlign w:val="center"/>
          </w:tcPr>
          <w:p w14:paraId="210438EB" w14:textId="069B6C59" w:rsidR="002B48C0" w:rsidRPr="00C726D2" w:rsidRDefault="002B48C0" w:rsidP="00B77F7A">
            <w:pPr>
              <w:pStyle w:val="szostkatymczasowa"/>
              <w:jc w:val="both"/>
              <w:rPr>
                <w:rFonts w:eastAsiaTheme="minorHAnsi" w:cs="Calibri"/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Nie ustalono należności Skarbu Państwa z tytułu kar umownych należnych z powodu nieterminowej realizacji umowy przez wykonawcę zadania pn. „Monitoring ichtiofauny jeziornej w latach 2019-2021 na potrzeby oceny stanu lub potencjału ekologicznego jednolitych części wód powierzchniowych”- naruszenie art. 42 ust. 5 ustawy o finansach publicznych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.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Nieustalenie należności Skarbu Państwa stanowi naruszenie dyscypliny finansów publicznych w rozumieniu art. 5 ust. 1 pkt 1 ustawy o odpowiedzialności</w:t>
            </w:r>
            <w:r w:rsidR="00220865">
              <w:rPr>
                <w:rFonts w:eastAsiaTheme="minorHAnsi" w:cs="Calibri"/>
                <w:color w:val="000000"/>
                <w:sz w:val="15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za naruszenie dyscypliny finansów publicznych.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Kwota zawiadomienia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56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084,00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2B48C0" w:rsidRPr="008A5C35" w14:paraId="2EA81B94" w14:textId="4D53AB7C" w:rsidTr="00F82D79">
        <w:trPr>
          <w:cantSplit/>
          <w:trHeight w:val="276"/>
        </w:trPr>
        <w:tc>
          <w:tcPr>
            <w:tcW w:w="874" w:type="dxa"/>
            <w:shd w:val="clear" w:color="auto" w:fill="FFFFFF" w:themeFill="background1"/>
            <w:vAlign w:val="center"/>
          </w:tcPr>
          <w:p w14:paraId="49AB42B9" w14:textId="3CC5407B" w:rsidR="002B48C0" w:rsidRPr="00D001B0" w:rsidRDefault="00DB2AC6" w:rsidP="00F82D79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94.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57B1E6FC" w14:textId="45C24A5A" w:rsidR="002B48C0" w:rsidRPr="00D001B0" w:rsidRDefault="002B48C0" w:rsidP="00F82D7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Zielona Góra</w:t>
            </w:r>
          </w:p>
        </w:tc>
        <w:tc>
          <w:tcPr>
            <w:tcW w:w="1443" w:type="dxa"/>
            <w:shd w:val="clear" w:color="auto" w:fill="FFFFFF" w:themeFill="background1"/>
            <w:vAlign w:val="center"/>
          </w:tcPr>
          <w:p w14:paraId="5EF73CC5" w14:textId="67D09210" w:rsidR="002B48C0" w:rsidRPr="00D001B0" w:rsidRDefault="002B48C0" w:rsidP="00F82D79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Główny Inspektorat Ochrony Środowiska</w:t>
            </w: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14:paraId="4DE328A2" w14:textId="256FF9F7" w:rsidR="002B48C0" w:rsidRPr="00D001B0" w:rsidRDefault="002B48C0" w:rsidP="001856EB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14.10.2024</w:t>
            </w:r>
          </w:p>
        </w:tc>
        <w:tc>
          <w:tcPr>
            <w:tcW w:w="5370" w:type="dxa"/>
            <w:shd w:val="clear" w:color="auto" w:fill="FFFFFF" w:themeFill="background1"/>
            <w:vAlign w:val="center"/>
          </w:tcPr>
          <w:p w14:paraId="20E58573" w14:textId="5443F29B" w:rsidR="002B48C0" w:rsidRDefault="002B48C0" w:rsidP="00B77F7A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P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rzeznacz</w:t>
            </w:r>
            <w:r>
              <w:rPr>
                <w:rFonts w:eastAsiaTheme="minorHAnsi" w:cs="Calibri"/>
                <w:color w:val="000000"/>
                <w:szCs w:val="15"/>
              </w:rPr>
              <w:t>enie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środk</w:t>
            </w:r>
            <w:r>
              <w:rPr>
                <w:rFonts w:eastAsiaTheme="minorHAnsi" w:cs="Calibri"/>
                <w:color w:val="000000"/>
                <w:szCs w:val="15"/>
              </w:rPr>
              <w:t>ów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z rezerwy celowej na inny cel (wypłata dodatków zadaniowych i specjalnych dla pracowników GIOŚ)</w:t>
            </w:r>
            <w:r>
              <w:rPr>
                <w:rFonts w:eastAsiaTheme="minorHAnsi" w:cs="Calibri"/>
                <w:color w:val="000000"/>
                <w:szCs w:val="15"/>
              </w:rPr>
              <w:t>,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niż określony w decyzji Ministra Finansów, Funduszy i Polityki Regionalnej o ich przyznaniu (podwyżki wynagrodzeń)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- naruszenie art. 154 ust. 7 ustawy o finansach publicznych. </w:t>
            </w:r>
          </w:p>
          <w:p w14:paraId="342D5D81" w14:textId="5AD18C80" w:rsidR="002B48C0" w:rsidRPr="00D001B0" w:rsidRDefault="002B48C0" w:rsidP="00B77F7A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Przeznaczenie części środków z rezerwy na wypłatę dodatków zadaniowych i specjalnych zamiast na sfinansowanie wynagrodzeń wraz z pochodnymi stanowi naruszenie dyscypliny finansów publicznych w rozumieniu art. 12 ustawy o odpowiedzialności za naruszenie dyscypliny finansów publicznych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  <w:p w14:paraId="18DCD873" w14:textId="5BDFF43E" w:rsidR="002B48C0" w:rsidRDefault="002B48C0" w:rsidP="00B77F7A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W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ydatk</w:t>
            </w:r>
            <w:r>
              <w:rPr>
                <w:rFonts w:eastAsiaTheme="minorHAnsi" w:cs="Calibri"/>
                <w:color w:val="000000"/>
                <w:szCs w:val="15"/>
              </w:rPr>
              <w:t>i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na wypłatę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wynagrodzeń, dodatków zadaniowych i specjalnych ze środków publicznych państwowej jednostki budżetowej z przekroczeniem zakresu upoważnienia określonego planem finansowym jednostki budżetowej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stanowi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naruszenie art. 44 ust. 3 pkt 1 ustawy o finansach publicznych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  <w:p w14:paraId="13D6F2DE" w14:textId="72BB8359" w:rsidR="002B48C0" w:rsidRDefault="002B48C0" w:rsidP="00B77F7A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 xml:space="preserve">Dokonanie wydatków ze środków publicznych ustalonych w Planie finansowo-rzeczowym GIOŚ, opracowanym na podstawie </w:t>
            </w:r>
            <w:r>
              <w:rPr>
                <w:rFonts w:eastAsiaTheme="minorHAnsi" w:cs="Calibri"/>
                <w:color w:val="000000"/>
                <w:szCs w:val="15"/>
              </w:rPr>
              <w:t>u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stawy budżetowej i uwzględniającym zmiany dokonywane w trakcie roku budżetowego, z naruszeniem obowiązujących w GIOŚ zasad budżetu zadaniowego stanowi naruszenie dyscypliny finansów publicznych w rozumieniu art. 11 ust. 1 ustawy o odpowiedzialności za naruszenie dyscypliny finansów publicznych.</w:t>
            </w:r>
          </w:p>
          <w:p w14:paraId="1E9AAB3E" w14:textId="6BB0EE6F" w:rsidR="002B48C0" w:rsidRPr="000F3F43" w:rsidRDefault="002B48C0" w:rsidP="00B77F7A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 w:rsidRPr="000F3F43">
              <w:rPr>
                <w:rFonts w:eastAsiaTheme="minorHAnsi" w:cs="Calibri"/>
                <w:color w:val="000000"/>
                <w:sz w:val="15"/>
                <w:szCs w:val="15"/>
              </w:rPr>
              <w:t>Kwota zawiadomienia 873.950,35 zł.</w:t>
            </w:r>
          </w:p>
        </w:tc>
      </w:tr>
      <w:tr w:rsidR="002B48C0" w:rsidRPr="008A5C35" w14:paraId="70EAB5B4" w14:textId="2F098438" w:rsidTr="00F82D79">
        <w:trPr>
          <w:cantSplit/>
          <w:trHeight w:val="276"/>
        </w:trPr>
        <w:tc>
          <w:tcPr>
            <w:tcW w:w="874" w:type="dxa"/>
            <w:shd w:val="clear" w:color="auto" w:fill="FFFFFF" w:themeFill="background1"/>
            <w:vAlign w:val="center"/>
          </w:tcPr>
          <w:p w14:paraId="06A05693" w14:textId="451DADEC" w:rsidR="002B48C0" w:rsidRPr="00D001B0" w:rsidRDefault="00DB2AC6" w:rsidP="00F82D79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95.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090275F4" w14:textId="4A2B9FDA" w:rsidR="002B48C0" w:rsidRPr="00D001B0" w:rsidRDefault="002B48C0" w:rsidP="00F82D7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Zielona Góra</w:t>
            </w:r>
          </w:p>
        </w:tc>
        <w:tc>
          <w:tcPr>
            <w:tcW w:w="1443" w:type="dxa"/>
            <w:shd w:val="clear" w:color="auto" w:fill="FFFFFF" w:themeFill="background1"/>
            <w:vAlign w:val="center"/>
          </w:tcPr>
          <w:p w14:paraId="3E73D8C0" w14:textId="03D55410" w:rsidR="002B48C0" w:rsidRPr="00D001B0" w:rsidRDefault="002B48C0" w:rsidP="00F82D79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Główny Inspektorat Ochrony Środowiska</w:t>
            </w: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14:paraId="7D4F16AD" w14:textId="57ED12A9" w:rsidR="002B48C0" w:rsidRPr="00D001B0" w:rsidRDefault="002B48C0" w:rsidP="001856EB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25.10.2024</w:t>
            </w:r>
          </w:p>
        </w:tc>
        <w:tc>
          <w:tcPr>
            <w:tcW w:w="5370" w:type="dxa"/>
            <w:shd w:val="clear" w:color="auto" w:fill="FFFFFF" w:themeFill="background1"/>
            <w:vAlign w:val="center"/>
          </w:tcPr>
          <w:p w14:paraId="22DDEA24" w14:textId="39A9DA7F" w:rsidR="002B48C0" w:rsidRPr="00D001B0" w:rsidRDefault="002B48C0" w:rsidP="00B77F7A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N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ieprzekazanie w terminie do budżetu wynagrodzeń nienależnie pobranych </w:t>
            </w:r>
            <w:r>
              <w:rPr>
                <w:rFonts w:eastAsiaTheme="minorHAnsi" w:cs="Calibri"/>
                <w:color w:val="000000"/>
                <w:szCs w:val="15"/>
              </w:rPr>
              <w:br/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przez pracownika w poprzednich latach i zwróconych przez tego pracownika. </w:t>
            </w:r>
          </w:p>
          <w:p w14:paraId="366C1FA6" w14:textId="1643FA41" w:rsidR="002B48C0" w:rsidRDefault="002B48C0" w:rsidP="00B77F7A">
            <w:pPr>
              <w:pStyle w:val="szostkatymczasowa"/>
              <w:jc w:val="both"/>
              <w:rPr>
                <w:rFonts w:eastAsiaTheme="minorHAnsi" w:cs="Calibri"/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>N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iepobrani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e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i nieprzekazani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e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do Zakładu Ubezpieczeń Społecznych składek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br/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na ubezpieczenie zdrowotne od należności wypłaconych za przeprowadzenie szkoleń (wykładów i ćwiczeń), do czego GIOŚ jako płatnik był zobowiązany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. </w:t>
            </w:r>
          </w:p>
          <w:p w14:paraId="5E25F311" w14:textId="14E0D0B6" w:rsidR="002B48C0" w:rsidRPr="00D001B0" w:rsidRDefault="002B48C0" w:rsidP="00B77F7A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Kwota zawiadomienia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26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295,45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2B48C0" w:rsidRPr="008A5C35" w14:paraId="485A3E7E" w14:textId="070947FD" w:rsidTr="00F82D79">
        <w:trPr>
          <w:cantSplit/>
          <w:trHeight w:val="276"/>
        </w:trPr>
        <w:tc>
          <w:tcPr>
            <w:tcW w:w="874" w:type="dxa"/>
            <w:shd w:val="clear" w:color="auto" w:fill="FFFFFF" w:themeFill="background1"/>
            <w:vAlign w:val="center"/>
          </w:tcPr>
          <w:p w14:paraId="5BEEFFBA" w14:textId="6A5FE19A" w:rsidR="002B48C0" w:rsidRPr="00D001B0" w:rsidRDefault="00DB2AC6" w:rsidP="00F82D79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96.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61B6547B" w14:textId="5025F9DA" w:rsidR="002B48C0" w:rsidRPr="00D001B0" w:rsidRDefault="002B48C0" w:rsidP="00F82D7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Zielona Góra</w:t>
            </w:r>
          </w:p>
        </w:tc>
        <w:tc>
          <w:tcPr>
            <w:tcW w:w="1443" w:type="dxa"/>
            <w:shd w:val="clear" w:color="auto" w:fill="FFFFFF" w:themeFill="background1"/>
            <w:vAlign w:val="center"/>
          </w:tcPr>
          <w:p w14:paraId="2AD3D404" w14:textId="1EBF8C5E" w:rsidR="002B48C0" w:rsidRPr="00D001B0" w:rsidRDefault="002B48C0" w:rsidP="00F82D79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Główny Inspektorat Ochrony Środowiska</w:t>
            </w: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14:paraId="1B79756C" w14:textId="72AA2372" w:rsidR="002B48C0" w:rsidRPr="00D001B0" w:rsidRDefault="002B48C0" w:rsidP="001856EB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28.11.2024</w:t>
            </w:r>
          </w:p>
        </w:tc>
        <w:tc>
          <w:tcPr>
            <w:tcW w:w="5370" w:type="dxa"/>
            <w:shd w:val="clear" w:color="auto" w:fill="FFFFFF" w:themeFill="background1"/>
            <w:vAlign w:val="center"/>
          </w:tcPr>
          <w:p w14:paraId="1D9A6D27" w14:textId="1398522D" w:rsidR="002B48C0" w:rsidRPr="00C726D2" w:rsidRDefault="002B48C0" w:rsidP="00B77F7A">
            <w:pPr>
              <w:pStyle w:val="szostkatymczasowa"/>
              <w:jc w:val="both"/>
              <w:rPr>
                <w:rFonts w:eastAsiaTheme="minorHAnsi" w:cs="Calibri"/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>N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iewydanie i niedoręczenie, przed upływem czasu przedawnienia, decyzji o nałożeniu administracyjnej kary pieniężnej operatorowi statku powietrznego, który nie złożył wymaganego prawem raportu na temat wielkości emisji CO2 lub sprawozdania z weryfikacji. Konsekwencją powyższego było doprowadzenie do przedawnienia możliwości ustalenia zobowiązania Skarbu Państwa (administracyjnej kary pieniężnej).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Kwota zawiadomienia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50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000,00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2B48C0" w:rsidRPr="008A5C35" w14:paraId="5F16A1A5" w14:textId="562D6A68" w:rsidTr="00F82D79">
        <w:trPr>
          <w:cantSplit/>
          <w:trHeight w:val="276"/>
        </w:trPr>
        <w:tc>
          <w:tcPr>
            <w:tcW w:w="874" w:type="dxa"/>
            <w:shd w:val="clear" w:color="auto" w:fill="FFFFFF" w:themeFill="background1"/>
            <w:vAlign w:val="center"/>
          </w:tcPr>
          <w:p w14:paraId="69ADF2A1" w14:textId="67BA7020" w:rsidR="002B48C0" w:rsidRPr="00D001B0" w:rsidRDefault="00DB2AC6" w:rsidP="00F82D79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lastRenderedPageBreak/>
              <w:t>97.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5EA8D7B4" w14:textId="7AD5731C" w:rsidR="002B48C0" w:rsidRPr="00D001B0" w:rsidRDefault="002B48C0" w:rsidP="00F82D7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Zielona Góra</w:t>
            </w:r>
          </w:p>
        </w:tc>
        <w:tc>
          <w:tcPr>
            <w:tcW w:w="1443" w:type="dxa"/>
            <w:shd w:val="clear" w:color="auto" w:fill="FFFFFF" w:themeFill="background1"/>
            <w:vAlign w:val="center"/>
          </w:tcPr>
          <w:p w14:paraId="0E67F0C8" w14:textId="3F1BCB75" w:rsidR="002B48C0" w:rsidRPr="00D001B0" w:rsidRDefault="002B48C0" w:rsidP="00F82D79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Główny Inspektorat Ochrony Środowiska</w:t>
            </w: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14:paraId="448CDAB5" w14:textId="7FF64C67" w:rsidR="002B48C0" w:rsidRPr="00D001B0" w:rsidRDefault="002B48C0" w:rsidP="001856EB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14.03.2025</w:t>
            </w:r>
          </w:p>
        </w:tc>
        <w:tc>
          <w:tcPr>
            <w:tcW w:w="5370" w:type="dxa"/>
            <w:shd w:val="clear" w:color="auto" w:fill="FFFFFF" w:themeFill="background1"/>
            <w:vAlign w:val="center"/>
          </w:tcPr>
          <w:p w14:paraId="6AAF387A" w14:textId="43644A9D" w:rsidR="002B48C0" w:rsidRPr="000C24A0" w:rsidRDefault="002B48C0" w:rsidP="00B77F7A">
            <w:pPr>
              <w:pStyle w:val="szostkatymczasowa"/>
              <w:jc w:val="both"/>
              <w:rPr>
                <w:rFonts w:eastAsiaTheme="minorHAnsi" w:cs="Calibri"/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Nie ustalono należności Skarbu Państwa z tytułu kar umownych należnych z powodu nieterminowej realizacji umowy przez wykonawcę zadania pn. „Monitoring i ocena stanu zdrowotnego lasów w roku 2022-część II oraz w latach 2023-2025”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- </w:t>
            </w:r>
            <w:r w:rsidRPr="006B3E12">
              <w:rPr>
                <w:rFonts w:eastAsiaTheme="minorHAnsi" w:cs="Calibri"/>
                <w:color w:val="000000"/>
                <w:sz w:val="15"/>
                <w:szCs w:val="15"/>
              </w:rPr>
              <w:t>naruszenie art. 42 ust. 5 ustawy o finansach publicznych.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Nieustalenie należności  Skarbu Państwa stanowi naruszenie dyscypliny finansów publicznych w rozumieniu art. 5 ust. 1 pkt 1 ustawy</w:t>
            </w:r>
            <w:r w:rsidR="00220865">
              <w:rPr>
                <w:rFonts w:eastAsiaTheme="minorHAnsi" w:cs="Calibri"/>
                <w:color w:val="000000"/>
                <w:sz w:val="15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o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odpowiedzialności za naruszenie dyscypliny finansów publicznych.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Kwota zawiadomienia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39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169,92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2B48C0" w:rsidRPr="008A5C35" w14:paraId="6BF362D4" w14:textId="7527C38F" w:rsidTr="00F82D79">
        <w:trPr>
          <w:cantSplit/>
          <w:trHeight w:val="276"/>
        </w:trPr>
        <w:tc>
          <w:tcPr>
            <w:tcW w:w="874" w:type="dxa"/>
            <w:shd w:val="clear" w:color="auto" w:fill="FFFFFF" w:themeFill="background1"/>
            <w:vAlign w:val="center"/>
          </w:tcPr>
          <w:p w14:paraId="6A6ADEF5" w14:textId="5A8D8F09" w:rsidR="002B48C0" w:rsidRPr="00D001B0" w:rsidRDefault="00DB2AC6" w:rsidP="00F82D79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98.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0B35B873" w14:textId="5141F543" w:rsidR="002B48C0" w:rsidRPr="00D001B0" w:rsidRDefault="002B48C0" w:rsidP="00F82D7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Zielona Góra</w:t>
            </w:r>
          </w:p>
        </w:tc>
        <w:tc>
          <w:tcPr>
            <w:tcW w:w="1443" w:type="dxa"/>
            <w:shd w:val="clear" w:color="auto" w:fill="FFFFFF" w:themeFill="background1"/>
            <w:vAlign w:val="center"/>
          </w:tcPr>
          <w:p w14:paraId="26F1C143" w14:textId="75B38266" w:rsidR="002B48C0" w:rsidRPr="00D001B0" w:rsidRDefault="002B48C0" w:rsidP="00F82D79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Główny Inspektorat Ochrony Środowiska</w:t>
            </w: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14:paraId="238FFBA0" w14:textId="3AB51F3C" w:rsidR="002B48C0" w:rsidRPr="00D001B0" w:rsidRDefault="002B48C0" w:rsidP="001856EB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4.06.2025</w:t>
            </w:r>
          </w:p>
        </w:tc>
        <w:tc>
          <w:tcPr>
            <w:tcW w:w="5370" w:type="dxa"/>
            <w:shd w:val="clear" w:color="auto" w:fill="FFFFFF" w:themeFill="background1"/>
            <w:vAlign w:val="center"/>
          </w:tcPr>
          <w:p w14:paraId="65B500FA" w14:textId="57C06F5C" w:rsidR="002B48C0" w:rsidRPr="00C726D2" w:rsidRDefault="002B48C0" w:rsidP="00B77F7A">
            <w:pPr>
              <w:pStyle w:val="szostkatymczasowa"/>
              <w:jc w:val="both"/>
              <w:rPr>
                <w:rFonts w:eastAsiaTheme="minorHAnsi" w:cs="Calibri"/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Dokonan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ie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wydatków ze środków publicznych z naruszeniem przepisów dotyczących dokonywania poszczególnych rodzajów wydatków poprzez przyznanie i wypłacanie pracownikom Głównego Inspektoratu Ochrony Środowiska nagród z utworzonego</w:t>
            </w:r>
            <w:r w:rsidR="00E742D0">
              <w:rPr>
                <w:rFonts w:eastAsiaTheme="minorHAnsi" w:cs="Calibri"/>
                <w:color w:val="000000"/>
                <w:sz w:val="15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w ww. jednostce budżetowej funduszu nagród, bez uzasadnienia, za jakie szczególne osiągnięcia w pracy zawodowej zostały one przyznane.</w:t>
            </w:r>
            <w:r w:rsidR="00C726D2">
              <w:rPr>
                <w:rFonts w:eastAsiaTheme="minorHAnsi" w:cs="Calibri"/>
                <w:color w:val="000000"/>
                <w:sz w:val="15"/>
                <w:szCs w:val="15"/>
              </w:rPr>
              <w:t xml:space="preserve">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Kwota zawiadomienia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3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800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279,40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2B48C0" w:rsidRPr="008A5C35" w14:paraId="7F6F1BB0" w14:textId="64FE3306" w:rsidTr="00F82D79">
        <w:trPr>
          <w:cantSplit/>
          <w:trHeight w:val="276"/>
        </w:trPr>
        <w:tc>
          <w:tcPr>
            <w:tcW w:w="874" w:type="dxa"/>
            <w:shd w:val="clear" w:color="auto" w:fill="FFFFFF" w:themeFill="background1"/>
            <w:vAlign w:val="center"/>
          </w:tcPr>
          <w:p w14:paraId="71731F10" w14:textId="30D592D9" w:rsidR="002B48C0" w:rsidRPr="00D001B0" w:rsidRDefault="00DB2AC6" w:rsidP="00F82D79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99.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2B348544" w14:textId="20F8521E" w:rsidR="002B48C0" w:rsidRPr="00D001B0" w:rsidRDefault="002B48C0" w:rsidP="00F82D7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Zielona Góra</w:t>
            </w:r>
          </w:p>
        </w:tc>
        <w:tc>
          <w:tcPr>
            <w:tcW w:w="1443" w:type="dxa"/>
            <w:shd w:val="clear" w:color="auto" w:fill="FFFFFF" w:themeFill="background1"/>
            <w:vAlign w:val="center"/>
          </w:tcPr>
          <w:p w14:paraId="18E95AF2" w14:textId="5342E643" w:rsidR="002B48C0" w:rsidRPr="00D001B0" w:rsidRDefault="002B48C0" w:rsidP="00F82D79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Główny Inspektorat Ochrony Środowiska</w:t>
            </w: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14:paraId="4B52B634" w14:textId="35072697" w:rsidR="002B48C0" w:rsidRPr="00D001B0" w:rsidRDefault="002B48C0" w:rsidP="004161AA">
            <w:pPr>
              <w:pStyle w:val="szostkatymczasowa"/>
              <w:jc w:val="both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30.06.2025</w:t>
            </w:r>
          </w:p>
        </w:tc>
        <w:tc>
          <w:tcPr>
            <w:tcW w:w="5370" w:type="dxa"/>
            <w:shd w:val="clear" w:color="auto" w:fill="FFFFFF" w:themeFill="background1"/>
            <w:vAlign w:val="center"/>
          </w:tcPr>
          <w:p w14:paraId="3F24BCE3" w14:textId="0C7D021A" w:rsidR="002B48C0" w:rsidRPr="00C726D2" w:rsidRDefault="002B48C0" w:rsidP="004161AA">
            <w:pPr>
              <w:pStyle w:val="szostkatymczasowa"/>
              <w:jc w:val="both"/>
              <w:rPr>
                <w:rFonts w:eastAsiaTheme="minorHAnsi" w:cs="Calibri"/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Dokonan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ie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wydatków ze środków publicznych z naruszeniem przepisów dotyczących dokonywania poszczególnych rodzajów wydatków poprzez przyznanie i wypłacanie kierownictwu  Głównego Inspektoratu Ochrony Środowiska nagród z utworzonego w ww. jednostce budżetowej funduszu nagród, bez uzasadnienia, za jakie szczególne osiągnięcia w pracy zawodowej zostały one przyznane.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Kwota zawiadomienia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721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500,00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2B48C0" w:rsidRPr="008A5C35" w14:paraId="5866031D" w14:textId="7E397771" w:rsidTr="00F82D79">
        <w:trPr>
          <w:cantSplit/>
          <w:trHeight w:val="276"/>
        </w:trPr>
        <w:tc>
          <w:tcPr>
            <w:tcW w:w="874" w:type="dxa"/>
            <w:shd w:val="clear" w:color="auto" w:fill="FFFFFF" w:themeFill="background1"/>
            <w:vAlign w:val="center"/>
          </w:tcPr>
          <w:p w14:paraId="6A6917B3" w14:textId="51CB0B50" w:rsidR="002B48C0" w:rsidRPr="00D001B0" w:rsidRDefault="00DB2AC6" w:rsidP="00F82D79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100.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0CE7B184" w14:textId="687BA4AB" w:rsidR="002B48C0" w:rsidRPr="00D001B0" w:rsidRDefault="002B48C0" w:rsidP="00F82D7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Zielona Góra</w:t>
            </w:r>
          </w:p>
        </w:tc>
        <w:tc>
          <w:tcPr>
            <w:tcW w:w="1443" w:type="dxa"/>
            <w:shd w:val="clear" w:color="auto" w:fill="FFFFFF" w:themeFill="background1"/>
            <w:vAlign w:val="center"/>
          </w:tcPr>
          <w:p w14:paraId="2F91C775" w14:textId="6B510DA9" w:rsidR="002B48C0" w:rsidRPr="00D001B0" w:rsidRDefault="002B48C0" w:rsidP="00F82D79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Główny Inspektorat Ochrony Środowiska</w:t>
            </w: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14:paraId="069D9751" w14:textId="7295D2CF" w:rsidR="002B48C0" w:rsidRPr="00D001B0" w:rsidRDefault="002B48C0" w:rsidP="004161AA">
            <w:pPr>
              <w:pStyle w:val="szostkatymczasowa"/>
              <w:jc w:val="both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30.07.2025</w:t>
            </w:r>
          </w:p>
        </w:tc>
        <w:tc>
          <w:tcPr>
            <w:tcW w:w="5370" w:type="dxa"/>
            <w:shd w:val="clear" w:color="auto" w:fill="FFFFFF" w:themeFill="background1"/>
            <w:vAlign w:val="center"/>
          </w:tcPr>
          <w:p w14:paraId="66C2C0A9" w14:textId="62454FB5" w:rsidR="002B48C0" w:rsidRPr="00D001B0" w:rsidRDefault="002B48C0" w:rsidP="004161AA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Dokonan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ie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wydatków ze środków publicznych z naruszeniem przepisów dotyczących dokonywania poszczególnych rodzajów wydatków poprzez przyznanie i wypłacanie Dyrektorowi Biura Dyrektora Generalnego dodatków zadaniowych ze środków przeznaczonych na wynagrodzenia z naruszeniem przepisów art. 88 ustawy o służbie cywilnej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. Kwota zawiadomienia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61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450,00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2B48C0" w:rsidRPr="008A5C35" w14:paraId="73F4A8CD" w14:textId="3641BE9B" w:rsidTr="00F82D79">
        <w:trPr>
          <w:cantSplit/>
          <w:trHeight w:val="276"/>
        </w:trPr>
        <w:tc>
          <w:tcPr>
            <w:tcW w:w="874" w:type="dxa"/>
            <w:shd w:val="clear" w:color="auto" w:fill="FFFFFF" w:themeFill="background1"/>
            <w:vAlign w:val="center"/>
          </w:tcPr>
          <w:p w14:paraId="29EAE6CF" w14:textId="25DE4B36" w:rsidR="002B48C0" w:rsidRPr="00D001B0" w:rsidRDefault="00DB2AC6" w:rsidP="00F82D79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101.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433FE89A" w14:textId="5CBF173A" w:rsidR="002B48C0" w:rsidRPr="00D001B0" w:rsidRDefault="002B48C0" w:rsidP="00F82D7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Zielona Góra</w:t>
            </w:r>
          </w:p>
        </w:tc>
        <w:tc>
          <w:tcPr>
            <w:tcW w:w="1443" w:type="dxa"/>
            <w:shd w:val="clear" w:color="auto" w:fill="FFFFFF" w:themeFill="background1"/>
            <w:vAlign w:val="center"/>
          </w:tcPr>
          <w:p w14:paraId="05CB2D06" w14:textId="79EADC91" w:rsidR="002B48C0" w:rsidRPr="00D001B0" w:rsidRDefault="002B48C0" w:rsidP="00F82D79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Główny Inspektorat Ochrony Środowiska</w:t>
            </w: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14:paraId="5E8AE0D2" w14:textId="7FCD3218" w:rsidR="002B48C0" w:rsidRPr="00D001B0" w:rsidRDefault="002B48C0" w:rsidP="004161AA">
            <w:pPr>
              <w:pStyle w:val="szostkatymczasowa"/>
              <w:jc w:val="both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8.08.2025</w:t>
            </w:r>
          </w:p>
        </w:tc>
        <w:tc>
          <w:tcPr>
            <w:tcW w:w="5370" w:type="dxa"/>
            <w:shd w:val="clear" w:color="auto" w:fill="FFFFFF" w:themeFill="background1"/>
            <w:vAlign w:val="center"/>
          </w:tcPr>
          <w:p w14:paraId="10DFC77C" w14:textId="32C66594" w:rsidR="002B48C0" w:rsidRPr="00C726D2" w:rsidRDefault="002B48C0" w:rsidP="004161AA">
            <w:pPr>
              <w:pStyle w:val="szostkatymczasowa"/>
              <w:jc w:val="both"/>
              <w:rPr>
                <w:rFonts w:eastAsiaTheme="minorHAnsi" w:cs="Calibri"/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Dokonan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ie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wydatków ze środków publicznych z naruszeniem przepisów dotyczących dokonywania poszczególnych rodzajów wydatków poprzez przyznanie i wypłacanie Dyrektorowi Generalnemu dodatków zadaniowych ze środków przeznaczonych</w:t>
            </w:r>
            <w:r w:rsidR="00220865">
              <w:rPr>
                <w:rFonts w:eastAsiaTheme="minorHAnsi" w:cs="Calibri"/>
                <w:color w:val="000000"/>
                <w:sz w:val="15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na wynagrodzenia z naruszeniem przepisów art. 88 ustawy o służbie cywilnej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. Kwota zawiadomienia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127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601,51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2B48C0" w:rsidRPr="008A5C35" w14:paraId="00FFB7FE" w14:textId="375A71DB" w:rsidTr="00F82D79">
        <w:trPr>
          <w:cantSplit/>
          <w:trHeight w:val="276"/>
        </w:trPr>
        <w:tc>
          <w:tcPr>
            <w:tcW w:w="874" w:type="dxa"/>
            <w:shd w:val="clear" w:color="auto" w:fill="FFFFFF" w:themeFill="background1"/>
            <w:vAlign w:val="center"/>
          </w:tcPr>
          <w:p w14:paraId="6C240C80" w14:textId="1F78453D" w:rsidR="002B48C0" w:rsidRPr="00D001B0" w:rsidRDefault="00DB2AC6" w:rsidP="00F82D79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102.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6C4F9DDA" w14:textId="33A56BC4" w:rsidR="002B48C0" w:rsidRPr="00D001B0" w:rsidRDefault="002B48C0" w:rsidP="00F82D7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Zielona Góra</w:t>
            </w:r>
          </w:p>
        </w:tc>
        <w:tc>
          <w:tcPr>
            <w:tcW w:w="1443" w:type="dxa"/>
            <w:shd w:val="clear" w:color="auto" w:fill="FFFFFF" w:themeFill="background1"/>
            <w:vAlign w:val="center"/>
          </w:tcPr>
          <w:p w14:paraId="45679933" w14:textId="24D31513" w:rsidR="002B48C0" w:rsidRPr="00D001B0" w:rsidRDefault="002B48C0" w:rsidP="00F82D79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Państwowa Agencja Atomistyki w Warszawie</w:t>
            </w: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14:paraId="326D0DAC" w14:textId="58819F68" w:rsidR="002B48C0" w:rsidRPr="00D001B0" w:rsidRDefault="002B48C0" w:rsidP="004161AA">
            <w:pPr>
              <w:pStyle w:val="szostkatymczasowa"/>
              <w:jc w:val="both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6.08.2024</w:t>
            </w:r>
          </w:p>
        </w:tc>
        <w:tc>
          <w:tcPr>
            <w:tcW w:w="5370" w:type="dxa"/>
            <w:shd w:val="clear" w:color="auto" w:fill="FFFFFF" w:themeFill="background1"/>
            <w:vAlign w:val="center"/>
          </w:tcPr>
          <w:p w14:paraId="1BF54BF2" w14:textId="77777777" w:rsidR="002B48C0" w:rsidRDefault="002B48C0" w:rsidP="004161AA">
            <w:pPr>
              <w:pStyle w:val="szostkatymczasowa"/>
              <w:jc w:val="both"/>
              <w:rPr>
                <w:rFonts w:eastAsiaTheme="minorHAnsi" w:cs="Calibri"/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Ponoszenie wydatków inwestycyjnych z wydatków bieżącej działalności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,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tj. ponoszenie wydatków nie ujętych w planie finansowym jednostki.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</w:t>
            </w:r>
          </w:p>
          <w:p w14:paraId="1CB258A7" w14:textId="73B25860" w:rsidR="002B48C0" w:rsidRPr="00D001B0" w:rsidRDefault="002B48C0" w:rsidP="004161AA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Kwota zawiadomienia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296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904,17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2B48C0" w:rsidRPr="008A5C35" w14:paraId="4B044B0E" w14:textId="4C683405" w:rsidTr="00F82D79">
        <w:trPr>
          <w:cantSplit/>
          <w:trHeight w:val="276"/>
        </w:trPr>
        <w:tc>
          <w:tcPr>
            <w:tcW w:w="874" w:type="dxa"/>
            <w:shd w:val="clear" w:color="auto" w:fill="FFFFFF" w:themeFill="background1"/>
            <w:vAlign w:val="center"/>
          </w:tcPr>
          <w:p w14:paraId="34C4D959" w14:textId="5C5E1624" w:rsidR="002B48C0" w:rsidRPr="00D001B0" w:rsidRDefault="00DB2AC6" w:rsidP="00F82D79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103.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388C4BA3" w14:textId="3E008396" w:rsidR="002B48C0" w:rsidRPr="00D001B0" w:rsidRDefault="002B48C0" w:rsidP="00F82D7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Zielona Góra</w:t>
            </w:r>
          </w:p>
        </w:tc>
        <w:tc>
          <w:tcPr>
            <w:tcW w:w="1443" w:type="dxa"/>
            <w:shd w:val="clear" w:color="auto" w:fill="FFFFFF" w:themeFill="background1"/>
            <w:vAlign w:val="center"/>
          </w:tcPr>
          <w:p w14:paraId="793E8C6B" w14:textId="13D943E2" w:rsidR="002B48C0" w:rsidRPr="00D001B0" w:rsidRDefault="002B48C0" w:rsidP="00F82D79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Generalna Dyrekcja Ochrony Środowiska</w:t>
            </w: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14:paraId="6F9DEDC3" w14:textId="7E07B056" w:rsidR="002B48C0" w:rsidRPr="00D001B0" w:rsidRDefault="002B48C0" w:rsidP="004161AA">
            <w:pPr>
              <w:pStyle w:val="szostkatymczasowa"/>
              <w:jc w:val="both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1.10.2024</w:t>
            </w:r>
          </w:p>
        </w:tc>
        <w:tc>
          <w:tcPr>
            <w:tcW w:w="5370" w:type="dxa"/>
            <w:shd w:val="clear" w:color="auto" w:fill="FFFFFF" w:themeFill="background1"/>
            <w:vAlign w:val="center"/>
          </w:tcPr>
          <w:p w14:paraId="18B74CA6" w14:textId="1EE39F8B" w:rsidR="002B48C0" w:rsidRPr="00D001B0" w:rsidRDefault="002B48C0" w:rsidP="004161AA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>Do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konanie zmian w planie finansowym wydatków majątkowych, w celu uniknięci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a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obowiązku wynikającego z art. 171 ust. 3 u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stawy o finansach publicznych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, tj. uzyskania zgody Ministra Finansów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. Kwota zawiadomienia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357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432,55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2B48C0" w:rsidRPr="008A5C35" w14:paraId="1DC3BB34" w14:textId="2C5D6391" w:rsidTr="00F82D79">
        <w:trPr>
          <w:cantSplit/>
          <w:trHeight w:val="276"/>
        </w:trPr>
        <w:tc>
          <w:tcPr>
            <w:tcW w:w="874" w:type="dxa"/>
            <w:shd w:val="clear" w:color="auto" w:fill="FFFFFF" w:themeFill="background1"/>
            <w:vAlign w:val="center"/>
          </w:tcPr>
          <w:p w14:paraId="0196CDDB" w14:textId="2F84E552" w:rsidR="002B48C0" w:rsidRPr="00D001B0" w:rsidRDefault="00DB2AC6" w:rsidP="00F82D79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104.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2DBB491C" w14:textId="7ED30C96" w:rsidR="002B48C0" w:rsidRPr="00D001B0" w:rsidRDefault="002B48C0" w:rsidP="00F82D7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Zielona Góra</w:t>
            </w:r>
          </w:p>
        </w:tc>
        <w:tc>
          <w:tcPr>
            <w:tcW w:w="1443" w:type="dxa"/>
            <w:shd w:val="clear" w:color="auto" w:fill="FFFFFF" w:themeFill="background1"/>
            <w:vAlign w:val="center"/>
          </w:tcPr>
          <w:p w14:paraId="04F07464" w14:textId="26D5C74C" w:rsidR="002B48C0" w:rsidRPr="00D001B0" w:rsidRDefault="002B48C0" w:rsidP="00F82D79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Generalna Dyrekcja Ochrony Środowiska</w:t>
            </w: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14:paraId="17ADE32B" w14:textId="52E1A1F0" w:rsidR="002B48C0" w:rsidRPr="00D001B0" w:rsidRDefault="002B48C0" w:rsidP="004161AA">
            <w:pPr>
              <w:pStyle w:val="szostkatymczasowa"/>
              <w:jc w:val="both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16.10.2024</w:t>
            </w:r>
          </w:p>
        </w:tc>
        <w:tc>
          <w:tcPr>
            <w:tcW w:w="5370" w:type="dxa"/>
            <w:shd w:val="clear" w:color="auto" w:fill="FFFFFF" w:themeFill="background1"/>
            <w:vAlign w:val="center"/>
          </w:tcPr>
          <w:p w14:paraId="6059D52A" w14:textId="77777777" w:rsidR="002B48C0" w:rsidRDefault="002B48C0" w:rsidP="004161AA">
            <w:pPr>
              <w:pStyle w:val="szostkatymczasowa"/>
              <w:jc w:val="both"/>
              <w:rPr>
                <w:rFonts w:eastAsiaTheme="minorHAnsi" w:cs="Calibri"/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>D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okonanie wydatków na nagrody osób zajm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ujących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stanowiska kierownicze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br/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przed wydaniem decyzji wprowadzających zmiany w planie finansowym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. </w:t>
            </w:r>
          </w:p>
          <w:p w14:paraId="04F09D00" w14:textId="4DE4DF5D" w:rsidR="002B48C0" w:rsidRPr="00D001B0" w:rsidRDefault="002B48C0" w:rsidP="004161AA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Kwota zawiadomienia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432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609,00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2B48C0" w:rsidRPr="008A5C35" w14:paraId="1414CD9D" w14:textId="3A7CF65F" w:rsidTr="00F82D79">
        <w:trPr>
          <w:cantSplit/>
          <w:trHeight w:val="276"/>
        </w:trPr>
        <w:tc>
          <w:tcPr>
            <w:tcW w:w="874" w:type="dxa"/>
            <w:shd w:val="clear" w:color="auto" w:fill="FFFFFF" w:themeFill="background1"/>
            <w:vAlign w:val="center"/>
          </w:tcPr>
          <w:p w14:paraId="46209968" w14:textId="3BFEB347" w:rsidR="002B48C0" w:rsidRPr="00D001B0" w:rsidRDefault="00DB2AC6" w:rsidP="00F82D79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105.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65029285" w14:textId="11640BAD" w:rsidR="002B48C0" w:rsidRPr="00D001B0" w:rsidRDefault="002B48C0" w:rsidP="00F82D7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Zielona Góra</w:t>
            </w:r>
          </w:p>
        </w:tc>
        <w:tc>
          <w:tcPr>
            <w:tcW w:w="1443" w:type="dxa"/>
            <w:shd w:val="clear" w:color="auto" w:fill="FFFFFF" w:themeFill="background1"/>
            <w:vAlign w:val="center"/>
          </w:tcPr>
          <w:p w14:paraId="2EBBE68A" w14:textId="5C0F3577" w:rsidR="002B48C0" w:rsidRPr="00D001B0" w:rsidRDefault="002B48C0" w:rsidP="00F82D79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Generalna Dyrekcja Ochrony Środowiska</w:t>
            </w: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14:paraId="7987F706" w14:textId="0804C98F" w:rsidR="002B48C0" w:rsidRPr="00D001B0" w:rsidRDefault="002B48C0" w:rsidP="004161AA">
            <w:pPr>
              <w:pStyle w:val="szostkatymczasowa"/>
              <w:jc w:val="both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6.11.2024</w:t>
            </w:r>
          </w:p>
        </w:tc>
        <w:tc>
          <w:tcPr>
            <w:tcW w:w="5370" w:type="dxa"/>
            <w:shd w:val="clear" w:color="auto" w:fill="FFFFFF" w:themeFill="background1"/>
            <w:vAlign w:val="center"/>
          </w:tcPr>
          <w:p w14:paraId="701C988A" w14:textId="2F237E09" w:rsidR="002B48C0" w:rsidRPr="00D001B0" w:rsidRDefault="002B48C0" w:rsidP="004161AA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>N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ieodrzucenie oferty, która została złożona przez wykonawcę niespełniającego warunków udziału w postępowaniu, a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następnie dokonanie wyboru tej oferty jako najkorzystniejszej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. Kwota zawiadomienia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214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635,00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</w:tbl>
    <w:p w14:paraId="1D5EDF01" w14:textId="77777777" w:rsidR="00535F63" w:rsidRPr="008A5C35" w:rsidRDefault="00CD0FC9" w:rsidP="004161AA">
      <w:pPr>
        <w:jc w:val="both"/>
        <w:rPr>
          <w:szCs w:val="15"/>
        </w:rPr>
      </w:pPr>
      <w:r w:rsidRPr="008A5C35">
        <w:rPr>
          <w:szCs w:val="15"/>
        </w:rPr>
        <w:t xml:space="preserve"> </w:t>
      </w:r>
    </w:p>
    <w:sectPr w:rsidR="00535F63" w:rsidRPr="008A5C35" w:rsidSect="00F223F9">
      <w:headerReference w:type="default" r:id="rId7"/>
      <w:footerReference w:type="even" r:id="rId8"/>
      <w:footerReference w:type="default" r:id="rId9"/>
      <w:pgSz w:w="11910" w:h="16840"/>
      <w:pgMar w:top="2211" w:right="1134" w:bottom="1134" w:left="1134" w:header="1134" w:footer="77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05A8C5" w14:textId="77777777" w:rsidR="008664ED" w:rsidRDefault="008664ED">
      <w:r>
        <w:separator/>
      </w:r>
    </w:p>
  </w:endnote>
  <w:endnote w:type="continuationSeparator" w:id="0">
    <w:p w14:paraId="1D59A8E7" w14:textId="77777777" w:rsidR="008664ED" w:rsidRDefault="00866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Lato Black">
    <w:panose1 w:val="020F0A02020204030203"/>
    <w:charset w:val="EE"/>
    <w:family w:val="swiss"/>
    <w:pitch w:val="variable"/>
    <w:sig w:usb0="800000AF" w:usb1="4000604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(Tekst podstawo">
    <w:panose1 w:val="00000000000000000000"/>
    <w:charset w:val="00"/>
    <w:family w:val="roman"/>
    <w:notTrueType/>
    <w:pitch w:val="default"/>
  </w:font>
  <w:font w:name="Lato Light">
    <w:panose1 w:val="020F0302020204030203"/>
    <w:charset w:val="EE"/>
    <w:family w:val="swiss"/>
    <w:pitch w:val="variable"/>
    <w:sig w:usb0="800000AF" w:usb1="4000604A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strony"/>
      </w:rPr>
      <w:id w:val="-1927492175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69B9B8A2" w14:textId="77777777" w:rsidR="00D47B14" w:rsidRDefault="00D47B14" w:rsidP="00446889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14ED0728" w14:textId="77777777" w:rsidR="00D47B14" w:rsidRDefault="00D47B14" w:rsidP="00D47B1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strony"/>
      </w:rPr>
      <w:id w:val="1414508338"/>
      <w:docPartObj>
        <w:docPartGallery w:val="Page Numbers (Bottom of Page)"/>
        <w:docPartUnique/>
      </w:docPartObj>
    </w:sdtPr>
    <w:sdtEndPr>
      <w:rPr>
        <w:rStyle w:val="Numerstrony"/>
        <w:sz w:val="20"/>
        <w:szCs w:val="20"/>
      </w:rPr>
    </w:sdtEndPr>
    <w:sdtContent>
      <w:p w14:paraId="5BA351BE" w14:textId="77777777" w:rsidR="00D47B14" w:rsidRDefault="00D47B14" w:rsidP="00446889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  <w:noProof/>
          </w:rPr>
          <w:t>1</w:t>
        </w:r>
        <w:r>
          <w:rPr>
            <w:rStyle w:val="Numerstrony"/>
          </w:rPr>
          <w:fldChar w:fldCharType="end"/>
        </w:r>
        <w:r>
          <w:rPr>
            <w:rStyle w:val="Numerstrony"/>
          </w:rPr>
          <w:t>/</w:t>
        </w:r>
        <w:r w:rsidR="00DE5E04">
          <w:rPr>
            <w:rStyle w:val="Numerstrony"/>
          </w:rPr>
          <w:fldChar w:fldCharType="begin"/>
        </w:r>
        <w:r w:rsidR="00DE5E04">
          <w:rPr>
            <w:rStyle w:val="Numerstrony"/>
          </w:rPr>
          <w:instrText xml:space="preserve"> NUMPAGES  \* MERGEFORMAT </w:instrText>
        </w:r>
        <w:r w:rsidR="00DE5E04">
          <w:rPr>
            <w:rStyle w:val="Numerstrony"/>
          </w:rPr>
          <w:fldChar w:fldCharType="separate"/>
        </w:r>
        <w:r w:rsidR="00DE5E04">
          <w:rPr>
            <w:rStyle w:val="Numerstrony"/>
            <w:noProof/>
          </w:rPr>
          <w:t>4</w:t>
        </w:r>
        <w:r w:rsidR="00DE5E04">
          <w:rPr>
            <w:rStyle w:val="Numerstrony"/>
          </w:rPr>
          <w:fldChar w:fldCharType="end"/>
        </w:r>
      </w:p>
    </w:sdtContent>
  </w:sdt>
  <w:p w14:paraId="2383D631" w14:textId="77777777" w:rsidR="003B5226" w:rsidRPr="003B5226" w:rsidRDefault="003B5226" w:rsidP="003B5226">
    <w:pPr>
      <w:rPr>
        <w:rFonts w:cs="Times New Roman (Tekst podstawo"/>
        <w:color w:val="000000" w:themeColor="text1"/>
        <w:spacing w:val="20"/>
        <w:sz w:val="14"/>
        <w:szCs w:val="14"/>
      </w:rPr>
    </w:pPr>
    <w:r w:rsidRPr="003B5226">
      <w:rPr>
        <w:rFonts w:cs="Times New Roman (Tekst podstawo"/>
        <w:color w:val="000000" w:themeColor="text1"/>
        <w:spacing w:val="20"/>
        <w:sz w:val="14"/>
        <w:szCs w:val="14"/>
      </w:rPr>
      <w:t xml:space="preserve">Ministerstwo Finansów / </w:t>
    </w:r>
    <w:hyperlink r:id="rId1" w:history="1">
      <w:r w:rsidRPr="003B5226">
        <w:rPr>
          <w:rStyle w:val="Hipercze"/>
          <w:rFonts w:cs="Times New Roman (Tekst podstawo"/>
          <w:color w:val="000000" w:themeColor="text1"/>
          <w:spacing w:val="20"/>
          <w:sz w:val="14"/>
          <w:szCs w:val="14"/>
          <w:u w:val="none"/>
        </w:rPr>
        <w:t>www.gov.pl/finanse</w:t>
      </w:r>
    </w:hyperlink>
    <w:r w:rsidRPr="003B5226">
      <w:rPr>
        <w:rFonts w:cs="Times New Roman (Tekst podstawo"/>
        <w:color w:val="000000" w:themeColor="text1"/>
        <w:spacing w:val="20"/>
        <w:sz w:val="14"/>
        <w:szCs w:val="14"/>
      </w:rPr>
      <w:t xml:space="preserve">  </w:t>
    </w:r>
    <w:r w:rsidRPr="003B5226">
      <w:rPr>
        <w:rFonts w:ascii="Lato Light" w:hAnsi="Lato Light" w:cs="Times New Roman (Tekst podstawo"/>
        <w:color w:val="000000" w:themeColor="text1"/>
        <w:spacing w:val="20"/>
        <w:sz w:val="14"/>
        <w:szCs w:val="14"/>
      </w:rPr>
      <w:t>•</w:t>
    </w:r>
    <w:r w:rsidRPr="003B5226">
      <w:rPr>
        <w:rFonts w:cs="Times New Roman (Tekst podstawo"/>
        <w:color w:val="000000" w:themeColor="text1"/>
        <w:spacing w:val="20"/>
        <w:sz w:val="14"/>
        <w:szCs w:val="14"/>
      </w:rPr>
      <w:t xml:space="preserve">  Krajowa Administracja Skarbowa / </w:t>
    </w:r>
    <w:hyperlink r:id="rId2" w:history="1">
      <w:r w:rsidRPr="003B5226">
        <w:rPr>
          <w:rStyle w:val="Hipercze"/>
          <w:rFonts w:cs="Times New Roman (Tekst podstawo"/>
          <w:color w:val="000000" w:themeColor="text1"/>
          <w:spacing w:val="20"/>
          <w:sz w:val="14"/>
          <w:szCs w:val="14"/>
          <w:u w:val="none"/>
        </w:rPr>
        <w:t>www.gov.pl/kas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306806" w14:textId="77777777" w:rsidR="008664ED" w:rsidRDefault="008664ED">
      <w:r>
        <w:separator/>
      </w:r>
    </w:p>
  </w:footnote>
  <w:footnote w:type="continuationSeparator" w:id="0">
    <w:p w14:paraId="7CBE4E61" w14:textId="77777777" w:rsidR="008664ED" w:rsidRDefault="008664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0D36D" w14:textId="77777777" w:rsidR="00117A9B" w:rsidRPr="00967895" w:rsidRDefault="00967895" w:rsidP="00967895">
    <w:pPr>
      <w:pStyle w:val="Nagwek"/>
    </w:pPr>
    <w:r>
      <w:rPr>
        <w:noProof/>
      </w:rPr>
      <w:drawing>
        <wp:inline distT="0" distB="0" distL="0" distR="0" wp14:anchorId="4BA0FF57" wp14:editId="7A709115">
          <wp:extent cx="2120900" cy="469900"/>
          <wp:effectExtent l="0" t="0" r="0" b="0"/>
          <wp:docPr id="156777625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7776252" name="Obraz 156777625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0900" cy="469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A9B"/>
    <w:rsid w:val="000056D2"/>
    <w:rsid w:val="00007D85"/>
    <w:rsid w:val="00010327"/>
    <w:rsid w:val="00011093"/>
    <w:rsid w:val="000119C7"/>
    <w:rsid w:val="00013B1B"/>
    <w:rsid w:val="000178FE"/>
    <w:rsid w:val="00020955"/>
    <w:rsid w:val="000226FF"/>
    <w:rsid w:val="00023170"/>
    <w:rsid w:val="00023898"/>
    <w:rsid w:val="000328DE"/>
    <w:rsid w:val="000330B1"/>
    <w:rsid w:val="00033736"/>
    <w:rsid w:val="000361BA"/>
    <w:rsid w:val="000378FF"/>
    <w:rsid w:val="00040230"/>
    <w:rsid w:val="00040ECB"/>
    <w:rsid w:val="00041001"/>
    <w:rsid w:val="00043BFB"/>
    <w:rsid w:val="000461C0"/>
    <w:rsid w:val="00047515"/>
    <w:rsid w:val="0005273E"/>
    <w:rsid w:val="00054239"/>
    <w:rsid w:val="00060672"/>
    <w:rsid w:val="000627E5"/>
    <w:rsid w:val="00067725"/>
    <w:rsid w:val="000701F9"/>
    <w:rsid w:val="00072C18"/>
    <w:rsid w:val="0007489B"/>
    <w:rsid w:val="00075D96"/>
    <w:rsid w:val="000771EE"/>
    <w:rsid w:val="00081B83"/>
    <w:rsid w:val="00082238"/>
    <w:rsid w:val="00082BCE"/>
    <w:rsid w:val="00082BE2"/>
    <w:rsid w:val="0009085C"/>
    <w:rsid w:val="00091A46"/>
    <w:rsid w:val="00092747"/>
    <w:rsid w:val="000939A2"/>
    <w:rsid w:val="00093B0A"/>
    <w:rsid w:val="00093FF3"/>
    <w:rsid w:val="00094474"/>
    <w:rsid w:val="00094611"/>
    <w:rsid w:val="0009687D"/>
    <w:rsid w:val="000A21B9"/>
    <w:rsid w:val="000A3512"/>
    <w:rsid w:val="000A3FCD"/>
    <w:rsid w:val="000B1A51"/>
    <w:rsid w:val="000B4170"/>
    <w:rsid w:val="000B46B9"/>
    <w:rsid w:val="000B778D"/>
    <w:rsid w:val="000C0608"/>
    <w:rsid w:val="000C24A0"/>
    <w:rsid w:val="000C27D1"/>
    <w:rsid w:val="000C41EB"/>
    <w:rsid w:val="000C47F8"/>
    <w:rsid w:val="000C5EE9"/>
    <w:rsid w:val="000D0543"/>
    <w:rsid w:val="000D0BE2"/>
    <w:rsid w:val="000D3DC9"/>
    <w:rsid w:val="000D5137"/>
    <w:rsid w:val="000D6F1E"/>
    <w:rsid w:val="000E0DEF"/>
    <w:rsid w:val="000E1468"/>
    <w:rsid w:val="000E4168"/>
    <w:rsid w:val="000E5D96"/>
    <w:rsid w:val="000E7E83"/>
    <w:rsid w:val="000F180D"/>
    <w:rsid w:val="000F3F43"/>
    <w:rsid w:val="000F4742"/>
    <w:rsid w:val="000F4C36"/>
    <w:rsid w:val="000F5DCC"/>
    <w:rsid w:val="000F6CBE"/>
    <w:rsid w:val="000F7B01"/>
    <w:rsid w:val="00101AE6"/>
    <w:rsid w:val="00102C20"/>
    <w:rsid w:val="00117554"/>
    <w:rsid w:val="00117A9B"/>
    <w:rsid w:val="00126E0F"/>
    <w:rsid w:val="001310A0"/>
    <w:rsid w:val="00134FDF"/>
    <w:rsid w:val="00141D64"/>
    <w:rsid w:val="0014425B"/>
    <w:rsid w:val="00146864"/>
    <w:rsid w:val="00150326"/>
    <w:rsid w:val="001517A7"/>
    <w:rsid w:val="00152C7B"/>
    <w:rsid w:val="00161CE8"/>
    <w:rsid w:val="00165FF3"/>
    <w:rsid w:val="00167529"/>
    <w:rsid w:val="00172CDC"/>
    <w:rsid w:val="00173034"/>
    <w:rsid w:val="001856EB"/>
    <w:rsid w:val="00186C7A"/>
    <w:rsid w:val="00192F2A"/>
    <w:rsid w:val="00193CA2"/>
    <w:rsid w:val="0019520C"/>
    <w:rsid w:val="00195318"/>
    <w:rsid w:val="00195346"/>
    <w:rsid w:val="001968F0"/>
    <w:rsid w:val="00197AB3"/>
    <w:rsid w:val="001A0146"/>
    <w:rsid w:val="001A2694"/>
    <w:rsid w:val="001A6D01"/>
    <w:rsid w:val="001A6F71"/>
    <w:rsid w:val="001A766E"/>
    <w:rsid w:val="001B0B8C"/>
    <w:rsid w:val="001B1CC1"/>
    <w:rsid w:val="001B3541"/>
    <w:rsid w:val="001B549E"/>
    <w:rsid w:val="001B5990"/>
    <w:rsid w:val="001C0EEB"/>
    <w:rsid w:val="001C49F7"/>
    <w:rsid w:val="001C5352"/>
    <w:rsid w:val="001C7F9C"/>
    <w:rsid w:val="001D1B68"/>
    <w:rsid w:val="001D65C1"/>
    <w:rsid w:val="001E674E"/>
    <w:rsid w:val="001E77F2"/>
    <w:rsid w:val="001F1050"/>
    <w:rsid w:val="001F3167"/>
    <w:rsid w:val="001F5D14"/>
    <w:rsid w:val="00202B1A"/>
    <w:rsid w:val="00204792"/>
    <w:rsid w:val="00213432"/>
    <w:rsid w:val="00214B29"/>
    <w:rsid w:val="00217179"/>
    <w:rsid w:val="00220865"/>
    <w:rsid w:val="00225268"/>
    <w:rsid w:val="00226690"/>
    <w:rsid w:val="002278A0"/>
    <w:rsid w:val="002320A4"/>
    <w:rsid w:val="00232958"/>
    <w:rsid w:val="00237A24"/>
    <w:rsid w:val="002400A2"/>
    <w:rsid w:val="00246BCA"/>
    <w:rsid w:val="0025183A"/>
    <w:rsid w:val="00256576"/>
    <w:rsid w:val="00257721"/>
    <w:rsid w:val="00260215"/>
    <w:rsid w:val="002610FF"/>
    <w:rsid w:val="00261343"/>
    <w:rsid w:val="00262B83"/>
    <w:rsid w:val="00262C75"/>
    <w:rsid w:val="00264504"/>
    <w:rsid w:val="002676AE"/>
    <w:rsid w:val="00267CFB"/>
    <w:rsid w:val="00270B4A"/>
    <w:rsid w:val="00273A1F"/>
    <w:rsid w:val="002757DA"/>
    <w:rsid w:val="00277DED"/>
    <w:rsid w:val="00281915"/>
    <w:rsid w:val="002842F1"/>
    <w:rsid w:val="00284DE6"/>
    <w:rsid w:val="00285A6C"/>
    <w:rsid w:val="002861D4"/>
    <w:rsid w:val="0029304D"/>
    <w:rsid w:val="00294F99"/>
    <w:rsid w:val="0029560E"/>
    <w:rsid w:val="002956A2"/>
    <w:rsid w:val="00295861"/>
    <w:rsid w:val="002A2169"/>
    <w:rsid w:val="002A3E09"/>
    <w:rsid w:val="002A487F"/>
    <w:rsid w:val="002A662F"/>
    <w:rsid w:val="002A7288"/>
    <w:rsid w:val="002A7A9B"/>
    <w:rsid w:val="002B05CF"/>
    <w:rsid w:val="002B2972"/>
    <w:rsid w:val="002B48C0"/>
    <w:rsid w:val="002B4938"/>
    <w:rsid w:val="002B57CD"/>
    <w:rsid w:val="002B600B"/>
    <w:rsid w:val="002C2636"/>
    <w:rsid w:val="002C3D9A"/>
    <w:rsid w:val="002C613D"/>
    <w:rsid w:val="002C621D"/>
    <w:rsid w:val="002C71F0"/>
    <w:rsid w:val="002D21AF"/>
    <w:rsid w:val="002D28D5"/>
    <w:rsid w:val="002D3631"/>
    <w:rsid w:val="002D3F89"/>
    <w:rsid w:val="002D3FF8"/>
    <w:rsid w:val="002D4E92"/>
    <w:rsid w:val="002D7801"/>
    <w:rsid w:val="002D7CA1"/>
    <w:rsid w:val="002E02DC"/>
    <w:rsid w:val="002E3573"/>
    <w:rsid w:val="002E5E2E"/>
    <w:rsid w:val="002E6206"/>
    <w:rsid w:val="002E6811"/>
    <w:rsid w:val="002F1F53"/>
    <w:rsid w:val="002F249B"/>
    <w:rsid w:val="002F5972"/>
    <w:rsid w:val="003002F7"/>
    <w:rsid w:val="003055C7"/>
    <w:rsid w:val="003069D1"/>
    <w:rsid w:val="00313D96"/>
    <w:rsid w:val="003159AC"/>
    <w:rsid w:val="00320980"/>
    <w:rsid w:val="003214DD"/>
    <w:rsid w:val="00331E49"/>
    <w:rsid w:val="00332433"/>
    <w:rsid w:val="00336074"/>
    <w:rsid w:val="003466D6"/>
    <w:rsid w:val="0035055B"/>
    <w:rsid w:val="003569B4"/>
    <w:rsid w:val="00362C9A"/>
    <w:rsid w:val="00365305"/>
    <w:rsid w:val="00366AA5"/>
    <w:rsid w:val="00366D2D"/>
    <w:rsid w:val="00370026"/>
    <w:rsid w:val="003704C2"/>
    <w:rsid w:val="003705D4"/>
    <w:rsid w:val="0037690A"/>
    <w:rsid w:val="00380FD4"/>
    <w:rsid w:val="00381EA3"/>
    <w:rsid w:val="00383522"/>
    <w:rsid w:val="003855C6"/>
    <w:rsid w:val="003918D6"/>
    <w:rsid w:val="003937A7"/>
    <w:rsid w:val="00395922"/>
    <w:rsid w:val="00397EAA"/>
    <w:rsid w:val="003A0F6E"/>
    <w:rsid w:val="003A22A7"/>
    <w:rsid w:val="003A2BF2"/>
    <w:rsid w:val="003A77FD"/>
    <w:rsid w:val="003B01B6"/>
    <w:rsid w:val="003B2907"/>
    <w:rsid w:val="003B4716"/>
    <w:rsid w:val="003B5226"/>
    <w:rsid w:val="003C0943"/>
    <w:rsid w:val="003C7A60"/>
    <w:rsid w:val="003C7E22"/>
    <w:rsid w:val="003D1825"/>
    <w:rsid w:val="003D219D"/>
    <w:rsid w:val="003E167D"/>
    <w:rsid w:val="003E252F"/>
    <w:rsid w:val="003E348A"/>
    <w:rsid w:val="003E6938"/>
    <w:rsid w:val="003F1263"/>
    <w:rsid w:val="003F1A4D"/>
    <w:rsid w:val="003F1A6D"/>
    <w:rsid w:val="003F3273"/>
    <w:rsid w:val="003F364A"/>
    <w:rsid w:val="003F5922"/>
    <w:rsid w:val="003F67FD"/>
    <w:rsid w:val="0040041B"/>
    <w:rsid w:val="00402415"/>
    <w:rsid w:val="0040775B"/>
    <w:rsid w:val="00411776"/>
    <w:rsid w:val="004123B1"/>
    <w:rsid w:val="004153F1"/>
    <w:rsid w:val="00415E7A"/>
    <w:rsid w:val="004161AA"/>
    <w:rsid w:val="004175C0"/>
    <w:rsid w:val="00421ED1"/>
    <w:rsid w:val="00423A10"/>
    <w:rsid w:val="00424691"/>
    <w:rsid w:val="0042511E"/>
    <w:rsid w:val="00432808"/>
    <w:rsid w:val="004328B0"/>
    <w:rsid w:val="00433267"/>
    <w:rsid w:val="00445779"/>
    <w:rsid w:val="00446714"/>
    <w:rsid w:val="00451F22"/>
    <w:rsid w:val="00455E0C"/>
    <w:rsid w:val="004561D5"/>
    <w:rsid w:val="00457BA4"/>
    <w:rsid w:val="004602A3"/>
    <w:rsid w:val="00462159"/>
    <w:rsid w:val="00462BF6"/>
    <w:rsid w:val="004647FB"/>
    <w:rsid w:val="00465045"/>
    <w:rsid w:val="004668FC"/>
    <w:rsid w:val="00467227"/>
    <w:rsid w:val="00472806"/>
    <w:rsid w:val="00474B12"/>
    <w:rsid w:val="00477A6D"/>
    <w:rsid w:val="00480C17"/>
    <w:rsid w:val="0048115C"/>
    <w:rsid w:val="004819CC"/>
    <w:rsid w:val="0048785E"/>
    <w:rsid w:val="004920F3"/>
    <w:rsid w:val="0049342F"/>
    <w:rsid w:val="004965D3"/>
    <w:rsid w:val="00497D9E"/>
    <w:rsid w:val="004A489F"/>
    <w:rsid w:val="004B561F"/>
    <w:rsid w:val="004C02A5"/>
    <w:rsid w:val="004C0BF9"/>
    <w:rsid w:val="004C1B5D"/>
    <w:rsid w:val="004C4285"/>
    <w:rsid w:val="004E3DE1"/>
    <w:rsid w:val="004E5239"/>
    <w:rsid w:val="004E6424"/>
    <w:rsid w:val="004E6A9C"/>
    <w:rsid w:val="004F48F5"/>
    <w:rsid w:val="005035DF"/>
    <w:rsid w:val="005055C9"/>
    <w:rsid w:val="0050727F"/>
    <w:rsid w:val="00507655"/>
    <w:rsid w:val="00514797"/>
    <w:rsid w:val="00516515"/>
    <w:rsid w:val="005205EF"/>
    <w:rsid w:val="00521FCD"/>
    <w:rsid w:val="00527477"/>
    <w:rsid w:val="00530C0D"/>
    <w:rsid w:val="00532F31"/>
    <w:rsid w:val="005337C2"/>
    <w:rsid w:val="00534E9E"/>
    <w:rsid w:val="00535F63"/>
    <w:rsid w:val="0053670A"/>
    <w:rsid w:val="00542DD6"/>
    <w:rsid w:val="00543CEB"/>
    <w:rsid w:val="00545745"/>
    <w:rsid w:val="00547BE0"/>
    <w:rsid w:val="00551284"/>
    <w:rsid w:val="00555C0F"/>
    <w:rsid w:val="005561AC"/>
    <w:rsid w:val="00560F8E"/>
    <w:rsid w:val="00564A8F"/>
    <w:rsid w:val="00564AD6"/>
    <w:rsid w:val="00566D5F"/>
    <w:rsid w:val="00567048"/>
    <w:rsid w:val="005735DF"/>
    <w:rsid w:val="005762E6"/>
    <w:rsid w:val="005913AE"/>
    <w:rsid w:val="00595E2F"/>
    <w:rsid w:val="00597199"/>
    <w:rsid w:val="00597F6B"/>
    <w:rsid w:val="005A2F35"/>
    <w:rsid w:val="005A780B"/>
    <w:rsid w:val="005B4A59"/>
    <w:rsid w:val="005C15B6"/>
    <w:rsid w:val="005D3DD3"/>
    <w:rsid w:val="005E21B4"/>
    <w:rsid w:val="005E41CF"/>
    <w:rsid w:val="005E60AE"/>
    <w:rsid w:val="005E76FE"/>
    <w:rsid w:val="005F1BAA"/>
    <w:rsid w:val="005F514D"/>
    <w:rsid w:val="005F75E0"/>
    <w:rsid w:val="00601754"/>
    <w:rsid w:val="00602271"/>
    <w:rsid w:val="006034E7"/>
    <w:rsid w:val="00603C9E"/>
    <w:rsid w:val="00605F9C"/>
    <w:rsid w:val="00606B71"/>
    <w:rsid w:val="00610585"/>
    <w:rsid w:val="006166D9"/>
    <w:rsid w:val="00620C69"/>
    <w:rsid w:val="00623BE9"/>
    <w:rsid w:val="00624555"/>
    <w:rsid w:val="00626C00"/>
    <w:rsid w:val="00627843"/>
    <w:rsid w:val="00636D4F"/>
    <w:rsid w:val="00637330"/>
    <w:rsid w:val="00641241"/>
    <w:rsid w:val="00642501"/>
    <w:rsid w:val="00645F5D"/>
    <w:rsid w:val="006465FB"/>
    <w:rsid w:val="00647F72"/>
    <w:rsid w:val="0065263D"/>
    <w:rsid w:val="0065665D"/>
    <w:rsid w:val="006600EB"/>
    <w:rsid w:val="00662846"/>
    <w:rsid w:val="006661B1"/>
    <w:rsid w:val="0066793F"/>
    <w:rsid w:val="00667EC6"/>
    <w:rsid w:val="00671ED9"/>
    <w:rsid w:val="00672D3B"/>
    <w:rsid w:val="0067688A"/>
    <w:rsid w:val="0067695B"/>
    <w:rsid w:val="006769FC"/>
    <w:rsid w:val="006805BA"/>
    <w:rsid w:val="0068152E"/>
    <w:rsid w:val="00681B42"/>
    <w:rsid w:val="006838DC"/>
    <w:rsid w:val="00685C3D"/>
    <w:rsid w:val="00687C44"/>
    <w:rsid w:val="00690A55"/>
    <w:rsid w:val="00692605"/>
    <w:rsid w:val="006932E7"/>
    <w:rsid w:val="006A3BEF"/>
    <w:rsid w:val="006A48B0"/>
    <w:rsid w:val="006A651A"/>
    <w:rsid w:val="006A6832"/>
    <w:rsid w:val="006B1EDF"/>
    <w:rsid w:val="006B1FDC"/>
    <w:rsid w:val="006B35D6"/>
    <w:rsid w:val="006B3D0F"/>
    <w:rsid w:val="006B3E12"/>
    <w:rsid w:val="006B6C6C"/>
    <w:rsid w:val="006B6F05"/>
    <w:rsid w:val="006C500D"/>
    <w:rsid w:val="006C56D1"/>
    <w:rsid w:val="006C77CD"/>
    <w:rsid w:val="006C7BCB"/>
    <w:rsid w:val="006D0BA5"/>
    <w:rsid w:val="006D5443"/>
    <w:rsid w:val="006D6673"/>
    <w:rsid w:val="006D69EB"/>
    <w:rsid w:val="006D777A"/>
    <w:rsid w:val="006E36C6"/>
    <w:rsid w:val="006E3AF4"/>
    <w:rsid w:val="006E5FA0"/>
    <w:rsid w:val="006E670F"/>
    <w:rsid w:val="006E6CA4"/>
    <w:rsid w:val="006E7E15"/>
    <w:rsid w:val="006F15C6"/>
    <w:rsid w:val="006F2506"/>
    <w:rsid w:val="006F2CA7"/>
    <w:rsid w:val="006F34FD"/>
    <w:rsid w:val="006F49E9"/>
    <w:rsid w:val="006F520C"/>
    <w:rsid w:val="0070064C"/>
    <w:rsid w:val="007009F0"/>
    <w:rsid w:val="00703F3E"/>
    <w:rsid w:val="00704530"/>
    <w:rsid w:val="007062CD"/>
    <w:rsid w:val="00706425"/>
    <w:rsid w:val="00706707"/>
    <w:rsid w:val="00707262"/>
    <w:rsid w:val="00711668"/>
    <w:rsid w:val="00716D7B"/>
    <w:rsid w:val="00721E91"/>
    <w:rsid w:val="0072548D"/>
    <w:rsid w:val="007278D3"/>
    <w:rsid w:val="00727A59"/>
    <w:rsid w:val="00731C9D"/>
    <w:rsid w:val="00736CAE"/>
    <w:rsid w:val="00752E7F"/>
    <w:rsid w:val="00753165"/>
    <w:rsid w:val="0075464E"/>
    <w:rsid w:val="007618CE"/>
    <w:rsid w:val="00765D87"/>
    <w:rsid w:val="0076680F"/>
    <w:rsid w:val="00767EC9"/>
    <w:rsid w:val="00775EE9"/>
    <w:rsid w:val="0077714D"/>
    <w:rsid w:val="0078130B"/>
    <w:rsid w:val="007825B1"/>
    <w:rsid w:val="00782671"/>
    <w:rsid w:val="007848BE"/>
    <w:rsid w:val="00793BDB"/>
    <w:rsid w:val="00796B8F"/>
    <w:rsid w:val="007A2966"/>
    <w:rsid w:val="007A4F43"/>
    <w:rsid w:val="007A6051"/>
    <w:rsid w:val="007A7E60"/>
    <w:rsid w:val="007B1D5E"/>
    <w:rsid w:val="007B298F"/>
    <w:rsid w:val="007B5DCF"/>
    <w:rsid w:val="007B78BE"/>
    <w:rsid w:val="007C2512"/>
    <w:rsid w:val="007C27FD"/>
    <w:rsid w:val="007C34D8"/>
    <w:rsid w:val="007C4F67"/>
    <w:rsid w:val="007D1DA4"/>
    <w:rsid w:val="007D277D"/>
    <w:rsid w:val="007D361F"/>
    <w:rsid w:val="007D3F2B"/>
    <w:rsid w:val="007D441C"/>
    <w:rsid w:val="007E0214"/>
    <w:rsid w:val="007E1B01"/>
    <w:rsid w:val="007E1DFF"/>
    <w:rsid w:val="007F2A04"/>
    <w:rsid w:val="007F3D87"/>
    <w:rsid w:val="00801F3A"/>
    <w:rsid w:val="00807345"/>
    <w:rsid w:val="00810D59"/>
    <w:rsid w:val="00815340"/>
    <w:rsid w:val="008155F3"/>
    <w:rsid w:val="00817309"/>
    <w:rsid w:val="008213A2"/>
    <w:rsid w:val="008234A5"/>
    <w:rsid w:val="00825184"/>
    <w:rsid w:val="00826455"/>
    <w:rsid w:val="008313ED"/>
    <w:rsid w:val="00832AC4"/>
    <w:rsid w:val="00834298"/>
    <w:rsid w:val="00834A4C"/>
    <w:rsid w:val="008354E0"/>
    <w:rsid w:val="00835765"/>
    <w:rsid w:val="00842DFD"/>
    <w:rsid w:val="00842F31"/>
    <w:rsid w:val="0084336B"/>
    <w:rsid w:val="008442F8"/>
    <w:rsid w:val="00844F8A"/>
    <w:rsid w:val="00845D93"/>
    <w:rsid w:val="0084613F"/>
    <w:rsid w:val="00846FEE"/>
    <w:rsid w:val="00852861"/>
    <w:rsid w:val="0085301C"/>
    <w:rsid w:val="008542E6"/>
    <w:rsid w:val="0085593A"/>
    <w:rsid w:val="008664ED"/>
    <w:rsid w:val="0087097C"/>
    <w:rsid w:val="00876BF2"/>
    <w:rsid w:val="00881140"/>
    <w:rsid w:val="0088358E"/>
    <w:rsid w:val="0088405E"/>
    <w:rsid w:val="0088652B"/>
    <w:rsid w:val="00887A13"/>
    <w:rsid w:val="00893056"/>
    <w:rsid w:val="00893D43"/>
    <w:rsid w:val="00895932"/>
    <w:rsid w:val="008A5770"/>
    <w:rsid w:val="008A5C35"/>
    <w:rsid w:val="008A6A2F"/>
    <w:rsid w:val="008B1B1B"/>
    <w:rsid w:val="008B5E71"/>
    <w:rsid w:val="008B6A3B"/>
    <w:rsid w:val="008B6DCE"/>
    <w:rsid w:val="008C4D7E"/>
    <w:rsid w:val="008C5D14"/>
    <w:rsid w:val="008C7547"/>
    <w:rsid w:val="008C79E2"/>
    <w:rsid w:val="008D1116"/>
    <w:rsid w:val="008D1875"/>
    <w:rsid w:val="008D6097"/>
    <w:rsid w:val="008D759B"/>
    <w:rsid w:val="008E172B"/>
    <w:rsid w:val="008E405D"/>
    <w:rsid w:val="008F5129"/>
    <w:rsid w:val="008F5555"/>
    <w:rsid w:val="008F78F1"/>
    <w:rsid w:val="00901F88"/>
    <w:rsid w:val="009035F6"/>
    <w:rsid w:val="00904D01"/>
    <w:rsid w:val="00904D6E"/>
    <w:rsid w:val="00907D0E"/>
    <w:rsid w:val="0091125C"/>
    <w:rsid w:val="00912CAA"/>
    <w:rsid w:val="00913D9E"/>
    <w:rsid w:val="0091480B"/>
    <w:rsid w:val="0091502F"/>
    <w:rsid w:val="00915DA3"/>
    <w:rsid w:val="00917AF9"/>
    <w:rsid w:val="00920835"/>
    <w:rsid w:val="0092742C"/>
    <w:rsid w:val="009324ED"/>
    <w:rsid w:val="0094616F"/>
    <w:rsid w:val="00950958"/>
    <w:rsid w:val="00950FE5"/>
    <w:rsid w:val="00952551"/>
    <w:rsid w:val="00954B9D"/>
    <w:rsid w:val="00956423"/>
    <w:rsid w:val="00961251"/>
    <w:rsid w:val="00962260"/>
    <w:rsid w:val="009629EF"/>
    <w:rsid w:val="00967895"/>
    <w:rsid w:val="00972FB9"/>
    <w:rsid w:val="00973485"/>
    <w:rsid w:val="00974D9D"/>
    <w:rsid w:val="009751B7"/>
    <w:rsid w:val="0098369F"/>
    <w:rsid w:val="0098484E"/>
    <w:rsid w:val="00984C39"/>
    <w:rsid w:val="00987592"/>
    <w:rsid w:val="00992B96"/>
    <w:rsid w:val="00995D9E"/>
    <w:rsid w:val="009964B5"/>
    <w:rsid w:val="00996D95"/>
    <w:rsid w:val="009A2754"/>
    <w:rsid w:val="009A2768"/>
    <w:rsid w:val="009A6E88"/>
    <w:rsid w:val="009B228B"/>
    <w:rsid w:val="009B2B1D"/>
    <w:rsid w:val="009C548C"/>
    <w:rsid w:val="009C7BE4"/>
    <w:rsid w:val="009D00C6"/>
    <w:rsid w:val="009D2591"/>
    <w:rsid w:val="009D38DC"/>
    <w:rsid w:val="009D42DF"/>
    <w:rsid w:val="009D766F"/>
    <w:rsid w:val="009E24CC"/>
    <w:rsid w:val="009E2680"/>
    <w:rsid w:val="009E2CE4"/>
    <w:rsid w:val="009E3E07"/>
    <w:rsid w:val="009E6876"/>
    <w:rsid w:val="009F0BF5"/>
    <w:rsid w:val="009F2AD7"/>
    <w:rsid w:val="009F4E0B"/>
    <w:rsid w:val="00A02551"/>
    <w:rsid w:val="00A062D4"/>
    <w:rsid w:val="00A062DF"/>
    <w:rsid w:val="00A108B3"/>
    <w:rsid w:val="00A113D2"/>
    <w:rsid w:val="00A15418"/>
    <w:rsid w:val="00A21659"/>
    <w:rsid w:val="00A247E8"/>
    <w:rsid w:val="00A30C4C"/>
    <w:rsid w:val="00A34D02"/>
    <w:rsid w:val="00A37E6A"/>
    <w:rsid w:val="00A401C8"/>
    <w:rsid w:val="00A41727"/>
    <w:rsid w:val="00A417E3"/>
    <w:rsid w:val="00A4452C"/>
    <w:rsid w:val="00A46AD6"/>
    <w:rsid w:val="00A5248D"/>
    <w:rsid w:val="00A52F65"/>
    <w:rsid w:val="00A5484C"/>
    <w:rsid w:val="00A56DF2"/>
    <w:rsid w:val="00A607CF"/>
    <w:rsid w:val="00A62AD6"/>
    <w:rsid w:val="00A67494"/>
    <w:rsid w:val="00A67C86"/>
    <w:rsid w:val="00A706E6"/>
    <w:rsid w:val="00A708F8"/>
    <w:rsid w:val="00A7429E"/>
    <w:rsid w:val="00A76B0C"/>
    <w:rsid w:val="00A76DCA"/>
    <w:rsid w:val="00A80C2C"/>
    <w:rsid w:val="00A915D5"/>
    <w:rsid w:val="00A95168"/>
    <w:rsid w:val="00A964EE"/>
    <w:rsid w:val="00A97D4E"/>
    <w:rsid w:val="00AA1463"/>
    <w:rsid w:val="00AA2D5F"/>
    <w:rsid w:val="00AA3EBC"/>
    <w:rsid w:val="00AA63EB"/>
    <w:rsid w:val="00AA6B08"/>
    <w:rsid w:val="00AA6BB4"/>
    <w:rsid w:val="00AB0233"/>
    <w:rsid w:val="00AB11F1"/>
    <w:rsid w:val="00AB2E4B"/>
    <w:rsid w:val="00AC2C6A"/>
    <w:rsid w:val="00AC2DEE"/>
    <w:rsid w:val="00AC3C0B"/>
    <w:rsid w:val="00AC79E9"/>
    <w:rsid w:val="00AD4B95"/>
    <w:rsid w:val="00AE207F"/>
    <w:rsid w:val="00AE3684"/>
    <w:rsid w:val="00AE634C"/>
    <w:rsid w:val="00AE6A38"/>
    <w:rsid w:val="00AF2C4A"/>
    <w:rsid w:val="00AF54E7"/>
    <w:rsid w:val="00AF5BE4"/>
    <w:rsid w:val="00AF6B66"/>
    <w:rsid w:val="00AF76D4"/>
    <w:rsid w:val="00AF7D02"/>
    <w:rsid w:val="00B02712"/>
    <w:rsid w:val="00B03134"/>
    <w:rsid w:val="00B049F5"/>
    <w:rsid w:val="00B10B67"/>
    <w:rsid w:val="00B124EB"/>
    <w:rsid w:val="00B14E33"/>
    <w:rsid w:val="00B15BD3"/>
    <w:rsid w:val="00B21EF6"/>
    <w:rsid w:val="00B22E5F"/>
    <w:rsid w:val="00B24462"/>
    <w:rsid w:val="00B24F97"/>
    <w:rsid w:val="00B31AD1"/>
    <w:rsid w:val="00B33D9B"/>
    <w:rsid w:val="00B34CAD"/>
    <w:rsid w:val="00B43292"/>
    <w:rsid w:val="00B444E2"/>
    <w:rsid w:val="00B45658"/>
    <w:rsid w:val="00B50971"/>
    <w:rsid w:val="00B53A27"/>
    <w:rsid w:val="00B57BF3"/>
    <w:rsid w:val="00B60BEF"/>
    <w:rsid w:val="00B667EE"/>
    <w:rsid w:val="00B66AB1"/>
    <w:rsid w:val="00B66E1C"/>
    <w:rsid w:val="00B70DE9"/>
    <w:rsid w:val="00B721E9"/>
    <w:rsid w:val="00B741B1"/>
    <w:rsid w:val="00B75D91"/>
    <w:rsid w:val="00B77F7A"/>
    <w:rsid w:val="00B8719B"/>
    <w:rsid w:val="00B90AEC"/>
    <w:rsid w:val="00B91CE5"/>
    <w:rsid w:val="00B931CD"/>
    <w:rsid w:val="00B93993"/>
    <w:rsid w:val="00B9597C"/>
    <w:rsid w:val="00B95A9B"/>
    <w:rsid w:val="00B97283"/>
    <w:rsid w:val="00BA08D0"/>
    <w:rsid w:val="00BA0C84"/>
    <w:rsid w:val="00BA1D5F"/>
    <w:rsid w:val="00BA23B6"/>
    <w:rsid w:val="00BA78F7"/>
    <w:rsid w:val="00BB3F5C"/>
    <w:rsid w:val="00BB64EE"/>
    <w:rsid w:val="00BC161F"/>
    <w:rsid w:val="00BC7087"/>
    <w:rsid w:val="00BC78FA"/>
    <w:rsid w:val="00BD201D"/>
    <w:rsid w:val="00BD376F"/>
    <w:rsid w:val="00BE3C23"/>
    <w:rsid w:val="00BE54FB"/>
    <w:rsid w:val="00BE7852"/>
    <w:rsid w:val="00C02A9F"/>
    <w:rsid w:val="00C04007"/>
    <w:rsid w:val="00C041FB"/>
    <w:rsid w:val="00C04D29"/>
    <w:rsid w:val="00C060B4"/>
    <w:rsid w:val="00C07BBA"/>
    <w:rsid w:val="00C120E8"/>
    <w:rsid w:val="00C16213"/>
    <w:rsid w:val="00C24B76"/>
    <w:rsid w:val="00C301FF"/>
    <w:rsid w:val="00C30D75"/>
    <w:rsid w:val="00C314CE"/>
    <w:rsid w:val="00C318CC"/>
    <w:rsid w:val="00C362F9"/>
    <w:rsid w:val="00C471CD"/>
    <w:rsid w:val="00C4795F"/>
    <w:rsid w:val="00C47CF3"/>
    <w:rsid w:val="00C51F97"/>
    <w:rsid w:val="00C535AC"/>
    <w:rsid w:val="00C54143"/>
    <w:rsid w:val="00C56286"/>
    <w:rsid w:val="00C56E52"/>
    <w:rsid w:val="00C57C7F"/>
    <w:rsid w:val="00C60967"/>
    <w:rsid w:val="00C61F0F"/>
    <w:rsid w:val="00C62A22"/>
    <w:rsid w:val="00C6406B"/>
    <w:rsid w:val="00C67821"/>
    <w:rsid w:val="00C71465"/>
    <w:rsid w:val="00C726D2"/>
    <w:rsid w:val="00C73CE8"/>
    <w:rsid w:val="00C75140"/>
    <w:rsid w:val="00C76249"/>
    <w:rsid w:val="00C82F87"/>
    <w:rsid w:val="00C831AB"/>
    <w:rsid w:val="00C903B5"/>
    <w:rsid w:val="00C908D3"/>
    <w:rsid w:val="00C912DE"/>
    <w:rsid w:val="00C928E1"/>
    <w:rsid w:val="00C93347"/>
    <w:rsid w:val="00C9449E"/>
    <w:rsid w:val="00C950DD"/>
    <w:rsid w:val="00C963D0"/>
    <w:rsid w:val="00C97E57"/>
    <w:rsid w:val="00CA008B"/>
    <w:rsid w:val="00CA190D"/>
    <w:rsid w:val="00CA6C5B"/>
    <w:rsid w:val="00CA7795"/>
    <w:rsid w:val="00CC1418"/>
    <w:rsid w:val="00CC1D02"/>
    <w:rsid w:val="00CC470D"/>
    <w:rsid w:val="00CC7792"/>
    <w:rsid w:val="00CD0FC9"/>
    <w:rsid w:val="00CD30FD"/>
    <w:rsid w:val="00CD36A6"/>
    <w:rsid w:val="00CD606F"/>
    <w:rsid w:val="00CD7B87"/>
    <w:rsid w:val="00CE1041"/>
    <w:rsid w:val="00CE2427"/>
    <w:rsid w:val="00CE2AFA"/>
    <w:rsid w:val="00CE6083"/>
    <w:rsid w:val="00CF27D2"/>
    <w:rsid w:val="00CF4E1B"/>
    <w:rsid w:val="00CF6BDD"/>
    <w:rsid w:val="00D001B0"/>
    <w:rsid w:val="00D036B7"/>
    <w:rsid w:val="00D03B65"/>
    <w:rsid w:val="00D04F05"/>
    <w:rsid w:val="00D05359"/>
    <w:rsid w:val="00D060F5"/>
    <w:rsid w:val="00D06DF6"/>
    <w:rsid w:val="00D12AAE"/>
    <w:rsid w:val="00D12E98"/>
    <w:rsid w:val="00D149BC"/>
    <w:rsid w:val="00D222AA"/>
    <w:rsid w:val="00D225E0"/>
    <w:rsid w:val="00D22634"/>
    <w:rsid w:val="00D24501"/>
    <w:rsid w:val="00D25093"/>
    <w:rsid w:val="00D26B55"/>
    <w:rsid w:val="00D270AB"/>
    <w:rsid w:val="00D306A3"/>
    <w:rsid w:val="00D31750"/>
    <w:rsid w:val="00D319A8"/>
    <w:rsid w:val="00D32023"/>
    <w:rsid w:val="00D32264"/>
    <w:rsid w:val="00D40396"/>
    <w:rsid w:val="00D41D1E"/>
    <w:rsid w:val="00D45E9D"/>
    <w:rsid w:val="00D4616E"/>
    <w:rsid w:val="00D47B14"/>
    <w:rsid w:val="00D51F8A"/>
    <w:rsid w:val="00D57236"/>
    <w:rsid w:val="00D60C48"/>
    <w:rsid w:val="00D61FA1"/>
    <w:rsid w:val="00D667F1"/>
    <w:rsid w:val="00D7320C"/>
    <w:rsid w:val="00D74686"/>
    <w:rsid w:val="00D769E8"/>
    <w:rsid w:val="00D801DA"/>
    <w:rsid w:val="00D8048F"/>
    <w:rsid w:val="00D81859"/>
    <w:rsid w:val="00D84920"/>
    <w:rsid w:val="00D85591"/>
    <w:rsid w:val="00D8735D"/>
    <w:rsid w:val="00D918CE"/>
    <w:rsid w:val="00D94B4B"/>
    <w:rsid w:val="00D94D77"/>
    <w:rsid w:val="00DA164B"/>
    <w:rsid w:val="00DA2813"/>
    <w:rsid w:val="00DA70F0"/>
    <w:rsid w:val="00DA7F20"/>
    <w:rsid w:val="00DB26E9"/>
    <w:rsid w:val="00DB2AC6"/>
    <w:rsid w:val="00DB2E97"/>
    <w:rsid w:val="00DC5F4C"/>
    <w:rsid w:val="00DC6A1A"/>
    <w:rsid w:val="00DC6F2D"/>
    <w:rsid w:val="00DD502F"/>
    <w:rsid w:val="00DD7FE9"/>
    <w:rsid w:val="00DE1FA8"/>
    <w:rsid w:val="00DE4A97"/>
    <w:rsid w:val="00DE5E04"/>
    <w:rsid w:val="00DE74F8"/>
    <w:rsid w:val="00DF1F97"/>
    <w:rsid w:val="00DF3D5E"/>
    <w:rsid w:val="00DF795B"/>
    <w:rsid w:val="00E00B79"/>
    <w:rsid w:val="00E00FBF"/>
    <w:rsid w:val="00E020F9"/>
    <w:rsid w:val="00E049D0"/>
    <w:rsid w:val="00E06E11"/>
    <w:rsid w:val="00E07188"/>
    <w:rsid w:val="00E1096C"/>
    <w:rsid w:val="00E10D41"/>
    <w:rsid w:val="00E125B1"/>
    <w:rsid w:val="00E1457C"/>
    <w:rsid w:val="00E167B3"/>
    <w:rsid w:val="00E16B00"/>
    <w:rsid w:val="00E16D1A"/>
    <w:rsid w:val="00E23A81"/>
    <w:rsid w:val="00E275F5"/>
    <w:rsid w:val="00E31310"/>
    <w:rsid w:val="00E31646"/>
    <w:rsid w:val="00E31EF7"/>
    <w:rsid w:val="00E31F34"/>
    <w:rsid w:val="00E330DD"/>
    <w:rsid w:val="00E354BC"/>
    <w:rsid w:val="00E42560"/>
    <w:rsid w:val="00E46194"/>
    <w:rsid w:val="00E53399"/>
    <w:rsid w:val="00E56412"/>
    <w:rsid w:val="00E576AB"/>
    <w:rsid w:val="00E57741"/>
    <w:rsid w:val="00E638A7"/>
    <w:rsid w:val="00E67D69"/>
    <w:rsid w:val="00E742D0"/>
    <w:rsid w:val="00E80060"/>
    <w:rsid w:val="00E804C1"/>
    <w:rsid w:val="00E81379"/>
    <w:rsid w:val="00E81473"/>
    <w:rsid w:val="00E8232B"/>
    <w:rsid w:val="00E849D8"/>
    <w:rsid w:val="00E84CB5"/>
    <w:rsid w:val="00E93FA9"/>
    <w:rsid w:val="00E96F00"/>
    <w:rsid w:val="00E97131"/>
    <w:rsid w:val="00E97FA5"/>
    <w:rsid w:val="00EA0EF0"/>
    <w:rsid w:val="00EA139D"/>
    <w:rsid w:val="00EA6381"/>
    <w:rsid w:val="00EA66AA"/>
    <w:rsid w:val="00EB5DD3"/>
    <w:rsid w:val="00EB63CE"/>
    <w:rsid w:val="00EB7865"/>
    <w:rsid w:val="00EC32AF"/>
    <w:rsid w:val="00EC50D9"/>
    <w:rsid w:val="00EC711F"/>
    <w:rsid w:val="00EC7459"/>
    <w:rsid w:val="00ED384C"/>
    <w:rsid w:val="00ED590F"/>
    <w:rsid w:val="00ED6324"/>
    <w:rsid w:val="00ED74E2"/>
    <w:rsid w:val="00EE0369"/>
    <w:rsid w:val="00EE3B1F"/>
    <w:rsid w:val="00EE77B4"/>
    <w:rsid w:val="00EF072A"/>
    <w:rsid w:val="00EF16A0"/>
    <w:rsid w:val="00F05068"/>
    <w:rsid w:val="00F06D5F"/>
    <w:rsid w:val="00F072CA"/>
    <w:rsid w:val="00F10457"/>
    <w:rsid w:val="00F16AAA"/>
    <w:rsid w:val="00F20419"/>
    <w:rsid w:val="00F2069C"/>
    <w:rsid w:val="00F223F9"/>
    <w:rsid w:val="00F2723E"/>
    <w:rsid w:val="00F34A6D"/>
    <w:rsid w:val="00F35250"/>
    <w:rsid w:val="00F450C8"/>
    <w:rsid w:val="00F47EEB"/>
    <w:rsid w:val="00F50A45"/>
    <w:rsid w:val="00F51B73"/>
    <w:rsid w:val="00F53EC4"/>
    <w:rsid w:val="00F64037"/>
    <w:rsid w:val="00F654D4"/>
    <w:rsid w:val="00F677C3"/>
    <w:rsid w:val="00F76B75"/>
    <w:rsid w:val="00F77BCD"/>
    <w:rsid w:val="00F81C99"/>
    <w:rsid w:val="00F8237E"/>
    <w:rsid w:val="00F82D79"/>
    <w:rsid w:val="00F87F3F"/>
    <w:rsid w:val="00F91128"/>
    <w:rsid w:val="00F9270C"/>
    <w:rsid w:val="00F94BB5"/>
    <w:rsid w:val="00F96D4E"/>
    <w:rsid w:val="00F96F6C"/>
    <w:rsid w:val="00FA2E4C"/>
    <w:rsid w:val="00FA67DA"/>
    <w:rsid w:val="00FB066A"/>
    <w:rsid w:val="00FB0B31"/>
    <w:rsid w:val="00FB0D0C"/>
    <w:rsid w:val="00FB7F03"/>
    <w:rsid w:val="00FC4F21"/>
    <w:rsid w:val="00FC55F4"/>
    <w:rsid w:val="00FC5B5E"/>
    <w:rsid w:val="00FC61AB"/>
    <w:rsid w:val="00FD24D6"/>
    <w:rsid w:val="00FD4E7E"/>
    <w:rsid w:val="00FD6A68"/>
    <w:rsid w:val="00FE3674"/>
    <w:rsid w:val="00FE4D64"/>
    <w:rsid w:val="00FE7DF9"/>
    <w:rsid w:val="00FF281B"/>
    <w:rsid w:val="00FF5BFF"/>
    <w:rsid w:val="00FF7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8D02DB"/>
  <w15:docId w15:val="{FC57003E-81CC-2E47-8FFE-2DFE86E90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0980"/>
    <w:rPr>
      <w:rFonts w:ascii="Lato" w:eastAsia="Lato" w:hAnsi="Lato" w:cs="Lato"/>
      <w:sz w:val="15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Cs w:val="15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spacing w:before="39"/>
      <w:ind w:left="80"/>
    </w:pPr>
  </w:style>
  <w:style w:type="paragraph" w:styleId="Nagwek">
    <w:name w:val="header"/>
    <w:basedOn w:val="Normalny"/>
    <w:link w:val="NagwekZnak"/>
    <w:uiPriority w:val="99"/>
    <w:unhideWhenUsed/>
    <w:rsid w:val="00A154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15418"/>
    <w:rPr>
      <w:rFonts w:ascii="Lato" w:eastAsia="Lato" w:hAnsi="Lato" w:cs="Lato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A154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15418"/>
    <w:rPr>
      <w:rFonts w:ascii="Lato" w:eastAsia="Lato" w:hAnsi="Lato" w:cs="Lato"/>
      <w:lang w:val="pl-PL"/>
    </w:rPr>
  </w:style>
  <w:style w:type="character" w:styleId="Numerstrony">
    <w:name w:val="page number"/>
    <w:uiPriority w:val="99"/>
    <w:semiHidden/>
    <w:unhideWhenUsed/>
    <w:rsid w:val="00D47B14"/>
    <w:rPr>
      <w:rFonts w:ascii="Lato" w:hAnsi="Lato"/>
      <w:sz w:val="16"/>
    </w:rPr>
  </w:style>
  <w:style w:type="character" w:styleId="Hipercze">
    <w:name w:val="Hyperlink"/>
    <w:basedOn w:val="Domylnaczcionkaakapitu"/>
    <w:uiPriority w:val="99"/>
    <w:unhideWhenUsed/>
    <w:rsid w:val="003B5226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B522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3B5226"/>
    <w:rPr>
      <w:color w:val="800080" w:themeColor="followedHyperlink"/>
      <w:u w:val="single"/>
    </w:rPr>
  </w:style>
  <w:style w:type="paragraph" w:customStyle="1" w:styleId="szostkatymczasowa">
    <w:name w:val="szostka tymczasowa"/>
    <w:basedOn w:val="Normalny"/>
    <w:qFormat/>
    <w:rsid w:val="00161CE8"/>
    <w:rPr>
      <w:sz w:val="12"/>
      <w:szCs w:val="12"/>
    </w:rPr>
  </w:style>
  <w:style w:type="paragraph" w:styleId="NormalnyWeb">
    <w:name w:val="Normal (Web)"/>
    <w:basedOn w:val="Normalny"/>
    <w:uiPriority w:val="99"/>
    <w:unhideWhenUsed/>
    <w:rsid w:val="002A487F"/>
    <w:pPr>
      <w:widowControl/>
      <w:autoSpaceDE/>
      <w:autoSpaceDN/>
    </w:pPr>
    <w:rPr>
      <w:rFonts w:ascii="Calibri" w:eastAsiaTheme="minorHAnsi" w:hAnsi="Calibri" w:cs="Calibri"/>
      <w:sz w:val="2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7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pl/kas" TargetMode="External"/><Relationship Id="rId1" Type="http://schemas.openxmlformats.org/officeDocument/2006/relationships/hyperlink" Target="http://www.gov.pl/finan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357FC-8534-4418-A413-B6030515F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11</Pages>
  <Words>6668</Words>
  <Characters>40008</Characters>
  <Application>Microsoft Office Word</Application>
  <DocSecurity>0</DocSecurity>
  <Lines>333</Lines>
  <Paragraphs>93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Zawiadomienia złożone do RDFP przez organy KAS w związku z prowadzonymi audytami na dzień 25.11.2025 r.</vt:lpstr>
    </vt:vector>
  </TitlesOfParts>
  <Company/>
  <LinksUpToDate>false</LinksUpToDate>
  <CharactersWithSpaces>46583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Zawiadomienia złożone do RDFP przez organy KAS w związku z prowadzonymi audytami na dzień 25.11.2025 r.</dc:title>
  <dc:subject/>
  <dc:creator>MF</dc:creator>
  <cp:keywords/>
  <dc:description/>
  <cp:lastPrinted>2025-10-03T11:47:00Z</cp:lastPrinted>
  <dcterms:created xsi:type="dcterms:W3CDTF">2025-11-27T13:18:00Z</dcterms:created>
  <dcterms:modified xsi:type="dcterms:W3CDTF">2025-11-28T11:44:00Z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2025-01-30T00:00:00Z</vt:filetime>
  </property>
  <property fmtid="{D5CDD505-2E9C-101B-9397-08002B2CF9AE}" pid="3" name="Creator">
    <vt:lpwstr>Adobe InDesign 20.1 (Macintosh)</vt:lpwstr>
  </property>
  <property fmtid="{D5CDD505-2E9C-101B-9397-08002B2CF9AE}" pid="4" name="LastSaved">
    <vt:filetime>2025-01-31T00:00:00Z</vt:filetime>
  </property>
  <property fmtid="{D5CDD505-2E9C-101B-9397-08002B2CF9AE}" pid="5" name="Producer">
    <vt:lpwstr>Adobe PDF Library 17.0</vt:lpwstr>
  </property>
  <property fmtid="{D5CDD505-2E9C-101B-9397-08002B2CF9AE}" pid="6" name="MFCATEGORY">
    <vt:lpwstr>InformacjePrzeznaczoneWylacznieDoUzytkuWewnetrznego</vt:lpwstr>
  </property>
  <property fmtid="{D5CDD505-2E9C-101B-9397-08002B2CF9AE}" pid="7" name="MFClassifiedBy">
    <vt:lpwstr>UxC4dwLulzfINJ8nQH+xvX5LNGipWa4BRSZhPgxsCvmG7CfZfWf3D65Bx8SlBzq0YKC+jBDo9WyNBcq/eOeMVg==</vt:lpwstr>
  </property>
  <property fmtid="{D5CDD505-2E9C-101B-9397-08002B2CF9AE}" pid="8" name="MFClassificationDate">
    <vt:lpwstr>2025-02-13T12:32:41.3049924+01:00</vt:lpwstr>
  </property>
  <property fmtid="{D5CDD505-2E9C-101B-9397-08002B2CF9AE}" pid="9" name="MFClassifiedBySID">
    <vt:lpwstr>UxC4dwLulzfINJ8nQH+xvX5LNGipWa4BRSZhPgxsCvm42mrIC/DSDv0ggS+FjUN/2v1BBotkLlY5aAiEhoi6uSA1pnrGV8FpnGxjofnDU8XfXQflv+LzG5vTPTpqs9YF</vt:lpwstr>
  </property>
  <property fmtid="{D5CDD505-2E9C-101B-9397-08002B2CF9AE}" pid="10" name="MFGRNItemId">
    <vt:lpwstr>GRN-6f7bab16-4f6c-4e87-b1a0-830a6f836e9a</vt:lpwstr>
  </property>
  <property fmtid="{D5CDD505-2E9C-101B-9397-08002B2CF9AE}" pid="11" name="MFHash">
    <vt:lpwstr>givFhVSK5rLa/QyJ2F9VdAIzc2wY+Uan6AakzU07VdE=</vt:lpwstr>
  </property>
  <property fmtid="{D5CDD505-2E9C-101B-9397-08002B2CF9AE}" pid="12" name="MFVisualMarkingsSettings">
    <vt:lpwstr>HeaderAlignment=1;FooterAlignment=1</vt:lpwstr>
  </property>
  <property fmtid="{D5CDD505-2E9C-101B-9397-08002B2CF9AE}" pid="13" name="DLPManualFileClassification">
    <vt:lpwstr>{5fdfc941-3fcf-4a5b-87be-4848800d39d0}</vt:lpwstr>
  </property>
  <property fmtid="{D5CDD505-2E9C-101B-9397-08002B2CF9AE}" pid="14" name="MFRefresh">
    <vt:lpwstr>False</vt:lpwstr>
  </property>
</Properties>
</file>