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52A4BE" w14:textId="77777777" w:rsidR="00090D2F" w:rsidRPr="00E36116" w:rsidRDefault="00090D2F" w:rsidP="000E4DBC">
      <w:pPr>
        <w:spacing w:after="0" w:line="240" w:lineRule="auto"/>
        <w:rPr>
          <w:rFonts w:ascii="Lato" w:hAnsi="Lato"/>
          <w:sz w:val="20"/>
          <w:szCs w:val="20"/>
        </w:rPr>
      </w:pPr>
      <w:r w:rsidRPr="00E36116">
        <w:rPr>
          <w:rFonts w:ascii="Lato" w:hAnsi="Lato"/>
          <w:sz w:val="20"/>
          <w:szCs w:val="20"/>
        </w:rPr>
        <w:t xml:space="preserve">Pełnomocnik Ministra Spraw Zagranicznych </w:t>
      </w:r>
    </w:p>
    <w:p w14:paraId="4986E18B" w14:textId="77777777" w:rsidR="00090D2F" w:rsidRPr="00E36116" w:rsidRDefault="00090D2F" w:rsidP="000E4DBC">
      <w:pPr>
        <w:spacing w:after="0" w:line="240" w:lineRule="auto"/>
        <w:rPr>
          <w:rFonts w:ascii="Lato" w:hAnsi="Lato"/>
          <w:sz w:val="20"/>
          <w:szCs w:val="20"/>
        </w:rPr>
      </w:pPr>
      <w:r w:rsidRPr="00E36116">
        <w:rPr>
          <w:rFonts w:ascii="Lato" w:hAnsi="Lato"/>
          <w:sz w:val="20"/>
          <w:szCs w:val="20"/>
        </w:rPr>
        <w:t xml:space="preserve">do spraw postępowań przed Europejskim </w:t>
      </w:r>
    </w:p>
    <w:p w14:paraId="56876723" w14:textId="77777777" w:rsidR="00090D2F" w:rsidRPr="00E36116" w:rsidRDefault="00090D2F" w:rsidP="000E4DBC">
      <w:pPr>
        <w:spacing w:after="0" w:line="240" w:lineRule="auto"/>
        <w:rPr>
          <w:rFonts w:ascii="Lato" w:hAnsi="Lato"/>
          <w:sz w:val="20"/>
          <w:szCs w:val="20"/>
        </w:rPr>
      </w:pPr>
      <w:r w:rsidRPr="00E36116">
        <w:rPr>
          <w:rFonts w:ascii="Lato" w:hAnsi="Lato"/>
          <w:sz w:val="20"/>
          <w:szCs w:val="20"/>
        </w:rPr>
        <w:t>Trybunałem Praw Człowieka</w:t>
      </w:r>
    </w:p>
    <w:p w14:paraId="238C9B29" w14:textId="77777777" w:rsidR="009276B2" w:rsidRPr="00E36116" w:rsidRDefault="00B912D9" w:rsidP="000E4DBC">
      <w:pPr>
        <w:spacing w:after="0" w:line="240" w:lineRule="auto"/>
        <w:rPr>
          <w:rFonts w:ascii="Lato" w:hAnsi="Lato"/>
          <w:sz w:val="20"/>
          <w:szCs w:val="20"/>
        </w:rPr>
      </w:pPr>
      <w:r>
        <w:rPr>
          <w:rFonts w:ascii="Lato" w:hAnsi="Lato"/>
          <w:sz w:val="20"/>
          <w:szCs w:val="20"/>
        </w:rPr>
        <w:t>Agnieszka Kozińska-Makowska</w:t>
      </w:r>
    </w:p>
    <w:p w14:paraId="64292785" w14:textId="77777777" w:rsidR="005B2996" w:rsidRPr="00E36116" w:rsidRDefault="005B2996" w:rsidP="005B2996">
      <w:pPr>
        <w:spacing w:before="120"/>
        <w:rPr>
          <w:rFonts w:ascii="Lato" w:hAnsi="Lato"/>
        </w:rPr>
      </w:pPr>
    </w:p>
    <w:p w14:paraId="19DDF8ED" w14:textId="427B6433" w:rsidR="005B2996" w:rsidRPr="00E36116" w:rsidRDefault="00C11983" w:rsidP="005B2996">
      <w:pPr>
        <w:spacing w:before="120"/>
        <w:rPr>
          <w:rFonts w:ascii="Lato" w:hAnsi="Lato"/>
          <w:sz w:val="20"/>
          <w:szCs w:val="20"/>
        </w:rPr>
      </w:pPr>
      <w:r>
        <w:rPr>
          <w:rFonts w:ascii="Lato" w:hAnsi="Lato"/>
          <w:sz w:val="20"/>
          <w:szCs w:val="20"/>
        </w:rPr>
        <w:t xml:space="preserve">Warszawa, dnia 19 </w:t>
      </w:r>
      <w:r w:rsidR="00D86C96">
        <w:rPr>
          <w:rFonts w:ascii="Lato" w:hAnsi="Lato"/>
          <w:sz w:val="20"/>
          <w:szCs w:val="20"/>
        </w:rPr>
        <w:t>maja</w:t>
      </w:r>
      <w:r w:rsidR="0070377E">
        <w:rPr>
          <w:rFonts w:ascii="Lato" w:hAnsi="Lato"/>
          <w:sz w:val="20"/>
          <w:szCs w:val="20"/>
        </w:rPr>
        <w:t xml:space="preserve"> </w:t>
      </w:r>
      <w:r w:rsidR="005B2996" w:rsidRPr="00E36116">
        <w:rPr>
          <w:rFonts w:ascii="Lato" w:hAnsi="Lato"/>
          <w:sz w:val="20"/>
          <w:szCs w:val="20"/>
        </w:rPr>
        <w:t>202</w:t>
      </w:r>
      <w:r w:rsidR="00B912D9">
        <w:rPr>
          <w:rFonts w:ascii="Lato" w:hAnsi="Lato"/>
          <w:sz w:val="20"/>
          <w:szCs w:val="20"/>
        </w:rPr>
        <w:t>4</w:t>
      </w:r>
      <w:r w:rsidR="005B2996" w:rsidRPr="00E36116">
        <w:rPr>
          <w:rFonts w:ascii="Lato" w:hAnsi="Lato"/>
          <w:sz w:val="20"/>
          <w:szCs w:val="20"/>
        </w:rPr>
        <w:t xml:space="preserve"> r. </w:t>
      </w:r>
    </w:p>
    <w:p w14:paraId="73A36D3E" w14:textId="77777777" w:rsidR="005B2996" w:rsidRPr="00E36116" w:rsidRDefault="005B2996" w:rsidP="005B2996">
      <w:pPr>
        <w:spacing w:before="120"/>
        <w:ind w:left="-180"/>
        <w:rPr>
          <w:rFonts w:ascii="Lato" w:hAnsi="Lato"/>
        </w:rPr>
      </w:pPr>
    </w:p>
    <w:p w14:paraId="5FA2D8DC" w14:textId="77777777" w:rsidR="005B2996" w:rsidRPr="00E36116" w:rsidRDefault="005B2996" w:rsidP="005B2996">
      <w:pPr>
        <w:spacing w:before="120"/>
        <w:jc w:val="center"/>
        <w:rPr>
          <w:rFonts w:ascii="Lato" w:hAnsi="Lato"/>
          <w:b/>
        </w:rPr>
      </w:pPr>
    </w:p>
    <w:p w14:paraId="05665B26" w14:textId="77777777" w:rsidR="005B2996" w:rsidRPr="00E36116" w:rsidRDefault="005B2996" w:rsidP="005B2996">
      <w:pPr>
        <w:spacing w:before="120"/>
        <w:jc w:val="center"/>
        <w:rPr>
          <w:rFonts w:ascii="Lato" w:hAnsi="Lato"/>
          <w:b/>
        </w:rPr>
      </w:pPr>
    </w:p>
    <w:p w14:paraId="42C37182" w14:textId="77777777" w:rsidR="005B2996" w:rsidRPr="00E36116" w:rsidRDefault="005B2996" w:rsidP="005B2996">
      <w:pPr>
        <w:spacing w:before="120"/>
        <w:jc w:val="center"/>
        <w:rPr>
          <w:rFonts w:ascii="Lato" w:hAnsi="Lato"/>
          <w:b/>
        </w:rPr>
      </w:pPr>
    </w:p>
    <w:p w14:paraId="5EE6649D" w14:textId="77777777" w:rsidR="005B2996" w:rsidRPr="00E36116" w:rsidRDefault="005B2996" w:rsidP="005B2996">
      <w:pPr>
        <w:spacing w:before="120"/>
        <w:jc w:val="center"/>
        <w:rPr>
          <w:rFonts w:ascii="Lato" w:hAnsi="Lato"/>
          <w:b/>
          <w:sz w:val="48"/>
          <w:szCs w:val="48"/>
        </w:rPr>
      </w:pPr>
      <w:r w:rsidRPr="00E36116">
        <w:rPr>
          <w:rFonts w:ascii="Lato" w:hAnsi="Lato"/>
          <w:b/>
          <w:sz w:val="48"/>
          <w:szCs w:val="48"/>
        </w:rPr>
        <w:t>Raport z wykonywania wyroków</w:t>
      </w:r>
    </w:p>
    <w:p w14:paraId="47AEB373" w14:textId="77777777" w:rsidR="005B2996" w:rsidRPr="00E36116" w:rsidRDefault="005B2996" w:rsidP="005B2996">
      <w:pPr>
        <w:spacing w:before="120"/>
        <w:jc w:val="center"/>
        <w:rPr>
          <w:rFonts w:ascii="Lato" w:hAnsi="Lato"/>
          <w:b/>
          <w:sz w:val="48"/>
          <w:szCs w:val="48"/>
        </w:rPr>
      </w:pPr>
      <w:r w:rsidRPr="00E36116">
        <w:rPr>
          <w:rFonts w:ascii="Lato" w:hAnsi="Lato"/>
          <w:b/>
          <w:sz w:val="48"/>
          <w:szCs w:val="48"/>
        </w:rPr>
        <w:t>Europejskiego Trybunału Praw Człowieka</w:t>
      </w:r>
    </w:p>
    <w:p w14:paraId="14272982" w14:textId="77777777" w:rsidR="005B2996" w:rsidRPr="00E36116" w:rsidRDefault="005B2996" w:rsidP="005B2996">
      <w:pPr>
        <w:spacing w:before="120"/>
        <w:jc w:val="center"/>
        <w:rPr>
          <w:rFonts w:ascii="Lato" w:hAnsi="Lato"/>
          <w:b/>
          <w:iCs/>
          <w:caps/>
          <w:sz w:val="48"/>
          <w:szCs w:val="48"/>
        </w:rPr>
      </w:pPr>
      <w:r w:rsidRPr="00E36116">
        <w:rPr>
          <w:rFonts w:ascii="Lato" w:hAnsi="Lato"/>
          <w:b/>
          <w:sz w:val="48"/>
          <w:szCs w:val="48"/>
        </w:rPr>
        <w:t>przez Polskę za 202</w:t>
      </w:r>
      <w:r w:rsidR="00B912D9">
        <w:rPr>
          <w:rFonts w:ascii="Lato" w:hAnsi="Lato"/>
          <w:b/>
          <w:sz w:val="48"/>
          <w:szCs w:val="48"/>
        </w:rPr>
        <w:t>3</w:t>
      </w:r>
      <w:r w:rsidRPr="00E36116">
        <w:rPr>
          <w:rFonts w:ascii="Lato" w:hAnsi="Lato"/>
          <w:b/>
          <w:sz w:val="48"/>
          <w:szCs w:val="48"/>
        </w:rPr>
        <w:t xml:space="preserve"> r.</w:t>
      </w:r>
    </w:p>
    <w:p w14:paraId="3D7014D4" w14:textId="77777777" w:rsidR="005B2996" w:rsidRPr="00E36116" w:rsidRDefault="005B2996" w:rsidP="005B2996">
      <w:pPr>
        <w:spacing w:before="120"/>
        <w:jc w:val="center"/>
        <w:rPr>
          <w:rFonts w:ascii="Lato" w:hAnsi="Lato"/>
          <w:b/>
        </w:rPr>
      </w:pPr>
    </w:p>
    <w:p w14:paraId="0FDBD020" w14:textId="77777777" w:rsidR="005B2996" w:rsidRPr="00E36116" w:rsidRDefault="005B2996" w:rsidP="005B2996">
      <w:pPr>
        <w:spacing w:before="120"/>
        <w:jc w:val="both"/>
        <w:rPr>
          <w:rFonts w:ascii="Lato" w:hAnsi="Lato"/>
          <w:b/>
        </w:rPr>
      </w:pPr>
    </w:p>
    <w:p w14:paraId="7ECC1D8F" w14:textId="77777777" w:rsidR="005B2996" w:rsidRPr="00E36116" w:rsidRDefault="005B2996" w:rsidP="005B2996">
      <w:pPr>
        <w:spacing w:before="120"/>
        <w:rPr>
          <w:rFonts w:ascii="Lato" w:hAnsi="Lato"/>
          <w:b/>
        </w:rPr>
      </w:pPr>
    </w:p>
    <w:p w14:paraId="7796F127" w14:textId="77777777" w:rsidR="005B2996" w:rsidRPr="00E36116" w:rsidRDefault="005B2996" w:rsidP="005B2996">
      <w:pPr>
        <w:spacing w:before="120"/>
        <w:rPr>
          <w:rFonts w:ascii="Lato" w:hAnsi="Lato"/>
          <w:b/>
        </w:rPr>
      </w:pPr>
    </w:p>
    <w:p w14:paraId="74AE6F42" w14:textId="77777777" w:rsidR="005B2996" w:rsidRPr="00E36116" w:rsidRDefault="005B2996" w:rsidP="005B2996">
      <w:pPr>
        <w:spacing w:before="120"/>
        <w:rPr>
          <w:rFonts w:ascii="Lato" w:hAnsi="Lato"/>
          <w:b/>
        </w:rPr>
      </w:pPr>
    </w:p>
    <w:p w14:paraId="62EF2E30" w14:textId="77777777" w:rsidR="005B2996" w:rsidRPr="00E36116" w:rsidRDefault="005B2996" w:rsidP="005B2996">
      <w:pPr>
        <w:spacing w:before="120"/>
        <w:rPr>
          <w:rFonts w:ascii="Lato" w:hAnsi="Lato"/>
          <w:b/>
        </w:rPr>
      </w:pPr>
    </w:p>
    <w:p w14:paraId="0CCBC0FB" w14:textId="77777777" w:rsidR="005B2996" w:rsidRPr="00E36116" w:rsidRDefault="005B2996" w:rsidP="005B2996">
      <w:pPr>
        <w:spacing w:before="120"/>
        <w:rPr>
          <w:rFonts w:ascii="Lato" w:hAnsi="Lato"/>
          <w:b/>
        </w:rPr>
      </w:pPr>
    </w:p>
    <w:p w14:paraId="7FB712FB" w14:textId="77777777" w:rsidR="005B2996" w:rsidRPr="00E36116" w:rsidRDefault="005B2996" w:rsidP="005B2996">
      <w:pPr>
        <w:spacing w:before="120"/>
        <w:rPr>
          <w:rFonts w:ascii="Lato" w:hAnsi="Lato"/>
          <w:b/>
        </w:rPr>
      </w:pPr>
    </w:p>
    <w:p w14:paraId="2D60110F" w14:textId="77777777" w:rsidR="005B2996" w:rsidRPr="00E36116" w:rsidRDefault="005B2996" w:rsidP="005B2996">
      <w:pPr>
        <w:spacing w:before="120"/>
        <w:rPr>
          <w:rFonts w:ascii="Lato" w:hAnsi="Lato"/>
          <w:b/>
        </w:rPr>
      </w:pPr>
      <w:r w:rsidRPr="00E36116">
        <w:rPr>
          <w:rFonts w:ascii="Lato" w:hAnsi="Lato"/>
          <w:b/>
        </w:rPr>
        <w:br w:type="page"/>
      </w:r>
    </w:p>
    <w:p w14:paraId="597B3940" w14:textId="77777777" w:rsidR="005B2996" w:rsidRPr="00A407C4" w:rsidRDefault="005B2996" w:rsidP="005B2996">
      <w:pPr>
        <w:tabs>
          <w:tab w:val="left" w:pos="6237"/>
        </w:tabs>
        <w:spacing w:before="120" w:after="120"/>
        <w:jc w:val="center"/>
        <w:rPr>
          <w:rFonts w:ascii="Lato" w:hAnsi="Lato"/>
        </w:rPr>
      </w:pPr>
      <w:r w:rsidRPr="00A407C4">
        <w:rPr>
          <w:rFonts w:ascii="Lato" w:hAnsi="Lato"/>
        </w:rPr>
        <w:lastRenderedPageBreak/>
        <w:t>SPIS TREŚCI</w:t>
      </w:r>
    </w:p>
    <w:p w14:paraId="67502D0E" w14:textId="77777777" w:rsidR="005B2996" w:rsidRPr="00A407C4" w:rsidRDefault="005B2996" w:rsidP="005B2996">
      <w:pPr>
        <w:tabs>
          <w:tab w:val="left" w:pos="6237"/>
        </w:tabs>
        <w:spacing w:before="120" w:after="120"/>
        <w:jc w:val="center"/>
        <w:rPr>
          <w:rFonts w:ascii="Lato" w:hAnsi="Lato"/>
        </w:rPr>
      </w:pPr>
    </w:p>
    <w:p w14:paraId="603CCAB5" w14:textId="7A7AAB53" w:rsidR="00A407C4" w:rsidRPr="00A407C4" w:rsidRDefault="005B2996">
      <w:pPr>
        <w:pStyle w:val="Spistreci1"/>
        <w:rPr>
          <w:rFonts w:ascii="Lato" w:eastAsiaTheme="minorEastAsia" w:hAnsi="Lato" w:cstheme="minorBidi"/>
          <w:b w:val="0"/>
          <w:sz w:val="22"/>
          <w:szCs w:val="22"/>
        </w:rPr>
      </w:pPr>
      <w:r w:rsidRPr="00A407C4">
        <w:rPr>
          <w:rFonts w:ascii="Lato" w:hAnsi="Lato"/>
          <w:b w:val="0"/>
          <w:noProof w:val="0"/>
        </w:rPr>
        <w:fldChar w:fldCharType="begin"/>
      </w:r>
      <w:r w:rsidRPr="00A407C4">
        <w:rPr>
          <w:rFonts w:ascii="Lato" w:hAnsi="Lato"/>
          <w:b w:val="0"/>
          <w:noProof w:val="0"/>
        </w:rPr>
        <w:instrText xml:space="preserve"> TOC \o "1-1" \h \z \u </w:instrText>
      </w:r>
      <w:r w:rsidRPr="00A407C4">
        <w:rPr>
          <w:rFonts w:ascii="Lato" w:hAnsi="Lato"/>
          <w:b w:val="0"/>
          <w:noProof w:val="0"/>
        </w:rPr>
        <w:fldChar w:fldCharType="separate"/>
      </w:r>
      <w:hyperlink w:anchor="_Toc165529440" w:history="1">
        <w:r w:rsidR="00A407C4" w:rsidRPr="00A407C4">
          <w:rPr>
            <w:rStyle w:val="Hipercze"/>
            <w:rFonts w:ascii="Lato" w:hAnsi="Lato"/>
            <w:b w:val="0"/>
          </w:rPr>
          <w:t>I.</w:t>
        </w:r>
        <w:r w:rsidR="00A407C4" w:rsidRPr="00A407C4">
          <w:rPr>
            <w:rFonts w:ascii="Lato" w:eastAsiaTheme="minorEastAsia" w:hAnsi="Lato" w:cstheme="minorBidi"/>
            <w:b w:val="0"/>
            <w:sz w:val="22"/>
            <w:szCs w:val="22"/>
          </w:rPr>
          <w:tab/>
        </w:r>
        <w:r w:rsidR="00A407C4" w:rsidRPr="00A407C4">
          <w:rPr>
            <w:rStyle w:val="Hipercze"/>
            <w:rFonts w:ascii="Lato" w:hAnsi="Lato"/>
            <w:b w:val="0"/>
          </w:rPr>
          <w:t>Wstęp i informacje ogólne</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_Toc165529440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3</w:t>
        </w:r>
        <w:r w:rsidR="00A407C4" w:rsidRPr="00A407C4">
          <w:rPr>
            <w:rFonts w:ascii="Lato" w:hAnsi="Lato"/>
            <w:b w:val="0"/>
            <w:webHidden/>
          </w:rPr>
          <w:fldChar w:fldCharType="end"/>
        </w:r>
      </w:hyperlink>
    </w:p>
    <w:p w14:paraId="17397D9D" w14:textId="41653004" w:rsidR="00A407C4" w:rsidRPr="00A407C4" w:rsidRDefault="00BD117E">
      <w:pPr>
        <w:pStyle w:val="Spistreci1"/>
        <w:rPr>
          <w:rFonts w:ascii="Lato" w:eastAsiaTheme="minorEastAsia" w:hAnsi="Lato" w:cstheme="minorBidi"/>
          <w:b w:val="0"/>
          <w:sz w:val="22"/>
          <w:szCs w:val="22"/>
        </w:rPr>
      </w:pPr>
      <w:hyperlink w:anchor="_Toc165529441" w:history="1">
        <w:r w:rsidR="00A407C4" w:rsidRPr="00A407C4">
          <w:rPr>
            <w:rStyle w:val="Hipercze"/>
            <w:rFonts w:ascii="Lato" w:hAnsi="Lato"/>
            <w:b w:val="0"/>
          </w:rPr>
          <w:t>II.</w:t>
        </w:r>
        <w:r w:rsidR="00A407C4" w:rsidRPr="00A407C4">
          <w:rPr>
            <w:rFonts w:ascii="Lato" w:eastAsiaTheme="minorEastAsia" w:hAnsi="Lato" w:cstheme="minorBidi"/>
            <w:b w:val="0"/>
            <w:sz w:val="22"/>
            <w:szCs w:val="22"/>
          </w:rPr>
          <w:tab/>
        </w:r>
        <w:r w:rsidR="00A407C4" w:rsidRPr="00A407C4">
          <w:rPr>
            <w:rStyle w:val="Hipercze"/>
            <w:rFonts w:ascii="Lato" w:hAnsi="Lato"/>
            <w:b w:val="0"/>
          </w:rPr>
          <w:t>Informacje na temat planów działań i raportów z wykonania wyroków Europejskiego Trybunału Praw Człowieka, przygotowanych i przekazanych do Rady Europy w 2023 r.</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_Toc165529441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5</w:t>
        </w:r>
        <w:r w:rsidR="00A407C4" w:rsidRPr="00A407C4">
          <w:rPr>
            <w:rFonts w:ascii="Lato" w:hAnsi="Lato"/>
            <w:b w:val="0"/>
            <w:webHidden/>
          </w:rPr>
          <w:fldChar w:fldCharType="end"/>
        </w:r>
      </w:hyperlink>
    </w:p>
    <w:p w14:paraId="1394AD2E" w14:textId="5B838951" w:rsidR="00A407C4" w:rsidRPr="00A407C4" w:rsidRDefault="00BD117E">
      <w:pPr>
        <w:pStyle w:val="Spistreci1"/>
        <w:rPr>
          <w:rFonts w:ascii="Lato" w:eastAsiaTheme="minorEastAsia" w:hAnsi="Lato" w:cstheme="minorBidi"/>
          <w:b w:val="0"/>
          <w:sz w:val="22"/>
          <w:szCs w:val="22"/>
        </w:rPr>
      </w:pPr>
      <w:hyperlink w:anchor="_Toc165529442" w:history="1">
        <w:r w:rsidR="00A407C4" w:rsidRPr="00A407C4">
          <w:rPr>
            <w:rStyle w:val="Hipercze"/>
            <w:rFonts w:ascii="Lato" w:hAnsi="Lato"/>
            <w:b w:val="0"/>
          </w:rPr>
          <w:t>III.</w:t>
        </w:r>
        <w:r w:rsidR="00A407C4" w:rsidRPr="00A407C4">
          <w:rPr>
            <w:rFonts w:ascii="Lato" w:eastAsiaTheme="minorEastAsia" w:hAnsi="Lato" w:cstheme="minorBidi"/>
            <w:b w:val="0"/>
            <w:sz w:val="22"/>
            <w:szCs w:val="22"/>
          </w:rPr>
          <w:tab/>
        </w:r>
        <w:r w:rsidR="00A407C4" w:rsidRPr="00A407C4">
          <w:rPr>
            <w:rStyle w:val="Hipercze"/>
            <w:rFonts w:ascii="Lato" w:hAnsi="Lato"/>
            <w:b w:val="0"/>
          </w:rPr>
          <w:t>Informacje na temat zakończenia przez Komitet Ministrów nadzoru nad wykonywaniem wybranych wyroków w sprawach polskich</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_Toc165529442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18</w:t>
        </w:r>
        <w:r w:rsidR="00A407C4" w:rsidRPr="00A407C4">
          <w:rPr>
            <w:rFonts w:ascii="Lato" w:hAnsi="Lato"/>
            <w:b w:val="0"/>
            <w:webHidden/>
          </w:rPr>
          <w:fldChar w:fldCharType="end"/>
        </w:r>
      </w:hyperlink>
    </w:p>
    <w:p w14:paraId="49C47994" w14:textId="239BA1F0" w:rsidR="00A407C4" w:rsidRPr="00A407C4" w:rsidRDefault="00BD117E">
      <w:pPr>
        <w:pStyle w:val="Spistreci1"/>
        <w:rPr>
          <w:rFonts w:ascii="Lato" w:eastAsiaTheme="minorEastAsia" w:hAnsi="Lato" w:cstheme="minorBidi"/>
          <w:b w:val="0"/>
          <w:sz w:val="22"/>
          <w:szCs w:val="22"/>
        </w:rPr>
      </w:pPr>
      <w:hyperlink w:anchor="_Toc165529443" w:history="1">
        <w:r w:rsidR="00A407C4" w:rsidRPr="00A407C4">
          <w:rPr>
            <w:rStyle w:val="Hipercze"/>
            <w:rFonts w:ascii="Lato" w:hAnsi="Lato"/>
            <w:b w:val="0"/>
          </w:rPr>
          <w:t>IV.</w:t>
        </w:r>
        <w:r w:rsidR="00A407C4" w:rsidRPr="00A407C4">
          <w:rPr>
            <w:rFonts w:ascii="Lato" w:eastAsiaTheme="minorEastAsia" w:hAnsi="Lato" w:cstheme="minorBidi"/>
            <w:b w:val="0"/>
            <w:sz w:val="22"/>
            <w:szCs w:val="22"/>
          </w:rPr>
          <w:tab/>
        </w:r>
        <w:r w:rsidR="00A407C4" w:rsidRPr="00A407C4">
          <w:rPr>
            <w:rStyle w:val="Hipercze"/>
            <w:rFonts w:ascii="Lato" w:hAnsi="Lato"/>
            <w:b w:val="0"/>
          </w:rPr>
          <w:t>Decyzje Komitetu Ministrów wydane w 2023 r. w sprawie realizacji niektórych wyroków ETPC w sprawach polskich</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_Toc165529443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19</w:t>
        </w:r>
        <w:r w:rsidR="00A407C4" w:rsidRPr="00A407C4">
          <w:rPr>
            <w:rFonts w:ascii="Lato" w:hAnsi="Lato"/>
            <w:b w:val="0"/>
            <w:webHidden/>
          </w:rPr>
          <w:fldChar w:fldCharType="end"/>
        </w:r>
      </w:hyperlink>
    </w:p>
    <w:p w14:paraId="117901A1" w14:textId="6464C278" w:rsidR="00A407C4" w:rsidRPr="00A407C4" w:rsidRDefault="00BD117E">
      <w:pPr>
        <w:pStyle w:val="Spistreci1"/>
        <w:rPr>
          <w:rFonts w:ascii="Lato" w:eastAsiaTheme="minorEastAsia" w:hAnsi="Lato" w:cstheme="minorBidi"/>
          <w:b w:val="0"/>
          <w:sz w:val="22"/>
          <w:szCs w:val="22"/>
        </w:rPr>
      </w:pPr>
      <w:hyperlink w:anchor="_Toc165529444" w:history="1">
        <w:r w:rsidR="00A407C4" w:rsidRPr="00A407C4">
          <w:rPr>
            <w:rStyle w:val="Hipercze"/>
            <w:rFonts w:ascii="Lato" w:hAnsi="Lato"/>
            <w:b w:val="0"/>
          </w:rPr>
          <w:t>V.</w:t>
        </w:r>
        <w:r w:rsidR="00A407C4" w:rsidRPr="00A407C4">
          <w:rPr>
            <w:rFonts w:ascii="Lato" w:eastAsiaTheme="minorEastAsia" w:hAnsi="Lato" w:cstheme="minorBidi"/>
            <w:b w:val="0"/>
            <w:sz w:val="22"/>
            <w:szCs w:val="22"/>
          </w:rPr>
          <w:tab/>
        </w:r>
        <w:r w:rsidR="00A407C4" w:rsidRPr="00A407C4">
          <w:rPr>
            <w:rStyle w:val="Hipercze"/>
            <w:rFonts w:ascii="Lato" w:hAnsi="Lato"/>
            <w:b w:val="0"/>
          </w:rPr>
          <w:t>Informacja na temat komunikacji wniesionych do Komitetu Ministrów RE przez uprawnione podmioty</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_Toc165529444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33</w:t>
        </w:r>
        <w:r w:rsidR="00A407C4" w:rsidRPr="00A407C4">
          <w:rPr>
            <w:rFonts w:ascii="Lato" w:hAnsi="Lato"/>
            <w:b w:val="0"/>
            <w:webHidden/>
          </w:rPr>
          <w:fldChar w:fldCharType="end"/>
        </w:r>
      </w:hyperlink>
    </w:p>
    <w:p w14:paraId="6A402F50" w14:textId="0629026D" w:rsidR="00A407C4" w:rsidRPr="00A407C4" w:rsidRDefault="00BD117E">
      <w:pPr>
        <w:pStyle w:val="Spistreci1"/>
        <w:rPr>
          <w:rFonts w:ascii="Lato" w:eastAsiaTheme="minorEastAsia" w:hAnsi="Lato" w:cstheme="minorBidi"/>
          <w:b w:val="0"/>
          <w:sz w:val="22"/>
          <w:szCs w:val="22"/>
        </w:rPr>
      </w:pPr>
      <w:hyperlink w:anchor="_Toc165529445" w:history="1">
        <w:r w:rsidR="00A407C4" w:rsidRPr="00A407C4">
          <w:rPr>
            <w:rStyle w:val="Hipercze"/>
            <w:rFonts w:ascii="Lato" w:hAnsi="Lato"/>
            <w:b w:val="0"/>
          </w:rPr>
          <w:t>VI.</w:t>
        </w:r>
        <w:r w:rsidR="00A407C4" w:rsidRPr="00A407C4">
          <w:rPr>
            <w:rFonts w:ascii="Lato" w:eastAsiaTheme="minorEastAsia" w:hAnsi="Lato" w:cstheme="minorBidi"/>
            <w:b w:val="0"/>
            <w:sz w:val="22"/>
            <w:szCs w:val="22"/>
          </w:rPr>
          <w:tab/>
        </w:r>
        <w:r w:rsidR="00A407C4" w:rsidRPr="00A407C4">
          <w:rPr>
            <w:rStyle w:val="Hipercze"/>
            <w:rFonts w:ascii="Lato" w:hAnsi="Lato"/>
            <w:b w:val="0"/>
          </w:rPr>
          <w:t>Działalność międzyresortowego Zespołu do spraw Europejskiego Trybunału Praw Człowieka w 2023 r.</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_Toc165529445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37</w:t>
        </w:r>
        <w:r w:rsidR="00A407C4" w:rsidRPr="00A407C4">
          <w:rPr>
            <w:rFonts w:ascii="Lato" w:hAnsi="Lato"/>
            <w:b w:val="0"/>
            <w:webHidden/>
          </w:rPr>
          <w:fldChar w:fldCharType="end"/>
        </w:r>
      </w:hyperlink>
    </w:p>
    <w:p w14:paraId="3B640840" w14:textId="4BE605C1" w:rsidR="00A407C4" w:rsidRPr="00A407C4" w:rsidRDefault="00BD117E">
      <w:pPr>
        <w:pStyle w:val="Spistreci1"/>
        <w:rPr>
          <w:rFonts w:ascii="Lato" w:eastAsiaTheme="minorEastAsia" w:hAnsi="Lato" w:cstheme="minorBidi"/>
          <w:b w:val="0"/>
          <w:sz w:val="22"/>
          <w:szCs w:val="22"/>
        </w:rPr>
      </w:pPr>
      <w:hyperlink w:anchor="_Toc165529446" w:history="1">
        <w:r w:rsidR="00A407C4" w:rsidRPr="00A407C4">
          <w:rPr>
            <w:rStyle w:val="Hipercze"/>
            <w:rFonts w:ascii="Lato" w:hAnsi="Lato"/>
            <w:b w:val="0"/>
          </w:rPr>
          <w:t>VII.</w:t>
        </w:r>
        <w:r w:rsidR="00A407C4" w:rsidRPr="00A407C4">
          <w:rPr>
            <w:rFonts w:ascii="Lato" w:eastAsiaTheme="minorEastAsia" w:hAnsi="Lato" w:cstheme="minorBidi"/>
            <w:b w:val="0"/>
            <w:sz w:val="22"/>
            <w:szCs w:val="22"/>
          </w:rPr>
          <w:tab/>
        </w:r>
        <w:r w:rsidR="00A407C4" w:rsidRPr="00A407C4">
          <w:rPr>
            <w:rStyle w:val="Hipercze"/>
            <w:rFonts w:ascii="Lato" w:hAnsi="Lato"/>
            <w:b w:val="0"/>
          </w:rPr>
          <w:t>Zmiana na stanowisku Pełnomocnika</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_Toc165529446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38</w:t>
        </w:r>
        <w:r w:rsidR="00A407C4" w:rsidRPr="00A407C4">
          <w:rPr>
            <w:rFonts w:ascii="Lato" w:hAnsi="Lato"/>
            <w:b w:val="0"/>
            <w:webHidden/>
          </w:rPr>
          <w:fldChar w:fldCharType="end"/>
        </w:r>
      </w:hyperlink>
    </w:p>
    <w:p w14:paraId="079D4037" w14:textId="25D011F5" w:rsidR="00A407C4" w:rsidRPr="00A407C4" w:rsidRDefault="00BD117E">
      <w:pPr>
        <w:pStyle w:val="Spistreci1"/>
        <w:rPr>
          <w:rFonts w:ascii="Lato" w:eastAsiaTheme="minorEastAsia" w:hAnsi="Lato" w:cstheme="minorBidi"/>
          <w:b w:val="0"/>
          <w:sz w:val="22"/>
          <w:szCs w:val="22"/>
        </w:rPr>
      </w:pPr>
      <w:hyperlink w:anchor="_Toc165529447" w:history="1">
        <w:r w:rsidR="00A407C4" w:rsidRPr="00A407C4">
          <w:rPr>
            <w:rStyle w:val="Hipercze"/>
            <w:rFonts w:ascii="Lato" w:hAnsi="Lato"/>
            <w:b w:val="0"/>
          </w:rPr>
          <w:t>VIII.</w:t>
        </w:r>
        <w:r w:rsidR="00A407C4" w:rsidRPr="00A407C4">
          <w:rPr>
            <w:rFonts w:ascii="Lato" w:eastAsiaTheme="minorEastAsia" w:hAnsi="Lato" w:cstheme="minorBidi"/>
            <w:b w:val="0"/>
            <w:sz w:val="22"/>
            <w:szCs w:val="22"/>
          </w:rPr>
          <w:tab/>
        </w:r>
        <w:r w:rsidR="00A407C4" w:rsidRPr="00A407C4">
          <w:rPr>
            <w:rStyle w:val="Hipercze"/>
            <w:rFonts w:ascii="Lato" w:hAnsi="Lato"/>
            <w:b w:val="0"/>
          </w:rPr>
          <w:t>Informacja na temat działań Pełnomocnika mających na celu usprawnienie wykonywania wyroków ETPC przez Polskę i przestrzeganie Konwencji</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_Toc165529447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39</w:t>
        </w:r>
        <w:r w:rsidR="00A407C4" w:rsidRPr="00A407C4">
          <w:rPr>
            <w:rFonts w:ascii="Lato" w:hAnsi="Lato"/>
            <w:b w:val="0"/>
            <w:webHidden/>
          </w:rPr>
          <w:fldChar w:fldCharType="end"/>
        </w:r>
      </w:hyperlink>
    </w:p>
    <w:p w14:paraId="36B543F7" w14:textId="22F42F90" w:rsidR="00A407C4" w:rsidRPr="00A407C4" w:rsidRDefault="00BD117E">
      <w:pPr>
        <w:pStyle w:val="Spistreci1"/>
        <w:rPr>
          <w:rFonts w:ascii="Lato" w:eastAsiaTheme="minorEastAsia" w:hAnsi="Lato" w:cstheme="minorBidi"/>
          <w:b w:val="0"/>
          <w:sz w:val="22"/>
          <w:szCs w:val="22"/>
        </w:rPr>
      </w:pPr>
      <w:hyperlink w:anchor="_Toc165529448" w:history="1">
        <w:r w:rsidR="00A407C4" w:rsidRPr="00A407C4">
          <w:rPr>
            <w:rStyle w:val="Hipercze"/>
            <w:rFonts w:ascii="Lato" w:hAnsi="Lato"/>
            <w:b w:val="0"/>
          </w:rPr>
          <w:t>IX.</w:t>
        </w:r>
        <w:r w:rsidR="00A407C4" w:rsidRPr="00A407C4">
          <w:rPr>
            <w:rFonts w:ascii="Lato" w:eastAsiaTheme="minorEastAsia" w:hAnsi="Lato" w:cstheme="minorBidi"/>
            <w:b w:val="0"/>
            <w:sz w:val="22"/>
            <w:szCs w:val="22"/>
          </w:rPr>
          <w:tab/>
        </w:r>
        <w:r w:rsidR="00A407C4" w:rsidRPr="00A407C4">
          <w:rPr>
            <w:rStyle w:val="Hipercze"/>
            <w:rFonts w:ascii="Lato" w:hAnsi="Lato"/>
            <w:b w:val="0"/>
          </w:rPr>
          <w:t>Organizacja XIV Seminarium Warszawskiego</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_Toc165529448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42</w:t>
        </w:r>
        <w:r w:rsidR="00A407C4" w:rsidRPr="00A407C4">
          <w:rPr>
            <w:rFonts w:ascii="Lato" w:hAnsi="Lato"/>
            <w:b w:val="0"/>
            <w:webHidden/>
          </w:rPr>
          <w:fldChar w:fldCharType="end"/>
        </w:r>
      </w:hyperlink>
    </w:p>
    <w:p w14:paraId="62FD273B" w14:textId="7435D046" w:rsidR="00A407C4" w:rsidRPr="00A407C4" w:rsidRDefault="00BD117E">
      <w:pPr>
        <w:pStyle w:val="Spistreci1"/>
        <w:rPr>
          <w:rFonts w:ascii="Lato" w:eastAsiaTheme="minorEastAsia" w:hAnsi="Lato" w:cstheme="minorBidi"/>
          <w:b w:val="0"/>
          <w:sz w:val="22"/>
          <w:szCs w:val="22"/>
        </w:rPr>
      </w:pPr>
      <w:hyperlink w:anchor="_Toc165529449" w:history="1">
        <w:r w:rsidR="00A407C4" w:rsidRPr="00A407C4">
          <w:rPr>
            <w:rStyle w:val="Hipercze"/>
            <w:rFonts w:ascii="Lato" w:hAnsi="Lato"/>
            <w:b w:val="0"/>
          </w:rPr>
          <w:t>X.</w:t>
        </w:r>
        <w:r w:rsidR="00A407C4" w:rsidRPr="00A407C4">
          <w:rPr>
            <w:rFonts w:ascii="Lato" w:eastAsiaTheme="minorEastAsia" w:hAnsi="Lato" w:cstheme="minorBidi"/>
            <w:b w:val="0"/>
            <w:sz w:val="22"/>
            <w:szCs w:val="22"/>
          </w:rPr>
          <w:tab/>
        </w:r>
        <w:r w:rsidR="00A407C4" w:rsidRPr="00A407C4">
          <w:rPr>
            <w:rStyle w:val="Hipercze"/>
            <w:rFonts w:ascii="Lato" w:hAnsi="Lato"/>
            <w:b w:val="0"/>
          </w:rPr>
          <w:t>Sprawy dotyczące wyborów i wyznaczenia osób na stanowiska w Europejskim Trybunale Praw Człowieka i w Radzie Europy</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_Toc165529449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43</w:t>
        </w:r>
        <w:r w:rsidR="00A407C4" w:rsidRPr="00A407C4">
          <w:rPr>
            <w:rFonts w:ascii="Lato" w:hAnsi="Lato"/>
            <w:b w:val="0"/>
            <w:webHidden/>
          </w:rPr>
          <w:fldChar w:fldCharType="end"/>
        </w:r>
      </w:hyperlink>
    </w:p>
    <w:p w14:paraId="24D6EDBC" w14:textId="151AF457" w:rsidR="00A407C4" w:rsidRPr="00A407C4" w:rsidRDefault="00BD117E">
      <w:pPr>
        <w:pStyle w:val="Spistreci1"/>
        <w:rPr>
          <w:rFonts w:ascii="Lato" w:eastAsiaTheme="minorEastAsia" w:hAnsi="Lato" w:cstheme="minorBidi"/>
          <w:b w:val="0"/>
          <w:sz w:val="22"/>
          <w:szCs w:val="22"/>
        </w:rPr>
      </w:pPr>
      <w:hyperlink w:anchor="_Toc165529450" w:history="1">
        <w:r w:rsidR="00A407C4" w:rsidRPr="00A407C4">
          <w:rPr>
            <w:rStyle w:val="Hipercze"/>
            <w:rFonts w:ascii="Lato" w:hAnsi="Lato"/>
            <w:b w:val="0"/>
          </w:rPr>
          <w:t>XI.</w:t>
        </w:r>
        <w:r w:rsidR="00A407C4" w:rsidRPr="00A407C4">
          <w:rPr>
            <w:rFonts w:ascii="Lato" w:eastAsiaTheme="minorEastAsia" w:hAnsi="Lato" w:cstheme="minorBidi"/>
            <w:b w:val="0"/>
            <w:sz w:val="22"/>
            <w:szCs w:val="22"/>
          </w:rPr>
          <w:tab/>
        </w:r>
        <w:r w:rsidR="00A407C4" w:rsidRPr="00A407C4">
          <w:rPr>
            <w:rStyle w:val="Hipercze"/>
            <w:rFonts w:ascii="Lato" w:hAnsi="Lato"/>
            <w:b w:val="0"/>
          </w:rPr>
          <w:t>Działalność Pełnomocnika w odniesieniu do procesu reformy ETPC i systemu Konwencji oraz w pracach komitetów i grup roboczych Rady Europy z zakresu praw człowieka</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_Toc165529450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43</w:t>
        </w:r>
        <w:r w:rsidR="00A407C4" w:rsidRPr="00A407C4">
          <w:rPr>
            <w:rFonts w:ascii="Lato" w:hAnsi="Lato"/>
            <w:b w:val="0"/>
            <w:webHidden/>
          </w:rPr>
          <w:fldChar w:fldCharType="end"/>
        </w:r>
      </w:hyperlink>
    </w:p>
    <w:p w14:paraId="646AFCF7" w14:textId="77B24167" w:rsidR="00A407C4" w:rsidRPr="00A407C4" w:rsidRDefault="00BD117E">
      <w:pPr>
        <w:pStyle w:val="Spistreci1"/>
        <w:rPr>
          <w:rFonts w:ascii="Lato" w:eastAsiaTheme="minorEastAsia" w:hAnsi="Lato" w:cstheme="minorBidi"/>
          <w:b w:val="0"/>
          <w:sz w:val="22"/>
          <w:szCs w:val="22"/>
        </w:rPr>
      </w:pPr>
      <w:hyperlink w:anchor="_Toc165529451" w:history="1">
        <w:r w:rsidR="00A407C4" w:rsidRPr="00A407C4">
          <w:rPr>
            <w:rStyle w:val="Hipercze"/>
            <w:rFonts w:ascii="Lato" w:hAnsi="Lato"/>
            <w:b w:val="0"/>
          </w:rPr>
          <w:t>XII.</w:t>
        </w:r>
        <w:r w:rsidR="00A407C4" w:rsidRPr="00A407C4">
          <w:rPr>
            <w:rFonts w:ascii="Lato" w:eastAsiaTheme="minorEastAsia" w:hAnsi="Lato" w:cstheme="minorBidi"/>
            <w:b w:val="0"/>
            <w:sz w:val="22"/>
            <w:szCs w:val="22"/>
          </w:rPr>
          <w:tab/>
        </w:r>
        <w:r w:rsidR="00A407C4" w:rsidRPr="00A407C4">
          <w:rPr>
            <w:rStyle w:val="Hipercze"/>
            <w:rFonts w:ascii="Lato" w:hAnsi="Lato"/>
            <w:b w:val="0"/>
          </w:rPr>
          <w:t>Informacje statystyczne</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_Toc165529451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44</w:t>
        </w:r>
        <w:r w:rsidR="00A407C4" w:rsidRPr="00A407C4">
          <w:rPr>
            <w:rFonts w:ascii="Lato" w:hAnsi="Lato"/>
            <w:b w:val="0"/>
            <w:webHidden/>
          </w:rPr>
          <w:fldChar w:fldCharType="end"/>
        </w:r>
      </w:hyperlink>
    </w:p>
    <w:p w14:paraId="77778E5B" w14:textId="4CCE6E80" w:rsidR="00A407C4" w:rsidRPr="00A407C4" w:rsidRDefault="00BD117E">
      <w:pPr>
        <w:pStyle w:val="Spistreci1"/>
        <w:rPr>
          <w:rFonts w:ascii="Lato" w:eastAsiaTheme="minorEastAsia" w:hAnsi="Lato" w:cstheme="minorBidi"/>
          <w:b w:val="0"/>
          <w:sz w:val="22"/>
          <w:szCs w:val="22"/>
        </w:rPr>
      </w:pPr>
      <w:hyperlink w:anchor="_Toc165529452" w:history="1">
        <w:r w:rsidR="00A407C4" w:rsidRPr="00A407C4">
          <w:rPr>
            <w:rStyle w:val="Hipercze"/>
            <w:rFonts w:ascii="Lato" w:hAnsi="Lato"/>
            <w:b w:val="0"/>
          </w:rPr>
          <w:t>XIII.</w:t>
        </w:r>
        <w:r w:rsidR="00A407C4" w:rsidRPr="00A407C4">
          <w:rPr>
            <w:rFonts w:ascii="Lato" w:eastAsiaTheme="minorEastAsia" w:hAnsi="Lato" w:cstheme="minorBidi"/>
            <w:b w:val="0"/>
            <w:sz w:val="22"/>
            <w:szCs w:val="22"/>
          </w:rPr>
          <w:tab/>
        </w:r>
        <w:r w:rsidR="00A407C4" w:rsidRPr="00A407C4">
          <w:rPr>
            <w:rStyle w:val="Hipercze"/>
            <w:rFonts w:ascii="Lato" w:hAnsi="Lato"/>
            <w:b w:val="0"/>
          </w:rPr>
          <w:t>Podsumowanie</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_Toc165529452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67</w:t>
        </w:r>
        <w:r w:rsidR="00A407C4" w:rsidRPr="00A407C4">
          <w:rPr>
            <w:rFonts w:ascii="Lato" w:hAnsi="Lato"/>
            <w:b w:val="0"/>
            <w:webHidden/>
          </w:rPr>
          <w:fldChar w:fldCharType="end"/>
        </w:r>
      </w:hyperlink>
    </w:p>
    <w:p w14:paraId="409D3836" w14:textId="7F8D9FFE" w:rsidR="00A407C4" w:rsidRPr="00A407C4" w:rsidRDefault="00BD117E">
      <w:pPr>
        <w:pStyle w:val="Spistreci1"/>
        <w:rPr>
          <w:rFonts w:ascii="Lato" w:eastAsiaTheme="minorEastAsia" w:hAnsi="Lato" w:cstheme="minorBidi"/>
          <w:b w:val="0"/>
          <w:sz w:val="22"/>
          <w:szCs w:val="22"/>
        </w:rPr>
      </w:pPr>
      <w:hyperlink w:anchor="_Toc165529453" w:history="1">
        <w:r w:rsidR="00A407C4" w:rsidRPr="00A407C4">
          <w:rPr>
            <w:rStyle w:val="Hipercze"/>
            <w:rFonts w:ascii="Lato" w:hAnsi="Lato"/>
            <w:b w:val="0"/>
          </w:rPr>
          <w:t>WYKAZ SKRÓTÓW</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_Toc165529453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69</w:t>
        </w:r>
        <w:r w:rsidR="00A407C4" w:rsidRPr="00A407C4">
          <w:rPr>
            <w:rFonts w:ascii="Lato" w:hAnsi="Lato"/>
            <w:b w:val="0"/>
            <w:webHidden/>
          </w:rPr>
          <w:fldChar w:fldCharType="end"/>
        </w:r>
      </w:hyperlink>
    </w:p>
    <w:p w14:paraId="6A8252E5" w14:textId="3D3BFAFA" w:rsidR="00A407C4" w:rsidRPr="00A407C4" w:rsidRDefault="00BD117E">
      <w:pPr>
        <w:pStyle w:val="Spistreci1"/>
        <w:rPr>
          <w:rFonts w:ascii="Lato" w:eastAsiaTheme="minorEastAsia" w:hAnsi="Lato" w:cstheme="minorBidi"/>
          <w:b w:val="0"/>
          <w:sz w:val="22"/>
          <w:szCs w:val="22"/>
        </w:rPr>
      </w:pPr>
      <w:hyperlink w:anchor="_Toc165529454" w:history="1">
        <w:r w:rsidR="00A407C4" w:rsidRPr="00A407C4">
          <w:rPr>
            <w:rStyle w:val="Hipercze"/>
            <w:rFonts w:ascii="Lato" w:hAnsi="Lato"/>
            <w:b w:val="0"/>
          </w:rPr>
          <w:t>WYKAZ ZAŁĄCZNIKÓW</w:t>
        </w:r>
        <w:r w:rsidR="00A407C4" w:rsidRPr="00A407C4">
          <w:rPr>
            <w:rFonts w:ascii="Lato" w:hAnsi="Lato"/>
            <w:b w:val="0"/>
            <w:webHidden/>
          </w:rPr>
          <w:tab/>
        </w:r>
        <w:r w:rsidR="00A407C4" w:rsidRPr="00A407C4">
          <w:rPr>
            <w:rFonts w:ascii="Lato" w:hAnsi="Lato"/>
            <w:b w:val="0"/>
            <w:webHidden/>
          </w:rPr>
          <w:fldChar w:fldCharType="begin"/>
        </w:r>
        <w:r w:rsidR="00A407C4" w:rsidRPr="00A407C4">
          <w:rPr>
            <w:rFonts w:ascii="Lato" w:hAnsi="Lato"/>
            <w:b w:val="0"/>
            <w:webHidden/>
          </w:rPr>
          <w:instrText xml:space="preserve"> PAGEREF _Toc165529454 \h </w:instrText>
        </w:r>
        <w:r w:rsidR="00A407C4" w:rsidRPr="00A407C4">
          <w:rPr>
            <w:rFonts w:ascii="Lato" w:hAnsi="Lato"/>
            <w:b w:val="0"/>
            <w:webHidden/>
          </w:rPr>
        </w:r>
        <w:r w:rsidR="00A407C4" w:rsidRPr="00A407C4">
          <w:rPr>
            <w:rFonts w:ascii="Lato" w:hAnsi="Lato"/>
            <w:b w:val="0"/>
            <w:webHidden/>
          </w:rPr>
          <w:fldChar w:fldCharType="separate"/>
        </w:r>
        <w:r w:rsidR="00A407C4" w:rsidRPr="00A407C4">
          <w:rPr>
            <w:rFonts w:ascii="Lato" w:hAnsi="Lato"/>
            <w:b w:val="0"/>
            <w:webHidden/>
          </w:rPr>
          <w:t>69</w:t>
        </w:r>
        <w:r w:rsidR="00A407C4" w:rsidRPr="00A407C4">
          <w:rPr>
            <w:rFonts w:ascii="Lato" w:hAnsi="Lato"/>
            <w:b w:val="0"/>
            <w:webHidden/>
          </w:rPr>
          <w:fldChar w:fldCharType="end"/>
        </w:r>
      </w:hyperlink>
    </w:p>
    <w:p w14:paraId="5697504F" w14:textId="1C2C0808" w:rsidR="005B2996" w:rsidRPr="00E36116" w:rsidRDefault="005B2996" w:rsidP="005B2996">
      <w:pPr>
        <w:spacing w:after="120"/>
        <w:ind w:left="709"/>
        <w:jc w:val="both"/>
        <w:rPr>
          <w:rFonts w:ascii="Lato" w:hAnsi="Lato"/>
          <w:b/>
        </w:rPr>
      </w:pPr>
      <w:r w:rsidRPr="00A407C4">
        <w:rPr>
          <w:rFonts w:ascii="Lato" w:hAnsi="Lato"/>
          <w:sz w:val="20"/>
          <w:szCs w:val="20"/>
        </w:rPr>
        <w:fldChar w:fldCharType="end"/>
      </w:r>
    </w:p>
    <w:p w14:paraId="05F0BA2C" w14:textId="77777777" w:rsidR="005B2996" w:rsidRPr="00E36116" w:rsidRDefault="005B2996" w:rsidP="005B2996">
      <w:pPr>
        <w:spacing w:before="120"/>
        <w:rPr>
          <w:rFonts w:ascii="Lato" w:hAnsi="Lato"/>
          <w:b/>
        </w:rPr>
      </w:pPr>
      <w:r w:rsidRPr="00E36116">
        <w:rPr>
          <w:rFonts w:ascii="Lato" w:hAnsi="Lato"/>
          <w:b/>
        </w:rPr>
        <w:br w:type="page"/>
      </w:r>
    </w:p>
    <w:p w14:paraId="7F22EACB" w14:textId="77777777" w:rsidR="005B2996" w:rsidRPr="00E36116" w:rsidRDefault="005B2996" w:rsidP="000514A5">
      <w:pPr>
        <w:pStyle w:val="Nagwek1"/>
      </w:pPr>
      <w:bookmarkStart w:id="0" w:name="_Toc165529440"/>
      <w:r w:rsidRPr="00E36116">
        <w:lastRenderedPageBreak/>
        <w:t>Wstęp i informacje ogólne</w:t>
      </w:r>
      <w:bookmarkEnd w:id="0"/>
    </w:p>
    <w:p w14:paraId="79967284" w14:textId="7D8A4FC1"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Niniejszy Raport został sporządzony przez Pełnomocnika Ministra Spraw Zagranicznych do spraw Postępowań przed Europejskim Trybunałem Praw Człowieka (dalej: „Pełnomocnik”) na podstawie § 2 ust. 1 pkt 4 Zarządzenia nr 73 Prezesa Rady Ministrów z dnia 19 lipca 2007</w:t>
      </w:r>
      <w:r w:rsidR="000514A5">
        <w:rPr>
          <w:rFonts w:ascii="Lato" w:hAnsi="Lato"/>
          <w:sz w:val="20"/>
          <w:szCs w:val="20"/>
        </w:rPr>
        <w:t> </w:t>
      </w:r>
      <w:r w:rsidRPr="00E36116">
        <w:rPr>
          <w:rFonts w:ascii="Lato" w:hAnsi="Lato"/>
          <w:sz w:val="20"/>
          <w:szCs w:val="20"/>
        </w:rPr>
        <w:t>r. w sprawie utworzenia Zespołu do spraw Europejskiego Trybunału Praw Człowieka</w:t>
      </w:r>
      <w:r w:rsidRPr="00E36116">
        <w:rPr>
          <w:rStyle w:val="Odwoanieprzypisudolnego"/>
          <w:rFonts w:ascii="Lato" w:hAnsi="Lato"/>
          <w:sz w:val="20"/>
          <w:szCs w:val="20"/>
        </w:rPr>
        <w:footnoteReference w:id="1"/>
      </w:r>
      <w:r w:rsidRPr="00E36116">
        <w:rPr>
          <w:rFonts w:ascii="Lato" w:hAnsi="Lato"/>
          <w:sz w:val="20"/>
          <w:szCs w:val="20"/>
        </w:rPr>
        <w:t xml:space="preserve"> (dalej: „Zarządzenie”), w oparciu o materiały przedłożone przez resorty i inne podmioty odpowiedzialne za wykonanie </w:t>
      </w:r>
      <w:r w:rsidR="00321C63">
        <w:rPr>
          <w:rFonts w:ascii="Lato" w:hAnsi="Lato"/>
          <w:sz w:val="20"/>
          <w:szCs w:val="20"/>
        </w:rPr>
        <w:t>poszczególnych</w:t>
      </w:r>
      <w:r w:rsidRPr="00E36116">
        <w:rPr>
          <w:rFonts w:ascii="Lato" w:hAnsi="Lato"/>
          <w:sz w:val="20"/>
          <w:szCs w:val="20"/>
        </w:rPr>
        <w:t xml:space="preserve"> orzeczeń Europejskiego Trybunału Praw Człowieka (dalej: „ETPC”</w:t>
      </w:r>
      <w:r w:rsidR="00D86C96">
        <w:rPr>
          <w:rFonts w:ascii="Lato" w:hAnsi="Lato"/>
          <w:sz w:val="20"/>
          <w:szCs w:val="20"/>
        </w:rPr>
        <w:t>, „Trybunał”</w:t>
      </w:r>
      <w:r w:rsidRPr="00E36116">
        <w:rPr>
          <w:rFonts w:ascii="Lato" w:hAnsi="Lato"/>
          <w:sz w:val="20"/>
          <w:szCs w:val="20"/>
        </w:rPr>
        <w:t>)</w:t>
      </w:r>
      <w:r w:rsidR="00321C63">
        <w:rPr>
          <w:rFonts w:ascii="Lato" w:hAnsi="Lato"/>
          <w:sz w:val="20"/>
          <w:szCs w:val="20"/>
        </w:rPr>
        <w:t xml:space="preserve"> oraz w oparciu o własne informacje</w:t>
      </w:r>
      <w:r w:rsidRPr="00E36116">
        <w:rPr>
          <w:rFonts w:ascii="Lato" w:hAnsi="Lato"/>
          <w:sz w:val="20"/>
          <w:szCs w:val="20"/>
        </w:rPr>
        <w:t>. Zawarte w Raporcie informacje i dane zostały przedstawione według stanu na dzień 31 grudnia 202</w:t>
      </w:r>
      <w:r w:rsidR="00B912D9">
        <w:rPr>
          <w:rFonts w:ascii="Lato" w:hAnsi="Lato"/>
          <w:sz w:val="20"/>
          <w:szCs w:val="20"/>
        </w:rPr>
        <w:t>3</w:t>
      </w:r>
      <w:r w:rsidRPr="00E36116">
        <w:rPr>
          <w:rFonts w:ascii="Lato" w:hAnsi="Lato"/>
          <w:sz w:val="20"/>
          <w:szCs w:val="20"/>
        </w:rPr>
        <w:t xml:space="preserve"> r.</w:t>
      </w:r>
    </w:p>
    <w:p w14:paraId="1BB42D10" w14:textId="77777777" w:rsidR="00392DA5" w:rsidRPr="00E36116" w:rsidRDefault="00392DA5" w:rsidP="002B4E41">
      <w:pPr>
        <w:pStyle w:val="Akapitzlist"/>
        <w:spacing w:after="0" w:line="240" w:lineRule="auto"/>
        <w:ind w:left="0"/>
        <w:contextualSpacing w:val="0"/>
        <w:jc w:val="both"/>
        <w:rPr>
          <w:rFonts w:ascii="Lato" w:hAnsi="Lato"/>
          <w:sz w:val="20"/>
          <w:szCs w:val="20"/>
        </w:rPr>
      </w:pPr>
    </w:p>
    <w:p w14:paraId="6A318312" w14:textId="32A9D38B"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 xml:space="preserve">Jest to już </w:t>
      </w:r>
      <w:r w:rsidR="00B912D9">
        <w:rPr>
          <w:rFonts w:ascii="Lato" w:hAnsi="Lato"/>
          <w:sz w:val="20"/>
          <w:szCs w:val="20"/>
        </w:rPr>
        <w:t xml:space="preserve">dwunasty </w:t>
      </w:r>
      <w:r w:rsidRPr="00E36116">
        <w:rPr>
          <w:rFonts w:ascii="Lato" w:hAnsi="Lato"/>
          <w:sz w:val="20"/>
          <w:szCs w:val="20"/>
        </w:rPr>
        <w:t>roczny Raport przedstawiany przez Pełnomocnika. Podobnie jak poprzednie raporty prezentuje on działalność Pełnomocnika w okresie sprawozdawczym, zarówno w zakresie wykonywania orzeczeń Europejskiego Trybunału Praw Człowieka w sprawach polskich, jak i w przedmiocie upowszechniania standardów wynikających z Konwencji o ochronie praw człowieka i podstawowych wolności (dalej: „Konwencja”</w:t>
      </w:r>
      <w:r w:rsidR="00D86C96">
        <w:rPr>
          <w:rFonts w:ascii="Lato" w:hAnsi="Lato"/>
          <w:sz w:val="20"/>
          <w:szCs w:val="20"/>
        </w:rPr>
        <w:t xml:space="preserve">, „EKPC”, </w:t>
      </w:r>
      <w:r w:rsidRPr="00E36116">
        <w:rPr>
          <w:rFonts w:ascii="Lato" w:hAnsi="Lato"/>
          <w:sz w:val="20"/>
          <w:szCs w:val="20"/>
        </w:rPr>
        <w:t xml:space="preserve"> „Europejska Konwencja Praw Człowieka”) oraz orzecznictwa ETPC. Zawiera informacje na temat </w:t>
      </w:r>
      <w:r w:rsidR="000F58F2">
        <w:rPr>
          <w:rFonts w:ascii="Lato" w:hAnsi="Lato"/>
          <w:sz w:val="20"/>
          <w:szCs w:val="20"/>
        </w:rPr>
        <w:t xml:space="preserve">działań koordynacyjnych Pełnomocnika oraz </w:t>
      </w:r>
      <w:r w:rsidRPr="00E36116">
        <w:rPr>
          <w:rFonts w:ascii="Lato" w:hAnsi="Lato"/>
          <w:sz w:val="20"/>
          <w:szCs w:val="20"/>
        </w:rPr>
        <w:t>dokumentów przesłanych do Rady Europy (dalej: „RE”), dotyczących wykonywania wyroków ETPC, spraw uznanych za wykonane przez Komitet Ministrów Rady Europy (dalej: „Komitet Ministrów RE”</w:t>
      </w:r>
      <w:r w:rsidR="00D86C96">
        <w:rPr>
          <w:rFonts w:ascii="Lato" w:hAnsi="Lato"/>
          <w:sz w:val="20"/>
          <w:szCs w:val="20"/>
        </w:rPr>
        <w:t>, „KMRE”,</w:t>
      </w:r>
      <w:r w:rsidRPr="00E36116">
        <w:rPr>
          <w:rFonts w:ascii="Lato" w:hAnsi="Lato"/>
          <w:sz w:val="20"/>
          <w:szCs w:val="20"/>
        </w:rPr>
        <w:t xml:space="preserve"> lub „KM”), decyzji KM w sprawie wykonywania niektórych z polskich spraw, komunikacji zawierających rekomendacje dotyczące wykonywania wyroków, przesłanych do KM przez uprawnione podmioty, działalności Zespołu ds. ETPC, działalności Pełnomocnika w odniesieniu do reformy systemu Konwencji i prac komitetów RE zajmujących się prawami człowieka. Na końcu Raportu znajdują się dane statystyczne dotyczące polskich spraw zawisłych przed ETPC oraz znajdujących się w procesie wykonywania przed KM.</w:t>
      </w:r>
    </w:p>
    <w:p w14:paraId="087E3597" w14:textId="77777777" w:rsidR="00697F24" w:rsidRDefault="00697F24" w:rsidP="00697F24">
      <w:pPr>
        <w:pStyle w:val="Akapitzlist"/>
        <w:spacing w:after="0" w:line="240" w:lineRule="auto"/>
        <w:ind w:left="0"/>
        <w:contextualSpacing w:val="0"/>
        <w:jc w:val="both"/>
        <w:rPr>
          <w:rFonts w:ascii="Lato" w:hAnsi="Lato"/>
          <w:sz w:val="20"/>
          <w:szCs w:val="20"/>
        </w:rPr>
      </w:pPr>
    </w:p>
    <w:p w14:paraId="6CDA927B" w14:textId="2047422D" w:rsidR="00697F24" w:rsidRDefault="00321C63" w:rsidP="002B4E41">
      <w:pPr>
        <w:pStyle w:val="Akapitzlist"/>
        <w:spacing w:after="0" w:line="240" w:lineRule="auto"/>
        <w:ind w:left="0"/>
        <w:contextualSpacing w:val="0"/>
        <w:jc w:val="both"/>
        <w:rPr>
          <w:rFonts w:ascii="Lato" w:hAnsi="Lato"/>
          <w:sz w:val="20"/>
          <w:szCs w:val="20"/>
        </w:rPr>
      </w:pPr>
      <w:r>
        <w:rPr>
          <w:rFonts w:ascii="Lato" w:hAnsi="Lato"/>
          <w:sz w:val="20"/>
          <w:szCs w:val="20"/>
        </w:rPr>
        <w:t>P</w:t>
      </w:r>
      <w:r w:rsidR="00B912D9">
        <w:rPr>
          <w:rFonts w:ascii="Lato" w:hAnsi="Lato"/>
          <w:sz w:val="20"/>
          <w:szCs w:val="20"/>
        </w:rPr>
        <w:t xml:space="preserve">o </w:t>
      </w:r>
      <w:r w:rsidR="00A74F0D">
        <w:rPr>
          <w:rFonts w:ascii="Lato" w:hAnsi="Lato"/>
          <w:sz w:val="20"/>
          <w:szCs w:val="20"/>
        </w:rPr>
        <w:t>kilku</w:t>
      </w:r>
      <w:r w:rsidR="00B912D9">
        <w:rPr>
          <w:rFonts w:ascii="Lato" w:hAnsi="Lato"/>
          <w:sz w:val="20"/>
          <w:szCs w:val="20"/>
        </w:rPr>
        <w:t xml:space="preserve"> latach przerwy</w:t>
      </w:r>
      <w:r>
        <w:rPr>
          <w:rFonts w:ascii="Lato" w:hAnsi="Lato"/>
          <w:sz w:val="20"/>
          <w:szCs w:val="20"/>
        </w:rPr>
        <w:t>, spowodowanych sytuacją epidemiologiczną,</w:t>
      </w:r>
      <w:r w:rsidR="00B912D9">
        <w:rPr>
          <w:rFonts w:ascii="Lato" w:hAnsi="Lato"/>
          <w:sz w:val="20"/>
          <w:szCs w:val="20"/>
        </w:rPr>
        <w:t xml:space="preserve"> powrócono do organizacji </w:t>
      </w:r>
      <w:r>
        <w:rPr>
          <w:rFonts w:ascii="Lato" w:hAnsi="Lato"/>
          <w:sz w:val="20"/>
          <w:szCs w:val="20"/>
        </w:rPr>
        <w:t xml:space="preserve">seminariów warszawskich. Zorganizowane w </w:t>
      </w:r>
      <w:r w:rsidR="00B912D9">
        <w:rPr>
          <w:rFonts w:ascii="Lato" w:hAnsi="Lato"/>
          <w:sz w:val="20"/>
          <w:szCs w:val="20"/>
        </w:rPr>
        <w:t xml:space="preserve">2023 r. </w:t>
      </w:r>
      <w:r>
        <w:rPr>
          <w:rFonts w:ascii="Lato" w:hAnsi="Lato"/>
          <w:sz w:val="20"/>
          <w:szCs w:val="20"/>
        </w:rPr>
        <w:t xml:space="preserve">XIV Seminarium Warszawskie </w:t>
      </w:r>
      <w:r w:rsidR="00B912D9">
        <w:rPr>
          <w:rFonts w:ascii="Lato" w:hAnsi="Lato"/>
          <w:sz w:val="20"/>
          <w:szCs w:val="20"/>
        </w:rPr>
        <w:t xml:space="preserve">skupiło się na </w:t>
      </w:r>
      <w:r w:rsidR="00697F24">
        <w:rPr>
          <w:rFonts w:ascii="Lato" w:hAnsi="Lato"/>
          <w:sz w:val="20"/>
          <w:szCs w:val="20"/>
        </w:rPr>
        <w:t>zagadnieniach</w:t>
      </w:r>
      <w:r w:rsidR="00B912D9">
        <w:rPr>
          <w:rFonts w:ascii="Lato" w:hAnsi="Lato"/>
          <w:sz w:val="20"/>
          <w:szCs w:val="20"/>
        </w:rPr>
        <w:t xml:space="preserve"> </w:t>
      </w:r>
      <w:r w:rsidR="00697F24">
        <w:rPr>
          <w:rFonts w:ascii="Lato" w:hAnsi="Lato"/>
          <w:sz w:val="20"/>
          <w:szCs w:val="20"/>
        </w:rPr>
        <w:t>związanych</w:t>
      </w:r>
      <w:r w:rsidR="00B912D9">
        <w:rPr>
          <w:rFonts w:ascii="Lato" w:hAnsi="Lato"/>
          <w:sz w:val="20"/>
          <w:szCs w:val="20"/>
        </w:rPr>
        <w:t xml:space="preserve"> z </w:t>
      </w:r>
      <w:r w:rsidR="00697F24" w:rsidRPr="00697F24">
        <w:rPr>
          <w:rFonts w:ascii="Lato" w:hAnsi="Lato"/>
          <w:sz w:val="20"/>
          <w:szCs w:val="20"/>
        </w:rPr>
        <w:t>prawami człowieka w sytuacjach kryzysowych</w:t>
      </w:r>
      <w:r w:rsidR="00697F24">
        <w:rPr>
          <w:rFonts w:ascii="Lato" w:hAnsi="Lato"/>
          <w:sz w:val="20"/>
          <w:szCs w:val="20"/>
        </w:rPr>
        <w:t xml:space="preserve">. </w:t>
      </w:r>
    </w:p>
    <w:p w14:paraId="18327478" w14:textId="77777777" w:rsidR="00697F24" w:rsidRDefault="00697F24" w:rsidP="002B4E41">
      <w:pPr>
        <w:pStyle w:val="Akapitzlist"/>
        <w:spacing w:after="0" w:line="240" w:lineRule="auto"/>
        <w:ind w:left="0"/>
        <w:contextualSpacing w:val="0"/>
        <w:jc w:val="both"/>
        <w:rPr>
          <w:rFonts w:ascii="Lato" w:hAnsi="Lato"/>
          <w:sz w:val="20"/>
          <w:szCs w:val="20"/>
        </w:rPr>
      </w:pPr>
    </w:p>
    <w:p w14:paraId="62AAD5C4" w14:textId="77777777" w:rsidR="00697F24" w:rsidRPr="00697F24" w:rsidRDefault="00697F24" w:rsidP="00697F24">
      <w:pPr>
        <w:pStyle w:val="Akapitzlist"/>
        <w:spacing w:after="0" w:line="240" w:lineRule="auto"/>
        <w:ind w:left="0"/>
        <w:contextualSpacing w:val="0"/>
        <w:jc w:val="both"/>
        <w:rPr>
          <w:rFonts w:ascii="Lato" w:hAnsi="Lato"/>
          <w:sz w:val="20"/>
          <w:szCs w:val="20"/>
        </w:rPr>
      </w:pPr>
      <w:r w:rsidRPr="00697F24">
        <w:rPr>
          <w:rFonts w:ascii="Lato" w:hAnsi="Lato"/>
          <w:sz w:val="20"/>
          <w:szCs w:val="20"/>
        </w:rPr>
        <w:t>Warto w tym miejscu podkreślić szczególną rocznicę, która przypadła w 20</w:t>
      </w:r>
      <w:r>
        <w:rPr>
          <w:rFonts w:ascii="Lato" w:hAnsi="Lato"/>
          <w:sz w:val="20"/>
          <w:szCs w:val="20"/>
        </w:rPr>
        <w:t>23</w:t>
      </w:r>
      <w:r w:rsidRPr="00697F24">
        <w:rPr>
          <w:rFonts w:ascii="Lato" w:hAnsi="Lato"/>
          <w:sz w:val="20"/>
          <w:szCs w:val="20"/>
        </w:rPr>
        <w:t xml:space="preserve"> r. – </w:t>
      </w:r>
      <w:r w:rsidRPr="00697F24">
        <w:rPr>
          <w:rFonts w:ascii="Lato" w:hAnsi="Lato"/>
          <w:sz w:val="20"/>
          <w:szCs w:val="20"/>
        </w:rPr>
        <w:br/>
        <w:t xml:space="preserve">19 stycznia 1993 r. Polska ratyfikowała Europejską Konwencję Praw Człowieka, 1 maja 1993 r. uznała </w:t>
      </w:r>
      <w:r w:rsidR="00321C63" w:rsidRPr="00697F24">
        <w:rPr>
          <w:rFonts w:ascii="Lato" w:hAnsi="Lato"/>
          <w:sz w:val="20"/>
          <w:szCs w:val="20"/>
        </w:rPr>
        <w:t xml:space="preserve">zaś </w:t>
      </w:r>
      <w:r w:rsidRPr="00697F24">
        <w:rPr>
          <w:rFonts w:ascii="Lato" w:hAnsi="Lato"/>
          <w:sz w:val="20"/>
          <w:szCs w:val="20"/>
        </w:rPr>
        <w:t>jurysdykcję Europejskiego Trybunału Praw Człowieka.</w:t>
      </w:r>
      <w:r>
        <w:rPr>
          <w:rFonts w:ascii="Lato" w:hAnsi="Lato"/>
          <w:sz w:val="20"/>
          <w:szCs w:val="20"/>
        </w:rPr>
        <w:t xml:space="preserve"> Wyżej wymienione </w:t>
      </w:r>
      <w:r w:rsidRPr="00697F24">
        <w:rPr>
          <w:rFonts w:ascii="Lato" w:hAnsi="Lato"/>
          <w:sz w:val="20"/>
          <w:szCs w:val="20"/>
        </w:rPr>
        <w:t xml:space="preserve">XIV Warszawskie Seminarium Praw Człowieka </w:t>
      </w:r>
      <w:r>
        <w:rPr>
          <w:rFonts w:ascii="Lato" w:hAnsi="Lato"/>
          <w:sz w:val="20"/>
          <w:szCs w:val="20"/>
        </w:rPr>
        <w:t xml:space="preserve">zorganizowane zostało właśnie </w:t>
      </w:r>
      <w:r w:rsidRPr="00697F24">
        <w:rPr>
          <w:rFonts w:ascii="Lato" w:hAnsi="Lato"/>
          <w:sz w:val="20"/>
          <w:szCs w:val="20"/>
        </w:rPr>
        <w:t>z okazji 30 rocznicy przystąpienia przez Polskę do Europejskiej Konwencji Praw Człowieka</w:t>
      </w:r>
      <w:r>
        <w:rPr>
          <w:rFonts w:ascii="Lato" w:hAnsi="Lato"/>
          <w:sz w:val="20"/>
          <w:szCs w:val="20"/>
        </w:rPr>
        <w:t>.</w:t>
      </w:r>
    </w:p>
    <w:p w14:paraId="4ED7A68E" w14:textId="77777777" w:rsidR="00697F24" w:rsidRDefault="00697F24" w:rsidP="002B4E41">
      <w:pPr>
        <w:pStyle w:val="Akapitzlist"/>
        <w:spacing w:after="0" w:line="240" w:lineRule="auto"/>
        <w:ind w:left="0"/>
        <w:contextualSpacing w:val="0"/>
        <w:jc w:val="both"/>
        <w:rPr>
          <w:rFonts w:ascii="Lato" w:hAnsi="Lato"/>
          <w:sz w:val="20"/>
          <w:szCs w:val="20"/>
        </w:rPr>
      </w:pPr>
    </w:p>
    <w:p w14:paraId="421D7412" w14:textId="77777777" w:rsidR="00B912D9" w:rsidRDefault="00B912D9" w:rsidP="002B4E41">
      <w:pPr>
        <w:pStyle w:val="Akapitzlist"/>
        <w:spacing w:after="0" w:line="240" w:lineRule="auto"/>
        <w:ind w:left="0"/>
        <w:contextualSpacing w:val="0"/>
        <w:jc w:val="both"/>
        <w:rPr>
          <w:rFonts w:ascii="Lato" w:hAnsi="Lato"/>
          <w:sz w:val="20"/>
          <w:szCs w:val="20"/>
        </w:rPr>
      </w:pPr>
      <w:r>
        <w:rPr>
          <w:rFonts w:ascii="Lato" w:hAnsi="Lato"/>
          <w:sz w:val="20"/>
          <w:szCs w:val="20"/>
        </w:rPr>
        <w:t>Należy te</w:t>
      </w:r>
      <w:r w:rsidR="00697F24">
        <w:rPr>
          <w:rFonts w:ascii="Lato" w:hAnsi="Lato"/>
          <w:sz w:val="20"/>
          <w:szCs w:val="20"/>
        </w:rPr>
        <w:t>ż</w:t>
      </w:r>
      <w:r>
        <w:rPr>
          <w:rFonts w:ascii="Lato" w:hAnsi="Lato"/>
          <w:sz w:val="20"/>
          <w:szCs w:val="20"/>
        </w:rPr>
        <w:t xml:space="preserve"> </w:t>
      </w:r>
      <w:r w:rsidRPr="00697F24">
        <w:rPr>
          <w:rFonts w:ascii="Lato" w:hAnsi="Lato"/>
          <w:sz w:val="20"/>
          <w:szCs w:val="20"/>
        </w:rPr>
        <w:t>odnotować zmianę na stanowisku Pełnomocnika – 1</w:t>
      </w:r>
      <w:r w:rsidR="00697F24" w:rsidRPr="00697F24">
        <w:rPr>
          <w:rFonts w:ascii="Lato" w:hAnsi="Lato"/>
          <w:sz w:val="20"/>
          <w:szCs w:val="20"/>
        </w:rPr>
        <w:t xml:space="preserve">4 grudnia 2023 r. </w:t>
      </w:r>
      <w:r w:rsidRPr="00697F24">
        <w:rPr>
          <w:rFonts w:ascii="Lato" w:hAnsi="Lato"/>
          <w:sz w:val="20"/>
          <w:szCs w:val="20"/>
        </w:rPr>
        <w:t>pan</w:t>
      </w:r>
      <w:r w:rsidR="00697F24" w:rsidRPr="00697F24">
        <w:rPr>
          <w:rFonts w:ascii="Lato" w:hAnsi="Lato"/>
          <w:sz w:val="20"/>
          <w:szCs w:val="20"/>
        </w:rPr>
        <w:t>a</w:t>
      </w:r>
      <w:r w:rsidRPr="00697F24">
        <w:rPr>
          <w:rFonts w:ascii="Lato" w:hAnsi="Lato"/>
          <w:sz w:val="20"/>
          <w:szCs w:val="20"/>
        </w:rPr>
        <w:t xml:space="preserve"> Jan</w:t>
      </w:r>
      <w:r w:rsidR="00697F24" w:rsidRPr="00697F24">
        <w:rPr>
          <w:rFonts w:ascii="Lato" w:hAnsi="Lato"/>
          <w:sz w:val="20"/>
          <w:szCs w:val="20"/>
        </w:rPr>
        <w:t>a</w:t>
      </w:r>
      <w:r w:rsidRPr="00697F24">
        <w:rPr>
          <w:rFonts w:ascii="Lato" w:hAnsi="Lato"/>
          <w:sz w:val="20"/>
          <w:szCs w:val="20"/>
        </w:rPr>
        <w:t xml:space="preserve"> Sobczak</w:t>
      </w:r>
      <w:r w:rsidR="00697F24" w:rsidRPr="00697F24">
        <w:rPr>
          <w:rFonts w:ascii="Lato" w:hAnsi="Lato"/>
          <w:sz w:val="20"/>
          <w:szCs w:val="20"/>
        </w:rPr>
        <w:t>a, który pełnił tę funkcję od 2018 r.</w:t>
      </w:r>
      <w:r w:rsidR="00FD29A8">
        <w:rPr>
          <w:rFonts w:ascii="Lato" w:hAnsi="Lato"/>
          <w:sz w:val="20"/>
          <w:szCs w:val="20"/>
        </w:rPr>
        <w:t>,</w:t>
      </w:r>
      <w:r w:rsidR="00697F24" w:rsidRPr="00697F24">
        <w:rPr>
          <w:rFonts w:ascii="Lato" w:hAnsi="Lato"/>
          <w:sz w:val="20"/>
          <w:szCs w:val="20"/>
        </w:rPr>
        <w:t xml:space="preserve"> zastąpiła pani Agnieszka Kozińska-Makowska</w:t>
      </w:r>
      <w:r w:rsidRPr="00697F24">
        <w:rPr>
          <w:rFonts w:ascii="Lato" w:hAnsi="Lato"/>
          <w:sz w:val="20"/>
          <w:szCs w:val="20"/>
        </w:rPr>
        <w:t>.</w:t>
      </w:r>
    </w:p>
    <w:p w14:paraId="7EFAB23F" w14:textId="77777777" w:rsidR="00FD29A8" w:rsidRDefault="00FD29A8" w:rsidP="006B0C0D">
      <w:pPr>
        <w:pStyle w:val="Akapitzlist"/>
        <w:spacing w:after="0" w:line="240" w:lineRule="auto"/>
        <w:ind w:left="0"/>
        <w:contextualSpacing w:val="0"/>
        <w:jc w:val="both"/>
        <w:rPr>
          <w:rFonts w:ascii="Lato" w:hAnsi="Lato"/>
          <w:sz w:val="20"/>
          <w:szCs w:val="20"/>
        </w:rPr>
      </w:pPr>
    </w:p>
    <w:p w14:paraId="729527AD" w14:textId="77777777" w:rsidR="006B0C0D" w:rsidRPr="000B188E" w:rsidRDefault="00E24833" w:rsidP="006B0C0D">
      <w:pPr>
        <w:pStyle w:val="Akapitzlist"/>
        <w:spacing w:after="0" w:line="240" w:lineRule="auto"/>
        <w:ind w:left="0"/>
        <w:contextualSpacing w:val="0"/>
        <w:jc w:val="both"/>
        <w:rPr>
          <w:rFonts w:ascii="Lato" w:hAnsi="Lato"/>
          <w:sz w:val="20"/>
          <w:szCs w:val="20"/>
        </w:rPr>
      </w:pPr>
      <w:r>
        <w:rPr>
          <w:rFonts w:ascii="Lato" w:hAnsi="Lato"/>
          <w:sz w:val="20"/>
          <w:szCs w:val="20"/>
        </w:rPr>
        <w:t xml:space="preserve">W kontekście wykonywania wyroków Europejskiego Trybunału Praw Człowieka na </w:t>
      </w:r>
      <w:r w:rsidR="00164429">
        <w:rPr>
          <w:rFonts w:ascii="Lato" w:hAnsi="Lato"/>
          <w:sz w:val="20"/>
          <w:szCs w:val="20"/>
        </w:rPr>
        <w:t xml:space="preserve">szczególną </w:t>
      </w:r>
      <w:r>
        <w:rPr>
          <w:rFonts w:ascii="Lato" w:hAnsi="Lato"/>
          <w:sz w:val="20"/>
          <w:szCs w:val="20"/>
        </w:rPr>
        <w:t xml:space="preserve">uwagę zasługują również </w:t>
      </w:r>
      <w:r w:rsidRPr="000B188E">
        <w:rPr>
          <w:rFonts w:ascii="Lato" w:hAnsi="Lato"/>
          <w:sz w:val="20"/>
          <w:szCs w:val="20"/>
        </w:rPr>
        <w:t xml:space="preserve">listy </w:t>
      </w:r>
      <w:r>
        <w:rPr>
          <w:rFonts w:ascii="Lato" w:hAnsi="Lato"/>
          <w:sz w:val="20"/>
          <w:szCs w:val="20"/>
        </w:rPr>
        <w:t xml:space="preserve">Ministra Spraw Zagranicznych Radosława Sikorskiego </w:t>
      </w:r>
      <w:r w:rsidRPr="000B188E">
        <w:rPr>
          <w:rFonts w:ascii="Lato" w:hAnsi="Lato"/>
          <w:sz w:val="20"/>
          <w:szCs w:val="20"/>
        </w:rPr>
        <w:t>do Przewodniczącej Europejskiego Trybunału Praw Człowieka oraz do członków Komitetu Ministrów Rady E</w:t>
      </w:r>
      <w:r>
        <w:rPr>
          <w:rFonts w:ascii="Lato" w:hAnsi="Lato"/>
          <w:sz w:val="20"/>
          <w:szCs w:val="20"/>
        </w:rPr>
        <w:t>uropy</w:t>
      </w:r>
      <w:r w:rsidR="00FD29A8">
        <w:rPr>
          <w:rFonts w:ascii="Lato" w:hAnsi="Lato"/>
          <w:sz w:val="20"/>
          <w:szCs w:val="20"/>
        </w:rPr>
        <w:t>,</w:t>
      </w:r>
      <w:r>
        <w:rPr>
          <w:rFonts w:ascii="Lato" w:hAnsi="Lato"/>
          <w:sz w:val="20"/>
          <w:szCs w:val="20"/>
        </w:rPr>
        <w:t xml:space="preserve"> wystosowane w </w:t>
      </w:r>
      <w:r w:rsidRPr="000B188E">
        <w:rPr>
          <w:rFonts w:ascii="Lato" w:hAnsi="Lato"/>
          <w:sz w:val="20"/>
          <w:szCs w:val="20"/>
        </w:rPr>
        <w:t>dniu</w:t>
      </w:r>
      <w:r>
        <w:rPr>
          <w:rFonts w:ascii="Lato" w:hAnsi="Lato"/>
          <w:sz w:val="20"/>
          <w:szCs w:val="20"/>
        </w:rPr>
        <w:t xml:space="preserve"> 13 grudnia 2023 r., tj. w dniu</w:t>
      </w:r>
      <w:r w:rsidRPr="000B188E">
        <w:rPr>
          <w:rFonts w:ascii="Lato" w:hAnsi="Lato"/>
          <w:sz w:val="20"/>
          <w:szCs w:val="20"/>
        </w:rPr>
        <w:t xml:space="preserve"> inauguracji rządu Premiera Donalda Tuska</w:t>
      </w:r>
      <w:r>
        <w:rPr>
          <w:rFonts w:ascii="Lato" w:hAnsi="Lato"/>
          <w:sz w:val="20"/>
          <w:szCs w:val="20"/>
        </w:rPr>
        <w:t>.</w:t>
      </w:r>
      <w:r w:rsidR="00164429">
        <w:rPr>
          <w:rFonts w:ascii="Lato" w:hAnsi="Lato"/>
          <w:sz w:val="20"/>
          <w:szCs w:val="20"/>
        </w:rPr>
        <w:t xml:space="preserve"> </w:t>
      </w:r>
      <w:r>
        <w:rPr>
          <w:rFonts w:ascii="Lato" w:hAnsi="Lato"/>
          <w:sz w:val="20"/>
          <w:szCs w:val="20"/>
        </w:rPr>
        <w:t xml:space="preserve">W listach tych </w:t>
      </w:r>
      <w:r w:rsidRPr="000B188E">
        <w:rPr>
          <w:rFonts w:ascii="Lato" w:hAnsi="Lato"/>
          <w:sz w:val="20"/>
          <w:szCs w:val="20"/>
        </w:rPr>
        <w:t>Minister Spraw Zagranicznych</w:t>
      </w:r>
      <w:r>
        <w:rPr>
          <w:rFonts w:ascii="Lato" w:hAnsi="Lato"/>
          <w:sz w:val="20"/>
          <w:szCs w:val="20"/>
        </w:rPr>
        <w:t xml:space="preserve"> </w:t>
      </w:r>
      <w:r w:rsidRPr="000B188E">
        <w:rPr>
          <w:rFonts w:ascii="Lato" w:hAnsi="Lato"/>
          <w:sz w:val="20"/>
          <w:szCs w:val="20"/>
        </w:rPr>
        <w:t xml:space="preserve">wyraził wolę i determinację Polski </w:t>
      </w:r>
      <w:r w:rsidR="00FD29A8">
        <w:rPr>
          <w:rFonts w:ascii="Lato" w:hAnsi="Lato"/>
          <w:sz w:val="20"/>
          <w:szCs w:val="20"/>
        </w:rPr>
        <w:t xml:space="preserve">na rzecz </w:t>
      </w:r>
      <w:r w:rsidRPr="000B188E">
        <w:rPr>
          <w:rFonts w:ascii="Lato" w:hAnsi="Lato"/>
          <w:sz w:val="20"/>
          <w:szCs w:val="20"/>
        </w:rPr>
        <w:t>wykonywania wyroków ETPC, w szczególności dotyczących zasad praworządności oraz niezależności władzy sądowniczej.</w:t>
      </w:r>
      <w:r w:rsidR="006B0C0D">
        <w:rPr>
          <w:rFonts w:ascii="Lato" w:hAnsi="Lato"/>
          <w:sz w:val="20"/>
          <w:szCs w:val="20"/>
        </w:rPr>
        <w:t xml:space="preserve"> </w:t>
      </w:r>
      <w:r w:rsidR="006B0C0D" w:rsidRPr="000807C0">
        <w:rPr>
          <w:rFonts w:ascii="Lato" w:hAnsi="Lato"/>
          <w:sz w:val="20"/>
          <w:szCs w:val="20"/>
        </w:rPr>
        <w:t>Minister uznał za priorytet</w:t>
      </w:r>
      <w:r w:rsidR="006B0C0D">
        <w:rPr>
          <w:rFonts w:ascii="Lato" w:hAnsi="Lato"/>
          <w:sz w:val="20"/>
          <w:szCs w:val="20"/>
        </w:rPr>
        <w:t>owe</w:t>
      </w:r>
      <w:r w:rsidR="006B0C0D" w:rsidRPr="000807C0">
        <w:rPr>
          <w:rFonts w:ascii="Lato" w:hAnsi="Lato"/>
          <w:sz w:val="20"/>
          <w:szCs w:val="20"/>
        </w:rPr>
        <w:t xml:space="preserve"> wykonanie wyroku pilotażowego</w:t>
      </w:r>
      <w:r w:rsidR="006B0C0D">
        <w:rPr>
          <w:rFonts w:ascii="Lato" w:hAnsi="Lato"/>
          <w:sz w:val="20"/>
          <w:szCs w:val="20"/>
        </w:rPr>
        <w:t xml:space="preserve"> </w:t>
      </w:r>
      <w:r w:rsidR="006B0C0D" w:rsidRPr="000807C0">
        <w:rPr>
          <w:rFonts w:ascii="Lato" w:hAnsi="Lato"/>
          <w:sz w:val="20"/>
          <w:szCs w:val="20"/>
        </w:rPr>
        <w:t>w spraw</w:t>
      </w:r>
      <w:r w:rsidR="006B0C0D">
        <w:rPr>
          <w:rFonts w:ascii="Lato" w:hAnsi="Lato"/>
          <w:sz w:val="20"/>
          <w:szCs w:val="20"/>
        </w:rPr>
        <w:t xml:space="preserve">ie </w:t>
      </w:r>
      <w:r w:rsidR="006B0C0D" w:rsidRPr="006B0C0D">
        <w:rPr>
          <w:rFonts w:ascii="Lato" w:hAnsi="Lato"/>
          <w:i/>
          <w:sz w:val="20"/>
          <w:szCs w:val="20"/>
        </w:rPr>
        <w:t>Wałęsa p. Polsce</w:t>
      </w:r>
      <w:r w:rsidR="006B0C0D" w:rsidRPr="006B0C0D">
        <w:rPr>
          <w:rFonts w:ascii="Lato" w:hAnsi="Lato"/>
          <w:sz w:val="20"/>
          <w:szCs w:val="20"/>
        </w:rPr>
        <w:t xml:space="preserve">, </w:t>
      </w:r>
      <w:r w:rsidR="006B0C0D" w:rsidRPr="006B0C0D">
        <w:rPr>
          <w:rFonts w:ascii="Lato" w:hAnsi="Lato"/>
          <w:sz w:val="20"/>
          <w:szCs w:val="20"/>
        </w:rPr>
        <w:lastRenderedPageBreak/>
        <w:t xml:space="preserve">w którym Trybunał stwierdził </w:t>
      </w:r>
      <w:r w:rsidR="006B0C0D">
        <w:rPr>
          <w:rFonts w:ascii="Lato" w:hAnsi="Lato"/>
          <w:sz w:val="20"/>
          <w:szCs w:val="20"/>
        </w:rPr>
        <w:t xml:space="preserve">m.in. </w:t>
      </w:r>
      <w:r w:rsidR="006B0C0D" w:rsidRPr="00973228">
        <w:rPr>
          <w:rFonts w:ascii="Lato" w:hAnsi="Lato"/>
          <w:sz w:val="20"/>
          <w:szCs w:val="20"/>
        </w:rPr>
        <w:t>systemow</w:t>
      </w:r>
      <w:r w:rsidR="006B0C0D">
        <w:rPr>
          <w:rFonts w:ascii="Lato" w:hAnsi="Lato"/>
          <w:sz w:val="20"/>
          <w:szCs w:val="20"/>
        </w:rPr>
        <w:t>e</w:t>
      </w:r>
      <w:r w:rsidR="006B0C0D" w:rsidRPr="00973228">
        <w:rPr>
          <w:rFonts w:ascii="Lato" w:hAnsi="Lato"/>
          <w:sz w:val="20"/>
          <w:szCs w:val="20"/>
        </w:rPr>
        <w:t xml:space="preserve"> naruszeni</w:t>
      </w:r>
      <w:r w:rsidR="006B0C0D">
        <w:rPr>
          <w:rFonts w:ascii="Lato" w:hAnsi="Lato"/>
          <w:sz w:val="20"/>
          <w:szCs w:val="20"/>
        </w:rPr>
        <w:t>a</w:t>
      </w:r>
      <w:r w:rsidR="006B0C0D" w:rsidRPr="00973228">
        <w:rPr>
          <w:rFonts w:ascii="Lato" w:hAnsi="Lato"/>
          <w:sz w:val="20"/>
          <w:szCs w:val="20"/>
        </w:rPr>
        <w:t xml:space="preserve"> art. 6 ust. 1 Konwencji</w:t>
      </w:r>
      <w:r w:rsidR="00FD29A8">
        <w:rPr>
          <w:rFonts w:ascii="Lato" w:hAnsi="Lato"/>
          <w:sz w:val="20"/>
          <w:szCs w:val="20"/>
        </w:rPr>
        <w:t xml:space="preserve"> (prawo do  </w:t>
      </w:r>
      <w:r w:rsidR="00DB13D8">
        <w:rPr>
          <w:rFonts w:ascii="Lato" w:hAnsi="Lato"/>
          <w:sz w:val="20"/>
          <w:szCs w:val="20"/>
        </w:rPr>
        <w:t>rzetelnego procesu sądowego</w:t>
      </w:r>
      <w:r w:rsidR="00FD29A8">
        <w:rPr>
          <w:rFonts w:ascii="Lato" w:hAnsi="Lato"/>
          <w:sz w:val="20"/>
          <w:szCs w:val="20"/>
        </w:rPr>
        <w:t>)</w:t>
      </w:r>
      <w:r w:rsidR="006B0C0D" w:rsidRPr="006B0C0D">
        <w:rPr>
          <w:rFonts w:ascii="Lato" w:hAnsi="Lato"/>
          <w:sz w:val="20"/>
          <w:szCs w:val="20"/>
        </w:rPr>
        <w:t>.</w:t>
      </w:r>
      <w:r w:rsidR="006B0C0D">
        <w:rPr>
          <w:rFonts w:ascii="Lato" w:hAnsi="Lato"/>
          <w:sz w:val="20"/>
          <w:szCs w:val="20"/>
        </w:rPr>
        <w:t xml:space="preserve"> Minister poinformował, że rząd </w:t>
      </w:r>
      <w:r w:rsidR="006B0C0D" w:rsidRPr="000807C0">
        <w:rPr>
          <w:rFonts w:ascii="Lato" w:hAnsi="Lato"/>
          <w:sz w:val="20"/>
          <w:szCs w:val="20"/>
        </w:rPr>
        <w:t>nie będzie wnosił o przekazanie tej sprawy do Wielkiej Izby Trybunału.</w:t>
      </w:r>
    </w:p>
    <w:p w14:paraId="5F1FFD60" w14:textId="77777777" w:rsidR="00E24833" w:rsidRPr="000B188E" w:rsidRDefault="00E24833" w:rsidP="00E24833">
      <w:pPr>
        <w:pStyle w:val="Akapitzlist"/>
        <w:spacing w:after="0" w:line="240" w:lineRule="auto"/>
        <w:ind w:left="0"/>
        <w:contextualSpacing w:val="0"/>
        <w:jc w:val="both"/>
        <w:rPr>
          <w:rFonts w:ascii="Lato" w:hAnsi="Lato"/>
          <w:sz w:val="20"/>
          <w:szCs w:val="20"/>
        </w:rPr>
      </w:pPr>
    </w:p>
    <w:p w14:paraId="69482A82" w14:textId="77777777" w:rsidR="00692E57" w:rsidRDefault="00392DA5" w:rsidP="00692E57">
      <w:pPr>
        <w:pStyle w:val="Akapitzlist"/>
        <w:spacing w:after="0" w:line="240" w:lineRule="auto"/>
        <w:ind w:left="0"/>
        <w:contextualSpacing w:val="0"/>
        <w:jc w:val="both"/>
        <w:rPr>
          <w:rFonts w:ascii="Lato" w:hAnsi="Lato"/>
          <w:sz w:val="20"/>
          <w:szCs w:val="20"/>
        </w:rPr>
      </w:pPr>
      <w:r w:rsidRPr="00692E57">
        <w:rPr>
          <w:rFonts w:ascii="Lato" w:hAnsi="Lato"/>
          <w:sz w:val="20"/>
          <w:szCs w:val="20"/>
        </w:rPr>
        <w:t>W 202</w:t>
      </w:r>
      <w:r w:rsidR="00B912D9" w:rsidRPr="00692E57">
        <w:rPr>
          <w:rFonts w:ascii="Lato" w:hAnsi="Lato"/>
          <w:sz w:val="20"/>
          <w:szCs w:val="20"/>
        </w:rPr>
        <w:t>3</w:t>
      </w:r>
      <w:r w:rsidRPr="00692E57">
        <w:rPr>
          <w:rFonts w:ascii="Lato" w:hAnsi="Lato"/>
          <w:sz w:val="20"/>
          <w:szCs w:val="20"/>
        </w:rPr>
        <w:t xml:space="preserve"> r. </w:t>
      </w:r>
      <w:r w:rsidR="005B2996" w:rsidRPr="00692E57">
        <w:rPr>
          <w:rFonts w:ascii="Lato" w:hAnsi="Lato"/>
          <w:sz w:val="20"/>
          <w:szCs w:val="20"/>
        </w:rPr>
        <w:t>Pełnomocnik zapewnił reprezentację Polski w sumie w</w:t>
      </w:r>
      <w:r w:rsidR="00692E57" w:rsidRPr="00692E57">
        <w:rPr>
          <w:rFonts w:ascii="Lato" w:hAnsi="Lato"/>
          <w:sz w:val="20"/>
          <w:szCs w:val="20"/>
        </w:rPr>
        <w:t xml:space="preserve"> 762</w:t>
      </w:r>
      <w:r w:rsidR="00577501" w:rsidRPr="00692E57">
        <w:rPr>
          <w:rFonts w:ascii="Lato" w:hAnsi="Lato"/>
          <w:sz w:val="20"/>
          <w:szCs w:val="20"/>
        </w:rPr>
        <w:t xml:space="preserve"> </w:t>
      </w:r>
      <w:r w:rsidR="005B2996" w:rsidRPr="00692E57">
        <w:rPr>
          <w:rFonts w:ascii="Lato" w:hAnsi="Lato"/>
          <w:sz w:val="20"/>
          <w:szCs w:val="20"/>
        </w:rPr>
        <w:t xml:space="preserve">postępowaniach przed ETPC i innymi międzynarodowymi organami ochrony praw człowieka oraz koordynował proces wykonywania orzeczeń ETPC w </w:t>
      </w:r>
      <w:r w:rsidR="004241CF" w:rsidRPr="00692E57">
        <w:rPr>
          <w:rFonts w:ascii="Lato" w:hAnsi="Lato"/>
          <w:sz w:val="20"/>
          <w:szCs w:val="20"/>
        </w:rPr>
        <w:t>1</w:t>
      </w:r>
      <w:r w:rsidR="00692E57" w:rsidRPr="00692E57">
        <w:rPr>
          <w:rFonts w:ascii="Lato" w:hAnsi="Lato"/>
          <w:sz w:val="20"/>
          <w:szCs w:val="20"/>
        </w:rPr>
        <w:t>31</w:t>
      </w:r>
      <w:r w:rsidR="005B2996" w:rsidRPr="00692E57">
        <w:rPr>
          <w:rFonts w:ascii="Lato" w:hAnsi="Lato"/>
          <w:sz w:val="20"/>
          <w:szCs w:val="20"/>
        </w:rPr>
        <w:t xml:space="preserve"> sprawach, a także zapewnił obsługę procedury monitoringowej </w:t>
      </w:r>
      <w:r w:rsidR="004241CF" w:rsidRPr="00692E57">
        <w:rPr>
          <w:rFonts w:ascii="Lato" w:hAnsi="Lato"/>
          <w:sz w:val="20"/>
          <w:szCs w:val="20"/>
        </w:rPr>
        <w:t>Europejskiej Komisji przeciwko Rasizmowi i Nietolerancji (ECRI)</w:t>
      </w:r>
      <w:r w:rsidR="00692E57" w:rsidRPr="00692E57">
        <w:rPr>
          <w:rFonts w:ascii="Lato" w:hAnsi="Lato"/>
          <w:sz w:val="20"/>
          <w:szCs w:val="20"/>
        </w:rPr>
        <w:t xml:space="preserve"> oraz wypracował stanowisko w sprawie wyboru nowego Komisarza Praw Człowieka Rady Europy. </w:t>
      </w:r>
    </w:p>
    <w:p w14:paraId="1093A6E1" w14:textId="77777777" w:rsidR="00692E57" w:rsidRPr="00692E57" w:rsidRDefault="00692E57" w:rsidP="00692E57">
      <w:pPr>
        <w:pStyle w:val="Akapitzlist"/>
        <w:spacing w:after="0" w:line="240" w:lineRule="auto"/>
        <w:ind w:left="0"/>
        <w:contextualSpacing w:val="0"/>
        <w:jc w:val="both"/>
        <w:rPr>
          <w:rFonts w:ascii="Lato" w:hAnsi="Lato"/>
          <w:sz w:val="20"/>
          <w:szCs w:val="20"/>
        </w:rPr>
      </w:pPr>
    </w:p>
    <w:p w14:paraId="0B75BD90" w14:textId="4FAFE589" w:rsidR="00692E57" w:rsidRPr="009F6692" w:rsidRDefault="00481B57" w:rsidP="002B4E41">
      <w:pPr>
        <w:pStyle w:val="Akapitzlist"/>
        <w:spacing w:after="0" w:line="240" w:lineRule="auto"/>
        <w:ind w:left="0"/>
        <w:contextualSpacing w:val="0"/>
        <w:jc w:val="both"/>
        <w:rPr>
          <w:rFonts w:ascii="Lato" w:hAnsi="Lato"/>
          <w:sz w:val="20"/>
          <w:szCs w:val="20"/>
        </w:rPr>
      </w:pPr>
      <w:r w:rsidRPr="009F6692">
        <w:rPr>
          <w:rFonts w:ascii="Lato" w:hAnsi="Lato"/>
          <w:sz w:val="20"/>
          <w:szCs w:val="20"/>
        </w:rPr>
        <w:t xml:space="preserve">W 2023 r. Trybunał wydał w sumie </w:t>
      </w:r>
      <w:r w:rsidR="00BA122A" w:rsidRPr="009F6692">
        <w:rPr>
          <w:rFonts w:ascii="Lato" w:hAnsi="Lato"/>
          <w:sz w:val="20"/>
          <w:szCs w:val="20"/>
        </w:rPr>
        <w:t>81 orzeczeń</w:t>
      </w:r>
      <w:r w:rsidRPr="009F6692">
        <w:rPr>
          <w:rFonts w:ascii="Lato" w:hAnsi="Lato"/>
          <w:sz w:val="20"/>
          <w:szCs w:val="20"/>
        </w:rPr>
        <w:t xml:space="preserve"> niekorzystn</w:t>
      </w:r>
      <w:r w:rsidR="00BA122A" w:rsidRPr="009F6692">
        <w:rPr>
          <w:rFonts w:ascii="Lato" w:hAnsi="Lato"/>
          <w:sz w:val="20"/>
          <w:szCs w:val="20"/>
        </w:rPr>
        <w:t>ych</w:t>
      </w:r>
      <w:r w:rsidRPr="009F6692">
        <w:rPr>
          <w:rFonts w:ascii="Lato" w:hAnsi="Lato"/>
          <w:sz w:val="20"/>
          <w:szCs w:val="20"/>
        </w:rPr>
        <w:t xml:space="preserve"> dla rządu (</w:t>
      </w:r>
      <w:proofErr w:type="spellStart"/>
      <w:r w:rsidRPr="009F6692">
        <w:rPr>
          <w:rFonts w:ascii="Lato" w:hAnsi="Lato"/>
          <w:sz w:val="20"/>
          <w:szCs w:val="20"/>
        </w:rPr>
        <w:t>ws</w:t>
      </w:r>
      <w:proofErr w:type="spellEnd"/>
      <w:r w:rsidRPr="009F6692">
        <w:rPr>
          <w:rFonts w:ascii="Lato" w:hAnsi="Lato"/>
          <w:sz w:val="20"/>
          <w:szCs w:val="20"/>
        </w:rPr>
        <w:t>. 2</w:t>
      </w:r>
      <w:r w:rsidR="00BA122A" w:rsidRPr="009F6692">
        <w:rPr>
          <w:rFonts w:ascii="Lato" w:hAnsi="Lato"/>
          <w:sz w:val="20"/>
          <w:szCs w:val="20"/>
        </w:rPr>
        <w:t>61</w:t>
      </w:r>
      <w:r w:rsidRPr="009F6692">
        <w:rPr>
          <w:rFonts w:ascii="Lato" w:hAnsi="Lato"/>
          <w:sz w:val="20"/>
          <w:szCs w:val="20"/>
        </w:rPr>
        <w:t xml:space="preserve"> skarg) i </w:t>
      </w:r>
      <w:r w:rsidR="002B288E">
        <w:rPr>
          <w:rFonts w:ascii="Lato" w:hAnsi="Lato"/>
          <w:sz w:val="20"/>
          <w:szCs w:val="20"/>
        </w:rPr>
        <w:t>38</w:t>
      </w:r>
      <w:r w:rsidR="002B288E" w:rsidRPr="009F6692">
        <w:rPr>
          <w:rFonts w:ascii="Lato" w:hAnsi="Lato"/>
          <w:sz w:val="20"/>
          <w:szCs w:val="20"/>
        </w:rPr>
        <w:t xml:space="preserve"> </w:t>
      </w:r>
      <w:r w:rsidRPr="009F6692">
        <w:rPr>
          <w:rFonts w:ascii="Lato" w:hAnsi="Lato"/>
          <w:sz w:val="20"/>
          <w:szCs w:val="20"/>
        </w:rPr>
        <w:t>orzeczeń korzystnych (</w:t>
      </w:r>
      <w:proofErr w:type="spellStart"/>
      <w:r w:rsidRPr="009F6692">
        <w:rPr>
          <w:rFonts w:ascii="Lato" w:hAnsi="Lato"/>
          <w:sz w:val="20"/>
          <w:szCs w:val="20"/>
        </w:rPr>
        <w:t>ws</w:t>
      </w:r>
      <w:proofErr w:type="spellEnd"/>
      <w:r w:rsidRPr="009F6692">
        <w:rPr>
          <w:rFonts w:ascii="Lato" w:hAnsi="Lato"/>
          <w:sz w:val="20"/>
          <w:szCs w:val="20"/>
        </w:rPr>
        <w:t>. 9</w:t>
      </w:r>
      <w:r w:rsidR="00BA122A" w:rsidRPr="009F6692">
        <w:rPr>
          <w:rFonts w:ascii="Lato" w:hAnsi="Lato"/>
          <w:sz w:val="20"/>
          <w:szCs w:val="20"/>
        </w:rPr>
        <w:t>9</w:t>
      </w:r>
      <w:r w:rsidR="002B288E">
        <w:rPr>
          <w:rFonts w:ascii="Lato" w:hAnsi="Lato"/>
          <w:sz w:val="20"/>
          <w:szCs w:val="20"/>
        </w:rPr>
        <w:t>1</w:t>
      </w:r>
      <w:r w:rsidRPr="009F6692">
        <w:rPr>
          <w:rFonts w:ascii="Lato" w:hAnsi="Lato"/>
          <w:sz w:val="20"/>
          <w:szCs w:val="20"/>
        </w:rPr>
        <w:t xml:space="preserve"> skarg</w:t>
      </w:r>
      <w:r w:rsidR="009F6692" w:rsidRPr="009F6692">
        <w:rPr>
          <w:rFonts w:ascii="Lato" w:hAnsi="Lato"/>
          <w:sz w:val="20"/>
          <w:szCs w:val="20"/>
        </w:rPr>
        <w:t xml:space="preserve">) </w:t>
      </w:r>
      <w:r w:rsidRPr="009F6692">
        <w:rPr>
          <w:rFonts w:ascii="Lato" w:hAnsi="Lato"/>
          <w:sz w:val="20"/>
          <w:szCs w:val="20"/>
        </w:rPr>
        <w:t>oraz zakomunikował Polsce 421 nowych skarg (</w:t>
      </w:r>
      <w:r w:rsidR="00E047B6">
        <w:rPr>
          <w:rFonts w:ascii="Lato" w:hAnsi="Lato"/>
          <w:sz w:val="20"/>
          <w:szCs w:val="20"/>
        </w:rPr>
        <w:t xml:space="preserve">obserwuje się </w:t>
      </w:r>
      <w:r w:rsidRPr="009F6692">
        <w:rPr>
          <w:rFonts w:ascii="Lato" w:hAnsi="Lato"/>
          <w:sz w:val="20"/>
          <w:szCs w:val="20"/>
        </w:rPr>
        <w:t xml:space="preserve">dalszy wzrost w stosunku do lat ubiegłych). Dzięki skutecznej reprezentacji procesowej DPT rząd wygrał postępowania w sprawie </w:t>
      </w:r>
      <w:r w:rsidR="00DB13D8" w:rsidRPr="009F6692">
        <w:rPr>
          <w:rFonts w:ascii="Lato" w:hAnsi="Lato"/>
          <w:sz w:val="20"/>
          <w:szCs w:val="20"/>
        </w:rPr>
        <w:t xml:space="preserve">61 </w:t>
      </w:r>
      <w:r w:rsidRPr="009F6692">
        <w:rPr>
          <w:rFonts w:ascii="Lato" w:hAnsi="Lato"/>
          <w:sz w:val="20"/>
          <w:szCs w:val="20"/>
        </w:rPr>
        <w:t>zakomunikowanych skarg</w:t>
      </w:r>
      <w:r w:rsidR="002E2563" w:rsidRPr="009F6692">
        <w:rPr>
          <w:rFonts w:ascii="Lato" w:hAnsi="Lato"/>
          <w:sz w:val="20"/>
          <w:szCs w:val="20"/>
        </w:rPr>
        <w:t>.</w:t>
      </w:r>
    </w:p>
    <w:p w14:paraId="3EF5FD27" w14:textId="77777777" w:rsidR="00481B57" w:rsidRDefault="00481B57" w:rsidP="002B4E41">
      <w:pPr>
        <w:pStyle w:val="Akapitzlist"/>
        <w:spacing w:after="0" w:line="240" w:lineRule="auto"/>
        <w:ind w:left="0"/>
        <w:contextualSpacing w:val="0"/>
        <w:jc w:val="both"/>
        <w:rPr>
          <w:rFonts w:ascii="Lato" w:hAnsi="Lato"/>
          <w:sz w:val="20"/>
          <w:szCs w:val="20"/>
        </w:rPr>
      </w:pPr>
    </w:p>
    <w:p w14:paraId="7DFD91B6" w14:textId="63EAFE88" w:rsidR="00486B01" w:rsidRPr="00692E57" w:rsidRDefault="00486B01" w:rsidP="002B4E41">
      <w:pPr>
        <w:pStyle w:val="Akapitzlist"/>
        <w:spacing w:after="0" w:line="240" w:lineRule="auto"/>
        <w:ind w:left="0"/>
        <w:contextualSpacing w:val="0"/>
        <w:jc w:val="both"/>
        <w:rPr>
          <w:rFonts w:ascii="Lato" w:hAnsi="Lato"/>
          <w:sz w:val="20"/>
          <w:szCs w:val="20"/>
          <w:highlight w:val="yellow"/>
        </w:rPr>
      </w:pPr>
      <w:r w:rsidRPr="00692E57">
        <w:rPr>
          <w:rFonts w:ascii="Lato" w:hAnsi="Lato"/>
          <w:sz w:val="20"/>
          <w:szCs w:val="20"/>
        </w:rPr>
        <w:t xml:space="preserve">Największym wyzwaniem </w:t>
      </w:r>
      <w:r w:rsidR="000B2110">
        <w:rPr>
          <w:rFonts w:ascii="Lato" w:hAnsi="Lato"/>
          <w:sz w:val="20"/>
          <w:szCs w:val="20"/>
        </w:rPr>
        <w:t xml:space="preserve">dla </w:t>
      </w:r>
      <w:r w:rsidR="008D36E9">
        <w:rPr>
          <w:rFonts w:ascii="Lato" w:hAnsi="Lato"/>
          <w:sz w:val="20"/>
          <w:szCs w:val="20"/>
        </w:rPr>
        <w:t xml:space="preserve">procesu wykonywania </w:t>
      </w:r>
      <w:r w:rsidRPr="00692E57">
        <w:rPr>
          <w:rFonts w:ascii="Lato" w:hAnsi="Lato"/>
          <w:sz w:val="20"/>
          <w:szCs w:val="20"/>
        </w:rPr>
        <w:t>pozostały sprawy dotyczące praworządności. Na dzień 31 grudnia 2023 r. ETPC wydał 11 wyroków w tych sprawach (</w:t>
      </w:r>
      <w:r w:rsidR="00692E57">
        <w:rPr>
          <w:rFonts w:ascii="Lato" w:hAnsi="Lato"/>
          <w:sz w:val="20"/>
          <w:szCs w:val="20"/>
        </w:rPr>
        <w:t>wyroki</w:t>
      </w:r>
      <w:r w:rsidR="00D86C96">
        <w:rPr>
          <w:rFonts w:ascii="Lato" w:hAnsi="Lato"/>
          <w:sz w:val="20"/>
          <w:szCs w:val="20"/>
        </w:rPr>
        <w:t xml:space="preserve"> w sprawach</w:t>
      </w:r>
      <w:r w:rsidR="00692E57">
        <w:rPr>
          <w:rFonts w:ascii="Lato" w:hAnsi="Lato"/>
          <w:sz w:val="20"/>
          <w:szCs w:val="20"/>
        </w:rPr>
        <w:t xml:space="preserve"> </w:t>
      </w:r>
      <w:r w:rsidRPr="00692E57">
        <w:rPr>
          <w:rFonts w:ascii="Lato" w:hAnsi="Lato"/>
          <w:i/>
          <w:sz w:val="20"/>
          <w:szCs w:val="20"/>
        </w:rPr>
        <w:t>Xero Flor w Polsce Sp. z o.o. p. Polsce</w:t>
      </w:r>
      <w:r w:rsidR="00692E57">
        <w:rPr>
          <w:rFonts w:ascii="Lato" w:hAnsi="Lato"/>
          <w:i/>
          <w:sz w:val="20"/>
          <w:szCs w:val="20"/>
        </w:rPr>
        <w:t>,</w:t>
      </w:r>
      <w:r w:rsidRPr="00692E57">
        <w:rPr>
          <w:rFonts w:ascii="Lato" w:hAnsi="Lato"/>
          <w:sz w:val="20"/>
          <w:szCs w:val="20"/>
        </w:rPr>
        <w:t xml:space="preserve"> </w:t>
      </w:r>
      <w:r w:rsidRPr="00692E57">
        <w:rPr>
          <w:rFonts w:ascii="Lato" w:hAnsi="Lato"/>
          <w:i/>
          <w:sz w:val="20"/>
          <w:szCs w:val="20"/>
        </w:rPr>
        <w:t>Broda i Bojara p. Polsce</w:t>
      </w:r>
      <w:r w:rsidRPr="00692E57">
        <w:rPr>
          <w:rFonts w:ascii="Lato" w:hAnsi="Lato"/>
          <w:sz w:val="20"/>
          <w:szCs w:val="20"/>
        </w:rPr>
        <w:t xml:space="preserve"> , </w:t>
      </w:r>
      <w:r w:rsidRPr="00692E57">
        <w:rPr>
          <w:rFonts w:ascii="Lato" w:hAnsi="Lato"/>
          <w:i/>
          <w:sz w:val="20"/>
          <w:szCs w:val="20"/>
        </w:rPr>
        <w:t>Reczkowicz p. Polsce</w:t>
      </w:r>
      <w:r w:rsidR="00692E57">
        <w:rPr>
          <w:rFonts w:ascii="Lato" w:hAnsi="Lato"/>
          <w:i/>
          <w:sz w:val="20"/>
          <w:szCs w:val="20"/>
        </w:rPr>
        <w:t>,</w:t>
      </w:r>
      <w:r w:rsidRPr="00692E57">
        <w:rPr>
          <w:rFonts w:ascii="Lato" w:hAnsi="Lato"/>
          <w:sz w:val="20"/>
          <w:szCs w:val="20"/>
        </w:rPr>
        <w:t xml:space="preserve"> </w:t>
      </w:r>
      <w:r w:rsidRPr="00692E57">
        <w:rPr>
          <w:rFonts w:ascii="Lato" w:hAnsi="Lato"/>
          <w:i/>
          <w:sz w:val="20"/>
          <w:szCs w:val="20"/>
        </w:rPr>
        <w:t>Dolińska-Ficek i Ozimek p. Polsce</w:t>
      </w:r>
      <w:r w:rsidR="00692E57">
        <w:rPr>
          <w:rFonts w:ascii="Lato" w:hAnsi="Lato"/>
          <w:i/>
          <w:sz w:val="20"/>
          <w:szCs w:val="20"/>
        </w:rPr>
        <w:t>,</w:t>
      </w:r>
      <w:r w:rsidRPr="00692E57">
        <w:rPr>
          <w:rFonts w:ascii="Lato" w:hAnsi="Lato"/>
          <w:sz w:val="20"/>
          <w:szCs w:val="20"/>
        </w:rPr>
        <w:t xml:space="preserve"> </w:t>
      </w:r>
      <w:r w:rsidRPr="00692E57">
        <w:rPr>
          <w:rFonts w:ascii="Lato" w:hAnsi="Lato"/>
          <w:i/>
          <w:sz w:val="20"/>
          <w:szCs w:val="20"/>
        </w:rPr>
        <w:t>Grzęda p. Polsce</w:t>
      </w:r>
      <w:r w:rsidR="00692E57">
        <w:rPr>
          <w:rFonts w:ascii="Lato" w:hAnsi="Lato"/>
          <w:i/>
          <w:sz w:val="20"/>
          <w:szCs w:val="20"/>
        </w:rPr>
        <w:t>,</w:t>
      </w:r>
      <w:r w:rsidRPr="00692E57">
        <w:rPr>
          <w:rFonts w:ascii="Lato" w:hAnsi="Lato"/>
          <w:sz w:val="20"/>
          <w:szCs w:val="20"/>
        </w:rPr>
        <w:t xml:space="preserve"> </w:t>
      </w:r>
      <w:proofErr w:type="spellStart"/>
      <w:r w:rsidRPr="00692E57">
        <w:rPr>
          <w:rFonts w:ascii="Lato" w:hAnsi="Lato"/>
          <w:i/>
          <w:sz w:val="20"/>
          <w:szCs w:val="20"/>
        </w:rPr>
        <w:t>Advance</w:t>
      </w:r>
      <w:proofErr w:type="spellEnd"/>
      <w:r w:rsidRPr="00692E57">
        <w:rPr>
          <w:rFonts w:ascii="Lato" w:hAnsi="Lato"/>
          <w:i/>
          <w:sz w:val="20"/>
          <w:szCs w:val="20"/>
        </w:rPr>
        <w:t xml:space="preserve"> Pharma Sp. z o.o. p. Polsce</w:t>
      </w:r>
      <w:r w:rsidR="00692E57">
        <w:rPr>
          <w:rFonts w:ascii="Lato" w:hAnsi="Lato"/>
          <w:i/>
          <w:sz w:val="20"/>
          <w:szCs w:val="20"/>
        </w:rPr>
        <w:t>,</w:t>
      </w:r>
      <w:r w:rsidRPr="00692E57">
        <w:rPr>
          <w:rFonts w:ascii="Lato" w:hAnsi="Lato"/>
          <w:sz w:val="20"/>
          <w:szCs w:val="20"/>
        </w:rPr>
        <w:t xml:space="preserve"> </w:t>
      </w:r>
      <w:r w:rsidRPr="00692E57">
        <w:rPr>
          <w:rFonts w:ascii="Lato" w:hAnsi="Lato"/>
          <w:i/>
          <w:sz w:val="20"/>
          <w:szCs w:val="20"/>
        </w:rPr>
        <w:t>Żurek p. Polsce</w:t>
      </w:r>
      <w:r w:rsidR="00692E57">
        <w:rPr>
          <w:rFonts w:ascii="Lato" w:hAnsi="Lato"/>
          <w:i/>
          <w:sz w:val="20"/>
          <w:szCs w:val="20"/>
        </w:rPr>
        <w:t>,</w:t>
      </w:r>
      <w:r w:rsidRPr="00692E57">
        <w:rPr>
          <w:rFonts w:ascii="Lato" w:hAnsi="Lato"/>
          <w:sz w:val="20"/>
          <w:szCs w:val="20"/>
        </w:rPr>
        <w:t xml:space="preserve"> </w:t>
      </w:r>
      <w:proofErr w:type="spellStart"/>
      <w:r w:rsidRPr="00692E57">
        <w:rPr>
          <w:rFonts w:ascii="Lato" w:hAnsi="Lato"/>
          <w:i/>
          <w:sz w:val="20"/>
          <w:szCs w:val="20"/>
        </w:rPr>
        <w:t>Juszczyszyn</w:t>
      </w:r>
      <w:proofErr w:type="spellEnd"/>
      <w:r w:rsidRPr="00692E57">
        <w:rPr>
          <w:rFonts w:ascii="Lato" w:hAnsi="Lato"/>
          <w:i/>
          <w:sz w:val="20"/>
          <w:szCs w:val="20"/>
        </w:rPr>
        <w:t xml:space="preserve"> p. Polsce</w:t>
      </w:r>
      <w:r w:rsidR="00692E57">
        <w:rPr>
          <w:rFonts w:ascii="Lato" w:hAnsi="Lato"/>
          <w:i/>
          <w:sz w:val="20"/>
          <w:szCs w:val="20"/>
        </w:rPr>
        <w:t>,</w:t>
      </w:r>
      <w:r w:rsidRPr="00692E57">
        <w:rPr>
          <w:rFonts w:ascii="Lato" w:hAnsi="Lato"/>
          <w:sz w:val="20"/>
          <w:szCs w:val="20"/>
        </w:rPr>
        <w:t xml:space="preserve"> </w:t>
      </w:r>
      <w:proofErr w:type="spellStart"/>
      <w:r w:rsidRPr="00692E57">
        <w:rPr>
          <w:rFonts w:ascii="Lato" w:hAnsi="Lato"/>
          <w:i/>
          <w:sz w:val="20"/>
          <w:szCs w:val="20"/>
        </w:rPr>
        <w:t>Tuleya</w:t>
      </w:r>
      <w:proofErr w:type="spellEnd"/>
      <w:r w:rsidRPr="00692E57">
        <w:rPr>
          <w:rFonts w:ascii="Lato" w:hAnsi="Lato"/>
          <w:i/>
          <w:sz w:val="20"/>
          <w:szCs w:val="20"/>
        </w:rPr>
        <w:t xml:space="preserve"> p. Polsce</w:t>
      </w:r>
      <w:r w:rsidR="00692E57">
        <w:rPr>
          <w:rFonts w:ascii="Lato" w:hAnsi="Lato"/>
          <w:i/>
          <w:sz w:val="20"/>
          <w:szCs w:val="20"/>
        </w:rPr>
        <w:t>,</w:t>
      </w:r>
      <w:r w:rsidRPr="00692E57">
        <w:rPr>
          <w:rFonts w:ascii="Lato" w:hAnsi="Lato"/>
          <w:sz w:val="20"/>
          <w:szCs w:val="20"/>
        </w:rPr>
        <w:t xml:space="preserve"> </w:t>
      </w:r>
      <w:r w:rsidRPr="00692E57">
        <w:rPr>
          <w:rFonts w:ascii="Lato" w:hAnsi="Lato"/>
          <w:i/>
          <w:sz w:val="20"/>
          <w:szCs w:val="20"/>
        </w:rPr>
        <w:t>Pająk i inni p. Polsce</w:t>
      </w:r>
      <w:r w:rsidRPr="00692E57">
        <w:rPr>
          <w:rFonts w:ascii="Lato" w:hAnsi="Lato"/>
          <w:sz w:val="20"/>
          <w:szCs w:val="20"/>
        </w:rPr>
        <w:t xml:space="preserve"> </w:t>
      </w:r>
      <w:r w:rsidR="00692E57">
        <w:rPr>
          <w:rFonts w:ascii="Lato" w:hAnsi="Lato"/>
          <w:sz w:val="20"/>
          <w:szCs w:val="20"/>
        </w:rPr>
        <w:t xml:space="preserve">oraz </w:t>
      </w:r>
      <w:r w:rsidRPr="00692E57">
        <w:rPr>
          <w:rFonts w:ascii="Lato" w:hAnsi="Lato"/>
          <w:i/>
          <w:sz w:val="20"/>
          <w:szCs w:val="20"/>
        </w:rPr>
        <w:t>Wałęsa p. Polsce</w:t>
      </w:r>
      <w:r w:rsidR="00D86C96">
        <w:rPr>
          <w:rFonts w:ascii="Lato" w:hAnsi="Lato"/>
          <w:i/>
          <w:sz w:val="20"/>
          <w:szCs w:val="20"/>
        </w:rPr>
        <w:t>)</w:t>
      </w:r>
      <w:r w:rsidR="00692E57">
        <w:rPr>
          <w:rFonts w:ascii="Lato" w:hAnsi="Lato"/>
          <w:i/>
          <w:sz w:val="20"/>
          <w:szCs w:val="20"/>
        </w:rPr>
        <w:t>.</w:t>
      </w:r>
      <w:r w:rsidRPr="00692E57">
        <w:rPr>
          <w:rFonts w:ascii="Lato" w:hAnsi="Lato"/>
          <w:sz w:val="20"/>
          <w:szCs w:val="20"/>
        </w:rPr>
        <w:t xml:space="preserve"> Po raz pierwszy od 8 lat Trybunał wydał w sprawie Polski wyrok pilotażowy (w sprawie </w:t>
      </w:r>
      <w:r w:rsidRPr="00692E57">
        <w:rPr>
          <w:rFonts w:ascii="Lato" w:hAnsi="Lato"/>
          <w:i/>
          <w:sz w:val="20"/>
          <w:szCs w:val="20"/>
        </w:rPr>
        <w:t>Wałęsa p. Polsce</w:t>
      </w:r>
      <w:r w:rsidR="00E047B6">
        <w:rPr>
          <w:rFonts w:ascii="Lato" w:hAnsi="Lato"/>
          <w:i/>
          <w:sz w:val="20"/>
          <w:szCs w:val="20"/>
        </w:rPr>
        <w:t xml:space="preserve">, </w:t>
      </w:r>
      <w:r w:rsidR="00E047B6" w:rsidRPr="00E047B6">
        <w:rPr>
          <w:rFonts w:ascii="Lato" w:hAnsi="Lato"/>
          <w:sz w:val="20"/>
          <w:szCs w:val="20"/>
        </w:rPr>
        <w:t>wyrok z 23 listopada 2023 r.</w:t>
      </w:r>
      <w:r w:rsidRPr="00E047B6">
        <w:rPr>
          <w:rFonts w:ascii="Lato" w:hAnsi="Lato"/>
          <w:sz w:val="20"/>
          <w:szCs w:val="20"/>
        </w:rPr>
        <w:t>),</w:t>
      </w:r>
      <w:r w:rsidRPr="00692E57">
        <w:rPr>
          <w:rFonts w:ascii="Lato" w:hAnsi="Lato"/>
          <w:sz w:val="20"/>
          <w:szCs w:val="20"/>
        </w:rPr>
        <w:t xml:space="preserve"> stwierdzając istnienie systemowego problemu związanego z niewłaściwą obsadą sądów i wadliwym funkcjonowaniem instytucji skargi nadzwyczajnej. </w:t>
      </w:r>
      <w:r w:rsidR="00692E57">
        <w:rPr>
          <w:rFonts w:ascii="Lato" w:hAnsi="Lato"/>
          <w:sz w:val="20"/>
          <w:szCs w:val="20"/>
        </w:rPr>
        <w:t xml:space="preserve">Na koniec okresu sprawozdawczego </w:t>
      </w:r>
      <w:r w:rsidR="00DB13D8">
        <w:rPr>
          <w:rFonts w:ascii="Lato" w:hAnsi="Lato"/>
          <w:sz w:val="20"/>
          <w:szCs w:val="20"/>
        </w:rPr>
        <w:t>dziewięć</w:t>
      </w:r>
      <w:r w:rsidR="00692E57">
        <w:rPr>
          <w:rFonts w:ascii="Lato" w:hAnsi="Lato"/>
          <w:sz w:val="20"/>
          <w:szCs w:val="20"/>
        </w:rPr>
        <w:t xml:space="preserve"> z ww. wyroków pozostawało w tzw. wzmocnionej procedurze wykonywania, która oznacza, że sprawy są regularnie badane na posiedzeniach KMRE w formule ds. praw człowieka i przyjmowane są w </w:t>
      </w:r>
      <w:r w:rsidR="00783B7F">
        <w:rPr>
          <w:rFonts w:ascii="Lato" w:hAnsi="Lato"/>
          <w:sz w:val="20"/>
          <w:szCs w:val="20"/>
        </w:rPr>
        <w:t>tych sprawach</w:t>
      </w:r>
      <w:r w:rsidR="00692E57">
        <w:rPr>
          <w:rFonts w:ascii="Lato" w:hAnsi="Lato"/>
          <w:sz w:val="20"/>
          <w:szCs w:val="20"/>
        </w:rPr>
        <w:t xml:space="preserve"> decyzje. W okresie sprawozdawczym w sprawach </w:t>
      </w:r>
      <w:r w:rsidR="00783B7F">
        <w:rPr>
          <w:rFonts w:ascii="Lato" w:hAnsi="Lato"/>
          <w:sz w:val="20"/>
          <w:szCs w:val="20"/>
        </w:rPr>
        <w:t xml:space="preserve">dotyczących </w:t>
      </w:r>
      <w:r w:rsidR="00692E57">
        <w:rPr>
          <w:rFonts w:ascii="Lato" w:hAnsi="Lato"/>
          <w:sz w:val="20"/>
          <w:szCs w:val="20"/>
        </w:rPr>
        <w:t xml:space="preserve">praworządności KMRE przyjął łącznie </w:t>
      </w:r>
      <w:r w:rsidR="006E217D">
        <w:rPr>
          <w:rFonts w:ascii="Lato" w:hAnsi="Lato"/>
          <w:sz w:val="20"/>
          <w:szCs w:val="20"/>
        </w:rPr>
        <w:t>8</w:t>
      </w:r>
      <w:r w:rsidR="001D1348">
        <w:rPr>
          <w:rFonts w:ascii="Lato" w:hAnsi="Lato"/>
          <w:sz w:val="20"/>
          <w:szCs w:val="20"/>
        </w:rPr>
        <w:t xml:space="preserve"> </w:t>
      </w:r>
      <w:r w:rsidR="00692E57">
        <w:rPr>
          <w:rFonts w:ascii="Lato" w:hAnsi="Lato"/>
          <w:sz w:val="20"/>
          <w:szCs w:val="20"/>
        </w:rPr>
        <w:t>decyzj</w:t>
      </w:r>
      <w:r w:rsidR="001D1348">
        <w:rPr>
          <w:rFonts w:ascii="Lato" w:hAnsi="Lato"/>
          <w:sz w:val="20"/>
          <w:szCs w:val="20"/>
        </w:rPr>
        <w:t>i</w:t>
      </w:r>
      <w:r w:rsidR="00692E57">
        <w:rPr>
          <w:rFonts w:ascii="Lato" w:hAnsi="Lato"/>
          <w:sz w:val="20"/>
          <w:szCs w:val="20"/>
        </w:rPr>
        <w:t xml:space="preserve"> i </w:t>
      </w:r>
      <w:r w:rsidR="00D02781">
        <w:rPr>
          <w:rFonts w:ascii="Lato" w:hAnsi="Lato"/>
          <w:sz w:val="20"/>
          <w:szCs w:val="20"/>
        </w:rPr>
        <w:t>2</w:t>
      </w:r>
      <w:r w:rsidR="00692E57">
        <w:rPr>
          <w:rFonts w:ascii="Lato" w:hAnsi="Lato"/>
          <w:sz w:val="20"/>
          <w:szCs w:val="20"/>
        </w:rPr>
        <w:t xml:space="preserve"> rezolucj</w:t>
      </w:r>
      <w:r w:rsidR="00D02781">
        <w:rPr>
          <w:rFonts w:ascii="Lato" w:hAnsi="Lato"/>
          <w:sz w:val="20"/>
          <w:szCs w:val="20"/>
        </w:rPr>
        <w:t>e</w:t>
      </w:r>
      <w:r w:rsidR="00692E57">
        <w:rPr>
          <w:rFonts w:ascii="Lato" w:hAnsi="Lato"/>
          <w:sz w:val="20"/>
          <w:szCs w:val="20"/>
        </w:rPr>
        <w:t xml:space="preserve"> tymczasow</w:t>
      </w:r>
      <w:r w:rsidR="00D02781">
        <w:rPr>
          <w:rFonts w:ascii="Lato" w:hAnsi="Lato"/>
          <w:sz w:val="20"/>
          <w:szCs w:val="20"/>
        </w:rPr>
        <w:t>e</w:t>
      </w:r>
      <w:r w:rsidR="008D36E9">
        <w:rPr>
          <w:rFonts w:ascii="Lato" w:hAnsi="Lato"/>
          <w:sz w:val="20"/>
          <w:szCs w:val="20"/>
        </w:rPr>
        <w:t xml:space="preserve">, ubolewając w szczególności nad </w:t>
      </w:r>
      <w:r w:rsidR="005241EE">
        <w:rPr>
          <w:rFonts w:ascii="Lato" w:hAnsi="Lato"/>
          <w:sz w:val="20"/>
          <w:szCs w:val="20"/>
        </w:rPr>
        <w:t xml:space="preserve">faktem, że </w:t>
      </w:r>
      <w:r w:rsidR="00B73457">
        <w:rPr>
          <w:rFonts w:ascii="Lato" w:hAnsi="Lato"/>
          <w:sz w:val="20"/>
          <w:szCs w:val="20"/>
        </w:rPr>
        <w:t xml:space="preserve">polskie </w:t>
      </w:r>
      <w:r w:rsidR="005241EE">
        <w:rPr>
          <w:rFonts w:ascii="Lato" w:hAnsi="Lato"/>
          <w:sz w:val="20"/>
          <w:szCs w:val="20"/>
        </w:rPr>
        <w:t>władze powołują się</w:t>
      </w:r>
      <w:r w:rsidR="00B73457">
        <w:rPr>
          <w:rFonts w:ascii="Lato" w:hAnsi="Lato"/>
          <w:sz w:val="20"/>
          <w:szCs w:val="20"/>
        </w:rPr>
        <w:t xml:space="preserve"> nieustannie</w:t>
      </w:r>
      <w:r w:rsidR="005241EE">
        <w:rPr>
          <w:rFonts w:ascii="Lato" w:hAnsi="Lato"/>
          <w:sz w:val="20"/>
          <w:szCs w:val="20"/>
        </w:rPr>
        <w:t xml:space="preserve"> na wyroki</w:t>
      </w:r>
      <w:r w:rsidR="00E047B6">
        <w:rPr>
          <w:rFonts w:ascii="Lato" w:hAnsi="Lato"/>
          <w:sz w:val="20"/>
          <w:szCs w:val="20"/>
        </w:rPr>
        <w:t xml:space="preserve"> polskiego</w:t>
      </w:r>
      <w:r w:rsidR="005241EE">
        <w:rPr>
          <w:rFonts w:ascii="Lato" w:hAnsi="Lato"/>
          <w:sz w:val="20"/>
          <w:szCs w:val="20"/>
        </w:rPr>
        <w:t xml:space="preserve"> Trybunału Konstytucyjnego stwierdzające częściową niekonstytucyjność art. 6 Konwencji </w:t>
      </w:r>
      <w:r w:rsidR="00B73457">
        <w:rPr>
          <w:rFonts w:ascii="Lato" w:hAnsi="Lato"/>
          <w:sz w:val="20"/>
          <w:szCs w:val="20"/>
        </w:rPr>
        <w:t>z polską Ko</w:t>
      </w:r>
      <w:r w:rsidR="00D86C96">
        <w:rPr>
          <w:rFonts w:ascii="Lato" w:hAnsi="Lato"/>
          <w:sz w:val="20"/>
          <w:szCs w:val="20"/>
        </w:rPr>
        <w:t>nstytucją. W decyzjach tych KM</w:t>
      </w:r>
      <w:r w:rsidR="00B73457">
        <w:rPr>
          <w:rFonts w:ascii="Lato" w:hAnsi="Lato"/>
          <w:sz w:val="20"/>
          <w:szCs w:val="20"/>
        </w:rPr>
        <w:t xml:space="preserve"> konsekwentnie wskazywał na prawnomiędzynarodowy obowiązek Polski wykonania ostatecznych orzeczeń ETPC, niezależnie od przeszkód istniejących w krajowym systemie prawnym. </w:t>
      </w:r>
      <w:r w:rsidR="00692E57">
        <w:rPr>
          <w:rFonts w:ascii="Lato" w:hAnsi="Lato"/>
          <w:sz w:val="20"/>
          <w:szCs w:val="20"/>
        </w:rPr>
        <w:t xml:space="preserve">Ponadto </w:t>
      </w:r>
      <w:r w:rsidR="00E047B6">
        <w:rPr>
          <w:rFonts w:ascii="Lato" w:hAnsi="Lato"/>
          <w:sz w:val="20"/>
          <w:szCs w:val="20"/>
        </w:rPr>
        <w:t xml:space="preserve">w okresie sprawozdawczym </w:t>
      </w:r>
      <w:r w:rsidR="00692E57">
        <w:rPr>
          <w:rFonts w:ascii="Lato" w:hAnsi="Lato"/>
          <w:sz w:val="20"/>
          <w:szCs w:val="20"/>
        </w:rPr>
        <w:t xml:space="preserve">Trybunał </w:t>
      </w:r>
      <w:r w:rsidRPr="00692E57">
        <w:rPr>
          <w:rFonts w:ascii="Lato" w:hAnsi="Lato"/>
          <w:sz w:val="20"/>
          <w:szCs w:val="20"/>
        </w:rPr>
        <w:t xml:space="preserve">zakomunikował Polsce </w:t>
      </w:r>
      <w:r w:rsidR="002B288E" w:rsidRPr="00692E57">
        <w:rPr>
          <w:rFonts w:ascii="Lato" w:hAnsi="Lato"/>
          <w:sz w:val="20"/>
          <w:szCs w:val="20"/>
        </w:rPr>
        <w:t>11</w:t>
      </w:r>
      <w:r w:rsidR="002B288E">
        <w:rPr>
          <w:rFonts w:ascii="Lato" w:hAnsi="Lato"/>
          <w:sz w:val="20"/>
          <w:szCs w:val="20"/>
        </w:rPr>
        <w:t>5</w:t>
      </w:r>
      <w:r w:rsidR="002B288E" w:rsidRPr="00692E57">
        <w:rPr>
          <w:rFonts w:ascii="Lato" w:hAnsi="Lato"/>
          <w:sz w:val="20"/>
          <w:szCs w:val="20"/>
        </w:rPr>
        <w:t xml:space="preserve"> </w:t>
      </w:r>
      <w:r w:rsidRPr="00692E57">
        <w:rPr>
          <w:rFonts w:ascii="Lato" w:hAnsi="Lato"/>
          <w:sz w:val="20"/>
          <w:szCs w:val="20"/>
        </w:rPr>
        <w:t xml:space="preserve">innych skarg dotyczących </w:t>
      </w:r>
      <w:r w:rsidR="002B288E">
        <w:rPr>
          <w:rFonts w:ascii="Lato" w:hAnsi="Lato"/>
          <w:sz w:val="20"/>
          <w:szCs w:val="20"/>
        </w:rPr>
        <w:t xml:space="preserve">różnych aspektów </w:t>
      </w:r>
      <w:r w:rsidRPr="00692E57">
        <w:rPr>
          <w:rFonts w:ascii="Lato" w:hAnsi="Lato"/>
          <w:sz w:val="20"/>
          <w:szCs w:val="20"/>
        </w:rPr>
        <w:t xml:space="preserve">praworządności, co dowodzi, że skargi takie stanowią już obecnie tzw. sprawy </w:t>
      </w:r>
      <w:r w:rsidR="006E217D">
        <w:rPr>
          <w:rFonts w:ascii="Lato" w:hAnsi="Lato"/>
          <w:sz w:val="20"/>
          <w:szCs w:val="20"/>
        </w:rPr>
        <w:t>powtarzalne</w:t>
      </w:r>
      <w:r w:rsidRPr="00692E57">
        <w:rPr>
          <w:rFonts w:ascii="Lato" w:hAnsi="Lato"/>
          <w:sz w:val="20"/>
          <w:szCs w:val="20"/>
        </w:rPr>
        <w:t>. Jednocześnie</w:t>
      </w:r>
      <w:r w:rsidR="00A47453">
        <w:rPr>
          <w:rFonts w:ascii="Lato" w:hAnsi="Lato"/>
          <w:sz w:val="20"/>
          <w:szCs w:val="20"/>
        </w:rPr>
        <w:t xml:space="preserve"> </w:t>
      </w:r>
      <w:r w:rsidR="00E047B6">
        <w:rPr>
          <w:rFonts w:ascii="Lato" w:hAnsi="Lato"/>
          <w:sz w:val="20"/>
          <w:szCs w:val="20"/>
        </w:rPr>
        <w:t xml:space="preserve">w tym czasie </w:t>
      </w:r>
      <w:r w:rsidRPr="00692E57">
        <w:rPr>
          <w:rFonts w:ascii="Lato" w:hAnsi="Lato"/>
          <w:sz w:val="20"/>
          <w:szCs w:val="20"/>
        </w:rPr>
        <w:t xml:space="preserve">zauważalny był też stały przyrost </w:t>
      </w:r>
      <w:r w:rsidR="00DB13D8">
        <w:rPr>
          <w:rFonts w:ascii="Lato" w:hAnsi="Lato"/>
          <w:sz w:val="20"/>
          <w:szCs w:val="20"/>
        </w:rPr>
        <w:t xml:space="preserve">liczby </w:t>
      </w:r>
      <w:r w:rsidRPr="00692E57">
        <w:rPr>
          <w:rFonts w:ascii="Lato" w:hAnsi="Lato"/>
          <w:sz w:val="20"/>
          <w:szCs w:val="20"/>
        </w:rPr>
        <w:t xml:space="preserve">skarg i orzeczeń Trybunału dotyczących przewlekłości postępowań sądowych, co </w:t>
      </w:r>
      <w:r w:rsidR="00A47453">
        <w:rPr>
          <w:rFonts w:ascii="Lato" w:hAnsi="Lato"/>
          <w:sz w:val="20"/>
          <w:szCs w:val="20"/>
        </w:rPr>
        <w:t xml:space="preserve">może wskazywać na fakt, że </w:t>
      </w:r>
      <w:r w:rsidRPr="00692E57">
        <w:rPr>
          <w:rFonts w:ascii="Lato" w:hAnsi="Lato"/>
          <w:sz w:val="20"/>
          <w:szCs w:val="20"/>
        </w:rPr>
        <w:t>Polska nie wykonała skutecznie poprzedniego wyroku pilotażowego stwierdzającego systemowy problem przewlekłości (</w:t>
      </w:r>
      <w:r w:rsidRPr="00692E57">
        <w:rPr>
          <w:rFonts w:ascii="Lato" w:hAnsi="Lato"/>
          <w:i/>
          <w:sz w:val="20"/>
          <w:szCs w:val="20"/>
        </w:rPr>
        <w:t>Rutkowski i Inni p. Polsce</w:t>
      </w:r>
      <w:r w:rsidR="00A47453">
        <w:rPr>
          <w:rFonts w:ascii="Lato" w:hAnsi="Lato"/>
          <w:i/>
          <w:sz w:val="20"/>
          <w:szCs w:val="20"/>
        </w:rPr>
        <w:t xml:space="preserve">, </w:t>
      </w:r>
      <w:r w:rsidR="00A47453" w:rsidRPr="00A47453">
        <w:rPr>
          <w:rFonts w:ascii="Lato" w:hAnsi="Lato"/>
          <w:sz w:val="20"/>
          <w:szCs w:val="20"/>
        </w:rPr>
        <w:t>wyrok z 7 lipca 2015 r.</w:t>
      </w:r>
      <w:r w:rsidRPr="00A47453">
        <w:rPr>
          <w:rFonts w:ascii="Lato" w:hAnsi="Lato"/>
          <w:sz w:val="20"/>
          <w:szCs w:val="20"/>
        </w:rPr>
        <w:t>).</w:t>
      </w:r>
      <w:r w:rsidRPr="00692E57">
        <w:rPr>
          <w:rFonts w:ascii="Lato" w:hAnsi="Lato"/>
          <w:sz w:val="20"/>
          <w:szCs w:val="20"/>
        </w:rPr>
        <w:t xml:space="preserve"> Wreszcie kolejną utrzymującą się grupą komunikowanych rządowi spraw były sprawy dotyczące cudzoziemców, w tym związane z kryzysem na granicy z Białorusią</w:t>
      </w:r>
      <w:r w:rsidR="0011585C">
        <w:rPr>
          <w:rFonts w:ascii="Lato" w:hAnsi="Lato"/>
          <w:sz w:val="20"/>
          <w:szCs w:val="20"/>
        </w:rPr>
        <w:t>.</w:t>
      </w:r>
    </w:p>
    <w:p w14:paraId="03CBFD70" w14:textId="77777777" w:rsidR="005B2996" w:rsidRDefault="005B2996" w:rsidP="002B4E41">
      <w:pPr>
        <w:pStyle w:val="Akapitzlist"/>
        <w:spacing w:after="0" w:line="240" w:lineRule="auto"/>
        <w:ind w:left="0"/>
        <w:contextualSpacing w:val="0"/>
        <w:jc w:val="both"/>
        <w:rPr>
          <w:rFonts w:ascii="Lato" w:hAnsi="Lato"/>
          <w:sz w:val="20"/>
          <w:szCs w:val="20"/>
          <w:highlight w:val="yellow"/>
        </w:rPr>
      </w:pPr>
    </w:p>
    <w:p w14:paraId="43C67127" w14:textId="77777777" w:rsidR="005B2996" w:rsidRPr="008945A6" w:rsidRDefault="00BB6DFA" w:rsidP="002B4E41">
      <w:pPr>
        <w:pStyle w:val="Akapitzlist"/>
        <w:spacing w:after="0" w:line="240" w:lineRule="auto"/>
        <w:ind w:left="0"/>
        <w:contextualSpacing w:val="0"/>
        <w:jc w:val="both"/>
        <w:rPr>
          <w:rFonts w:ascii="Lato" w:hAnsi="Lato"/>
          <w:color w:val="FF0000"/>
          <w:sz w:val="20"/>
          <w:szCs w:val="20"/>
        </w:rPr>
      </w:pPr>
      <w:r w:rsidRPr="00E36116">
        <w:rPr>
          <w:rFonts w:ascii="Lato" w:hAnsi="Lato"/>
          <w:sz w:val="20"/>
          <w:szCs w:val="20"/>
        </w:rPr>
        <w:t>I</w:t>
      </w:r>
      <w:r w:rsidR="005B2996" w:rsidRPr="00E36116">
        <w:rPr>
          <w:rFonts w:ascii="Lato" w:hAnsi="Lato"/>
          <w:sz w:val="20"/>
          <w:szCs w:val="20"/>
        </w:rPr>
        <w:t>ntegralną częścią Raportu są jego załączniki. Załącznik A zawiera tabelaryczne zestawienie wszystkich orzeczeń E</w:t>
      </w:r>
      <w:r w:rsidRPr="00E36116">
        <w:rPr>
          <w:rFonts w:ascii="Lato" w:hAnsi="Lato"/>
          <w:sz w:val="20"/>
          <w:szCs w:val="20"/>
        </w:rPr>
        <w:t>TPC</w:t>
      </w:r>
      <w:r w:rsidR="005B2996" w:rsidRPr="00E36116">
        <w:rPr>
          <w:rFonts w:ascii="Lato" w:hAnsi="Lato"/>
          <w:sz w:val="20"/>
          <w:szCs w:val="20"/>
        </w:rPr>
        <w:t>, wydanych w sprawach polskich w 202</w:t>
      </w:r>
      <w:r w:rsidR="008945A6">
        <w:rPr>
          <w:rFonts w:ascii="Lato" w:hAnsi="Lato"/>
          <w:sz w:val="20"/>
          <w:szCs w:val="20"/>
        </w:rPr>
        <w:t>3</w:t>
      </w:r>
      <w:r w:rsidR="005B2996" w:rsidRPr="00E36116">
        <w:rPr>
          <w:rFonts w:ascii="Lato" w:hAnsi="Lato"/>
          <w:sz w:val="20"/>
          <w:szCs w:val="20"/>
        </w:rPr>
        <w:t xml:space="preserve"> r., wraz z krótkim opisem podniesionych w nich zarzutów i motywów decyzji ETPC. Załącznik B zawiera zestawienie tabelaryczne planów działań i raportów z wykonania</w:t>
      </w:r>
      <w:r w:rsidRPr="00E36116">
        <w:rPr>
          <w:rFonts w:ascii="Lato" w:hAnsi="Lato"/>
          <w:sz w:val="20"/>
          <w:szCs w:val="20"/>
        </w:rPr>
        <w:t xml:space="preserve"> przekazanych w 202</w:t>
      </w:r>
      <w:r w:rsidR="008945A6">
        <w:rPr>
          <w:rFonts w:ascii="Lato" w:hAnsi="Lato"/>
          <w:sz w:val="20"/>
          <w:szCs w:val="20"/>
        </w:rPr>
        <w:t>3</w:t>
      </w:r>
      <w:r w:rsidRPr="00E36116">
        <w:rPr>
          <w:rFonts w:ascii="Lato" w:hAnsi="Lato"/>
          <w:sz w:val="20"/>
          <w:szCs w:val="20"/>
        </w:rPr>
        <w:t xml:space="preserve"> r. do Komitetu Ministrów RE</w:t>
      </w:r>
      <w:r w:rsidR="005B2996" w:rsidRPr="00E36116">
        <w:rPr>
          <w:rFonts w:ascii="Lato" w:hAnsi="Lato"/>
          <w:sz w:val="20"/>
          <w:szCs w:val="20"/>
        </w:rPr>
        <w:t xml:space="preserve">. Załącznik C obejmuje pełne teksty ww. planów i raportów w polskiej wersji językowej. W Załączniku D zebrane zostały sprawozdania z posiedzeń plenarnych Zespołu ds. ETPC. W Załączniku E znajduje się wykaz projektów nowelizacji aktów prawnych i zmian legislacyjnych oraz wykaz zmian w praktyce, koniecznych dla wykonania wyroków ETPC, a także informacja na temat źródeł naruszeń Konwencji, wynikających z obowiązującego prawa lub nieodpowiedniej praktyki jego stosowania. W tym załączniku umieszczony został </w:t>
      </w:r>
      <w:r w:rsidR="005B2996" w:rsidRPr="00E36116">
        <w:rPr>
          <w:rFonts w:ascii="Lato" w:hAnsi="Lato"/>
          <w:sz w:val="20"/>
          <w:szCs w:val="20"/>
        </w:rPr>
        <w:lastRenderedPageBreak/>
        <w:t>również wykaz polskich wyroków znajdujących się w procesie wykonywania pod nadzorem Komitetu Min</w:t>
      </w:r>
      <w:r w:rsidR="008945A6">
        <w:rPr>
          <w:rFonts w:ascii="Lato" w:hAnsi="Lato"/>
          <w:sz w:val="20"/>
          <w:szCs w:val="20"/>
        </w:rPr>
        <w:t xml:space="preserve">istrów RE na 31 </w:t>
      </w:r>
      <w:r w:rsidRPr="00E36116">
        <w:rPr>
          <w:rFonts w:ascii="Lato" w:hAnsi="Lato"/>
          <w:sz w:val="20"/>
          <w:szCs w:val="20"/>
        </w:rPr>
        <w:t>grudnia 202</w:t>
      </w:r>
      <w:r w:rsidR="008945A6">
        <w:rPr>
          <w:rFonts w:ascii="Lato" w:hAnsi="Lato"/>
          <w:sz w:val="20"/>
          <w:szCs w:val="20"/>
        </w:rPr>
        <w:t>3</w:t>
      </w:r>
      <w:r w:rsidR="005B2996" w:rsidRPr="00E36116">
        <w:rPr>
          <w:rFonts w:ascii="Lato" w:hAnsi="Lato"/>
          <w:sz w:val="20"/>
          <w:szCs w:val="20"/>
        </w:rPr>
        <w:t xml:space="preserve"> r. </w:t>
      </w:r>
    </w:p>
    <w:p w14:paraId="2EEFB93D" w14:textId="77777777" w:rsidR="00E50F2D" w:rsidRPr="00E36116" w:rsidRDefault="00E50F2D" w:rsidP="002B4E41">
      <w:pPr>
        <w:pStyle w:val="Akapitzlist"/>
        <w:spacing w:after="0" w:line="240" w:lineRule="auto"/>
        <w:ind w:left="0"/>
        <w:contextualSpacing w:val="0"/>
        <w:jc w:val="both"/>
        <w:rPr>
          <w:rFonts w:ascii="Lato" w:hAnsi="Lato"/>
          <w:sz w:val="20"/>
          <w:szCs w:val="20"/>
        </w:rPr>
      </w:pPr>
    </w:p>
    <w:p w14:paraId="3DA22B5B" w14:textId="77777777" w:rsidR="005B2996" w:rsidRPr="00E3611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Procedura wykonywania orzeczeń ETPC przez państwa członkowskie Rady Europy oraz struktura planów i raportów z wykonywania przedstawianych KM</w:t>
      </w:r>
      <w:r w:rsidR="00AA76A9">
        <w:rPr>
          <w:rFonts w:ascii="Lato" w:hAnsi="Lato"/>
          <w:sz w:val="20"/>
          <w:szCs w:val="20"/>
        </w:rPr>
        <w:t>RE</w:t>
      </w:r>
      <w:r w:rsidRPr="00E36116">
        <w:rPr>
          <w:rFonts w:ascii="Lato" w:hAnsi="Lato"/>
          <w:sz w:val="20"/>
          <w:szCs w:val="20"/>
        </w:rPr>
        <w:t xml:space="preserve"> zostały szczegółowo opisane w Raportach za 2012 r. i 2013 r., dlatego też nie będą przytaczane w niniejszym dokumencie. Raporty za lata ubiegłe są dostępne na stronie internetowej Ministerstwa Spraw Zagranicznych (dalej: „MSZ”): https://www.gov.pl/web/dyplomacja/raporty-roczne-rzadu-na-temat-wykonywania-orzeczen-etpc.</w:t>
      </w:r>
    </w:p>
    <w:p w14:paraId="116625DE" w14:textId="77777777" w:rsidR="00E50F2D" w:rsidRPr="00E36116" w:rsidRDefault="00E50F2D" w:rsidP="002B4E41">
      <w:pPr>
        <w:pStyle w:val="Akapitzlist"/>
        <w:spacing w:after="0" w:line="240" w:lineRule="auto"/>
        <w:ind w:left="0"/>
        <w:contextualSpacing w:val="0"/>
        <w:jc w:val="both"/>
        <w:rPr>
          <w:rFonts w:ascii="Lato" w:hAnsi="Lato"/>
          <w:sz w:val="20"/>
          <w:szCs w:val="20"/>
        </w:rPr>
      </w:pPr>
    </w:p>
    <w:p w14:paraId="16C76707" w14:textId="7709705E" w:rsidR="005B2996" w:rsidRDefault="005B2996" w:rsidP="002B4E41">
      <w:pPr>
        <w:pStyle w:val="Akapitzlist"/>
        <w:spacing w:after="0" w:line="240" w:lineRule="auto"/>
        <w:ind w:left="0"/>
        <w:contextualSpacing w:val="0"/>
        <w:jc w:val="both"/>
        <w:rPr>
          <w:rFonts w:ascii="Lato" w:hAnsi="Lato"/>
          <w:sz w:val="20"/>
          <w:szCs w:val="20"/>
        </w:rPr>
      </w:pPr>
      <w:r w:rsidRPr="00E36116">
        <w:rPr>
          <w:rFonts w:ascii="Lato" w:hAnsi="Lato"/>
          <w:sz w:val="20"/>
          <w:szCs w:val="20"/>
        </w:rPr>
        <w:t>Wszelkie informacje na temat procesu nadzoru Komitetu Ministrów RE nad wykonywaniem orzeczeń ETPC można także znaleźć na stronie internetowej Departamentu Wykonywania Wyroków Europejskiego Trybunału Praw Człowieka Sekretariatu Rady Europy (dalej: „DWW”), który zajmuje się merytoryczną obsługą Komitetu Ministrów RE w zakresie realizacji jego funkcji wynikającej z art. 46 ust. 2 Konwencji:</w:t>
      </w:r>
      <w:r w:rsidR="00911304">
        <w:rPr>
          <w:rFonts w:ascii="Lato" w:hAnsi="Lato"/>
          <w:sz w:val="20"/>
          <w:szCs w:val="20"/>
        </w:rPr>
        <w:t xml:space="preserve"> </w:t>
      </w:r>
      <w:r w:rsidR="00911304" w:rsidRPr="005A0D98">
        <w:rPr>
          <w:rFonts w:ascii="Lato" w:hAnsi="Lato"/>
          <w:sz w:val="20"/>
          <w:szCs w:val="20"/>
        </w:rPr>
        <w:t>https://www.coe.int/en/web/execution</w:t>
      </w:r>
      <w:r w:rsidR="00911304">
        <w:rPr>
          <w:rFonts w:ascii="Lato" w:hAnsi="Lato"/>
          <w:sz w:val="20"/>
          <w:szCs w:val="20"/>
        </w:rPr>
        <w:t xml:space="preserve"> </w:t>
      </w:r>
      <w:r w:rsidRPr="00E36116">
        <w:rPr>
          <w:rFonts w:ascii="Lato" w:hAnsi="Lato"/>
          <w:sz w:val="20"/>
          <w:szCs w:val="20"/>
        </w:rPr>
        <w:t xml:space="preserve">oraz w internetowej bazie wykonywanych orzeczeń, HUDOC-EXEC: </w:t>
      </w:r>
      <w:r w:rsidR="00911304" w:rsidRPr="005A0D98">
        <w:rPr>
          <w:rFonts w:ascii="Lato" w:hAnsi="Lato"/>
          <w:sz w:val="20"/>
          <w:szCs w:val="20"/>
        </w:rPr>
        <w:t>https://hudoc.exec.coe.int/</w:t>
      </w:r>
      <w:r w:rsidR="00911304">
        <w:rPr>
          <w:rFonts w:ascii="Lato" w:hAnsi="Lato"/>
          <w:sz w:val="20"/>
          <w:szCs w:val="20"/>
        </w:rPr>
        <w:t xml:space="preserve"> </w:t>
      </w:r>
      <w:r w:rsidRPr="00E36116">
        <w:rPr>
          <w:rFonts w:ascii="Lato" w:hAnsi="Lato"/>
          <w:sz w:val="20"/>
          <w:szCs w:val="20"/>
        </w:rPr>
        <w:t xml:space="preserve">(obie strony dostępne w językach angielskim i francuskim). </w:t>
      </w:r>
    </w:p>
    <w:p w14:paraId="7AC845EA" w14:textId="77777777" w:rsidR="00262685" w:rsidRDefault="00262685" w:rsidP="002B4E41">
      <w:pPr>
        <w:pStyle w:val="Akapitzlist"/>
        <w:spacing w:after="0" w:line="240" w:lineRule="auto"/>
        <w:ind w:left="0"/>
        <w:contextualSpacing w:val="0"/>
        <w:jc w:val="both"/>
        <w:rPr>
          <w:rFonts w:ascii="Lato" w:hAnsi="Lato"/>
          <w:sz w:val="20"/>
          <w:szCs w:val="20"/>
        </w:rPr>
      </w:pPr>
    </w:p>
    <w:p w14:paraId="702F220F" w14:textId="53FF472F" w:rsidR="00262685" w:rsidRPr="00E36116" w:rsidRDefault="00262685" w:rsidP="002B4E41">
      <w:pPr>
        <w:pStyle w:val="Akapitzlist"/>
        <w:spacing w:after="0" w:line="240" w:lineRule="auto"/>
        <w:ind w:left="0"/>
        <w:contextualSpacing w:val="0"/>
        <w:jc w:val="both"/>
        <w:rPr>
          <w:rFonts w:ascii="Lato" w:hAnsi="Lato"/>
          <w:sz w:val="20"/>
          <w:szCs w:val="20"/>
        </w:rPr>
      </w:pPr>
      <w:r>
        <w:rPr>
          <w:rFonts w:ascii="Lato" w:hAnsi="Lato"/>
          <w:sz w:val="20"/>
          <w:szCs w:val="20"/>
        </w:rPr>
        <w:t xml:space="preserve">Niniejszy Raport po jego przyjęciu przez Radę Ministrów </w:t>
      </w:r>
      <w:r w:rsidR="00F77870">
        <w:rPr>
          <w:rFonts w:ascii="Lato" w:hAnsi="Lato"/>
          <w:sz w:val="20"/>
          <w:szCs w:val="20"/>
        </w:rPr>
        <w:t>zostanie</w:t>
      </w:r>
      <w:r w:rsidR="000B2110">
        <w:rPr>
          <w:rFonts w:ascii="Lato" w:hAnsi="Lato"/>
          <w:sz w:val="20"/>
          <w:szCs w:val="20"/>
        </w:rPr>
        <w:t xml:space="preserve"> o</w:t>
      </w:r>
      <w:r>
        <w:rPr>
          <w:rFonts w:ascii="Lato" w:hAnsi="Lato"/>
          <w:sz w:val="20"/>
          <w:szCs w:val="20"/>
        </w:rPr>
        <w:t>publikowany na stronie internetowej Ministerstwa Spraw Zagranicznych (</w:t>
      </w:r>
      <w:r w:rsidRPr="005A0D98">
        <w:rPr>
          <w:rFonts w:ascii="Lato" w:hAnsi="Lato"/>
          <w:sz w:val="20"/>
          <w:szCs w:val="20"/>
        </w:rPr>
        <w:t>www.gov.pl/dyplomacja</w:t>
      </w:r>
      <w:r>
        <w:rPr>
          <w:rFonts w:ascii="Lato" w:hAnsi="Lato"/>
          <w:sz w:val="20"/>
          <w:szCs w:val="20"/>
        </w:rPr>
        <w:t xml:space="preserve">) oraz </w:t>
      </w:r>
      <w:r w:rsidR="000B2110">
        <w:rPr>
          <w:rFonts w:ascii="Lato" w:hAnsi="Lato"/>
          <w:sz w:val="20"/>
          <w:szCs w:val="20"/>
        </w:rPr>
        <w:t xml:space="preserve">będzie </w:t>
      </w:r>
      <w:r>
        <w:rPr>
          <w:rFonts w:ascii="Lato" w:hAnsi="Lato"/>
          <w:sz w:val="20"/>
          <w:szCs w:val="20"/>
        </w:rPr>
        <w:t>przekaz</w:t>
      </w:r>
      <w:r w:rsidR="000B2110">
        <w:rPr>
          <w:rFonts w:ascii="Lato" w:hAnsi="Lato"/>
          <w:sz w:val="20"/>
          <w:szCs w:val="20"/>
        </w:rPr>
        <w:t>a</w:t>
      </w:r>
      <w:r>
        <w:rPr>
          <w:rFonts w:ascii="Lato" w:hAnsi="Lato"/>
          <w:sz w:val="20"/>
          <w:szCs w:val="20"/>
        </w:rPr>
        <w:t xml:space="preserve">ny do przewodniczących Komisji Sprawiedliwości i Praw Człowieka </w:t>
      </w:r>
      <w:r w:rsidR="0090076E">
        <w:rPr>
          <w:rFonts w:ascii="Lato" w:hAnsi="Lato"/>
          <w:sz w:val="20"/>
          <w:szCs w:val="20"/>
        </w:rPr>
        <w:t xml:space="preserve">Sejmu RP oraz Komisji Praw Człowieka i Praworządności Senatu RP. </w:t>
      </w:r>
      <w:r>
        <w:rPr>
          <w:rFonts w:ascii="Lato" w:hAnsi="Lato"/>
          <w:sz w:val="20"/>
          <w:szCs w:val="20"/>
        </w:rPr>
        <w:t xml:space="preserve">  </w:t>
      </w:r>
    </w:p>
    <w:p w14:paraId="5B3A839F" w14:textId="77777777" w:rsidR="005B2996" w:rsidRPr="00E36116" w:rsidRDefault="005B2996" w:rsidP="000514A5">
      <w:pPr>
        <w:pStyle w:val="Nagwek1"/>
      </w:pPr>
      <w:bookmarkStart w:id="1" w:name="_Toc165529441"/>
      <w:r w:rsidRPr="00E36116">
        <w:t>Informacje na temat planów działań i raportów z wykonania wyroków Europejskiego Trybunału Praw Człowieka, przygotowanych i przekazanych do Rady Europy w 202</w:t>
      </w:r>
      <w:r w:rsidR="008945A6">
        <w:t>3</w:t>
      </w:r>
      <w:r w:rsidRPr="00E36116">
        <w:t> r.</w:t>
      </w:r>
      <w:bookmarkEnd w:id="1"/>
      <w:r w:rsidRPr="00E36116">
        <w:t xml:space="preserve"> </w:t>
      </w:r>
    </w:p>
    <w:p w14:paraId="6ED8536F" w14:textId="77777777" w:rsidR="005B2996" w:rsidRPr="002865A1" w:rsidRDefault="000B2110" w:rsidP="002B4E41">
      <w:pPr>
        <w:pStyle w:val="Akapitzlist"/>
        <w:spacing w:after="0" w:line="240" w:lineRule="auto"/>
        <w:ind w:left="0"/>
        <w:contextualSpacing w:val="0"/>
        <w:jc w:val="both"/>
        <w:rPr>
          <w:rFonts w:ascii="Lato" w:hAnsi="Lato"/>
          <w:sz w:val="20"/>
          <w:szCs w:val="20"/>
          <w:highlight w:val="yellow"/>
        </w:rPr>
      </w:pPr>
      <w:r>
        <w:rPr>
          <w:rFonts w:ascii="Lato" w:hAnsi="Lato"/>
          <w:sz w:val="20"/>
          <w:szCs w:val="20"/>
        </w:rPr>
        <w:t>N</w:t>
      </w:r>
      <w:r w:rsidR="005B2996" w:rsidRPr="002865A1">
        <w:rPr>
          <w:rFonts w:ascii="Lato" w:hAnsi="Lato"/>
          <w:sz w:val="20"/>
          <w:szCs w:val="20"/>
        </w:rPr>
        <w:t>a koniec 202</w:t>
      </w:r>
      <w:r w:rsidR="00427203" w:rsidRPr="002865A1">
        <w:rPr>
          <w:rFonts w:ascii="Lato" w:hAnsi="Lato"/>
          <w:sz w:val="20"/>
          <w:szCs w:val="20"/>
        </w:rPr>
        <w:t>3</w:t>
      </w:r>
      <w:r w:rsidR="00911304" w:rsidRPr="002865A1">
        <w:rPr>
          <w:rFonts w:ascii="Lato" w:hAnsi="Lato"/>
          <w:sz w:val="20"/>
          <w:szCs w:val="20"/>
        </w:rPr>
        <w:t> </w:t>
      </w:r>
      <w:r w:rsidR="005B2996" w:rsidRPr="002865A1">
        <w:rPr>
          <w:rFonts w:ascii="Lato" w:hAnsi="Lato"/>
          <w:sz w:val="20"/>
          <w:szCs w:val="20"/>
        </w:rPr>
        <w:t>r. w nadzorze Komitetu Ministrów Rady Europy pozosta</w:t>
      </w:r>
      <w:r w:rsidR="00E46883" w:rsidRPr="002865A1">
        <w:rPr>
          <w:rFonts w:ascii="Lato" w:hAnsi="Lato"/>
          <w:sz w:val="20"/>
          <w:szCs w:val="20"/>
        </w:rPr>
        <w:t>wa</w:t>
      </w:r>
      <w:r w:rsidR="005B2996" w:rsidRPr="002865A1">
        <w:rPr>
          <w:rFonts w:ascii="Lato" w:hAnsi="Lato"/>
          <w:sz w:val="20"/>
          <w:szCs w:val="20"/>
        </w:rPr>
        <w:t xml:space="preserve">ło </w:t>
      </w:r>
      <w:r w:rsidR="00140961" w:rsidRPr="002865A1">
        <w:rPr>
          <w:rFonts w:ascii="Lato" w:hAnsi="Lato"/>
          <w:sz w:val="20"/>
          <w:szCs w:val="20"/>
        </w:rPr>
        <w:t>131</w:t>
      </w:r>
      <w:r w:rsidR="005B2996" w:rsidRPr="002865A1">
        <w:rPr>
          <w:rFonts w:ascii="Lato" w:hAnsi="Lato"/>
          <w:sz w:val="20"/>
          <w:szCs w:val="20"/>
        </w:rPr>
        <w:t xml:space="preserve"> orzeczeń (w tym </w:t>
      </w:r>
      <w:r w:rsidR="00927BF2" w:rsidRPr="002865A1">
        <w:rPr>
          <w:rFonts w:ascii="Lato" w:hAnsi="Lato"/>
          <w:sz w:val="20"/>
          <w:szCs w:val="20"/>
        </w:rPr>
        <w:t>1</w:t>
      </w:r>
      <w:r w:rsidR="00140961" w:rsidRPr="002865A1">
        <w:rPr>
          <w:rFonts w:ascii="Lato" w:hAnsi="Lato"/>
          <w:sz w:val="20"/>
          <w:szCs w:val="20"/>
        </w:rPr>
        <w:t>11</w:t>
      </w:r>
      <w:r w:rsidR="005B2996" w:rsidRPr="002865A1">
        <w:rPr>
          <w:rFonts w:ascii="Lato" w:hAnsi="Lato"/>
          <w:sz w:val="20"/>
          <w:szCs w:val="20"/>
        </w:rPr>
        <w:t xml:space="preserve"> wyroków i </w:t>
      </w:r>
      <w:r w:rsidR="00140961" w:rsidRPr="002865A1">
        <w:rPr>
          <w:rFonts w:ascii="Lato" w:hAnsi="Lato"/>
          <w:sz w:val="20"/>
          <w:szCs w:val="20"/>
        </w:rPr>
        <w:t>20</w:t>
      </w:r>
      <w:r w:rsidR="005B2996" w:rsidRPr="002865A1">
        <w:rPr>
          <w:rFonts w:ascii="Lato" w:hAnsi="Lato"/>
          <w:sz w:val="20"/>
          <w:szCs w:val="20"/>
        </w:rPr>
        <w:t xml:space="preserve"> decyzji zatwierdzających ugody zawarte między Rządem a skarżącymi). </w:t>
      </w:r>
      <w:r w:rsidR="00E46883" w:rsidRPr="002865A1">
        <w:rPr>
          <w:rFonts w:ascii="Lato" w:hAnsi="Lato"/>
          <w:sz w:val="20"/>
          <w:szCs w:val="20"/>
        </w:rPr>
        <w:t xml:space="preserve">W porównaniu z latami ubiegłymi obserwowany </w:t>
      </w:r>
      <w:r w:rsidR="00232106">
        <w:rPr>
          <w:rFonts w:ascii="Lato" w:hAnsi="Lato"/>
          <w:sz w:val="20"/>
          <w:szCs w:val="20"/>
        </w:rPr>
        <w:t>był</w:t>
      </w:r>
      <w:r w:rsidR="00E46883" w:rsidRPr="002865A1">
        <w:rPr>
          <w:rFonts w:ascii="Lato" w:hAnsi="Lato"/>
          <w:sz w:val="20"/>
          <w:szCs w:val="20"/>
        </w:rPr>
        <w:t xml:space="preserve"> ponowny wzrost liczby</w:t>
      </w:r>
      <w:r w:rsidR="002865A1" w:rsidRPr="002865A1">
        <w:rPr>
          <w:rFonts w:ascii="Lato" w:hAnsi="Lato"/>
          <w:sz w:val="20"/>
          <w:szCs w:val="20"/>
        </w:rPr>
        <w:t xml:space="preserve"> orzeczeń pozostających w wykonywaniu</w:t>
      </w:r>
      <w:r w:rsidR="00E46883" w:rsidRPr="002865A1">
        <w:rPr>
          <w:rFonts w:ascii="Lato" w:hAnsi="Lato"/>
          <w:sz w:val="20"/>
          <w:szCs w:val="20"/>
        </w:rPr>
        <w:t xml:space="preserve"> (2022 r. – 125 orzeczeń, 2021 r. – 97, 2020 r. – 89, 2019 r. – 98).</w:t>
      </w:r>
      <w:r w:rsidR="002865A1" w:rsidRPr="002865A1">
        <w:rPr>
          <w:rFonts w:ascii="Lato" w:hAnsi="Lato"/>
          <w:sz w:val="20"/>
          <w:szCs w:val="20"/>
        </w:rPr>
        <w:t xml:space="preserve"> Ma na to wpływ zarówno </w:t>
      </w:r>
      <w:r w:rsidR="00232106">
        <w:rPr>
          <w:rFonts w:ascii="Lato" w:hAnsi="Lato"/>
          <w:sz w:val="20"/>
          <w:szCs w:val="20"/>
        </w:rPr>
        <w:t xml:space="preserve">wzrost </w:t>
      </w:r>
      <w:r w:rsidR="002865A1" w:rsidRPr="002865A1">
        <w:rPr>
          <w:rFonts w:ascii="Lato" w:hAnsi="Lato"/>
          <w:sz w:val="20"/>
          <w:szCs w:val="20"/>
        </w:rPr>
        <w:t>liczb</w:t>
      </w:r>
      <w:r w:rsidR="00232106">
        <w:rPr>
          <w:rFonts w:ascii="Lato" w:hAnsi="Lato"/>
          <w:sz w:val="20"/>
          <w:szCs w:val="20"/>
        </w:rPr>
        <w:t>y</w:t>
      </w:r>
      <w:r w:rsidR="002865A1" w:rsidRPr="002865A1">
        <w:rPr>
          <w:rFonts w:ascii="Lato" w:hAnsi="Lato"/>
          <w:sz w:val="20"/>
          <w:szCs w:val="20"/>
        </w:rPr>
        <w:t xml:space="preserve"> orzeczeń ogółem wydawanych w stosunku do Polski, </w:t>
      </w:r>
      <w:r w:rsidR="00232106">
        <w:rPr>
          <w:rFonts w:ascii="Lato" w:hAnsi="Lato"/>
          <w:sz w:val="20"/>
          <w:szCs w:val="20"/>
        </w:rPr>
        <w:t xml:space="preserve">jak i </w:t>
      </w:r>
      <w:r w:rsidR="002865A1" w:rsidRPr="002865A1">
        <w:rPr>
          <w:rFonts w:ascii="Lato" w:hAnsi="Lato"/>
          <w:sz w:val="20"/>
          <w:szCs w:val="20"/>
        </w:rPr>
        <w:t xml:space="preserve">charakter stwierdzanych naruszeń i przedłużający się proces ich wykonania przez właściwe ministerstwa. </w:t>
      </w:r>
      <w:r w:rsidR="00E46883" w:rsidRPr="002865A1">
        <w:rPr>
          <w:rFonts w:ascii="Lato" w:hAnsi="Lato"/>
          <w:sz w:val="20"/>
          <w:szCs w:val="20"/>
        </w:rPr>
        <w:t xml:space="preserve">  </w:t>
      </w:r>
    </w:p>
    <w:p w14:paraId="7C05C002" w14:textId="77777777" w:rsidR="00646FA8" w:rsidRPr="002865A1" w:rsidRDefault="00646FA8" w:rsidP="002B4E41">
      <w:pPr>
        <w:spacing w:after="0" w:line="240" w:lineRule="auto"/>
        <w:jc w:val="both"/>
        <w:rPr>
          <w:rFonts w:ascii="Lato" w:hAnsi="Lato"/>
          <w:sz w:val="20"/>
          <w:szCs w:val="20"/>
          <w:highlight w:val="yellow"/>
        </w:rPr>
      </w:pPr>
    </w:p>
    <w:p w14:paraId="03A40225" w14:textId="77777777" w:rsidR="005B2996" w:rsidRPr="002865A1" w:rsidRDefault="005B2996" w:rsidP="002B4E41">
      <w:pPr>
        <w:spacing w:after="0" w:line="240" w:lineRule="auto"/>
        <w:jc w:val="both"/>
        <w:rPr>
          <w:rFonts w:ascii="Lato" w:hAnsi="Lato"/>
          <w:sz w:val="20"/>
          <w:szCs w:val="20"/>
        </w:rPr>
      </w:pPr>
      <w:r w:rsidRPr="002865A1">
        <w:rPr>
          <w:rFonts w:ascii="Lato" w:hAnsi="Lato"/>
          <w:sz w:val="20"/>
          <w:szCs w:val="20"/>
        </w:rPr>
        <w:t>W 202</w:t>
      </w:r>
      <w:r w:rsidR="00E46883" w:rsidRPr="002865A1">
        <w:rPr>
          <w:rFonts w:ascii="Lato" w:hAnsi="Lato"/>
          <w:sz w:val="20"/>
          <w:szCs w:val="20"/>
        </w:rPr>
        <w:t>3</w:t>
      </w:r>
      <w:r w:rsidRPr="002865A1">
        <w:rPr>
          <w:rFonts w:ascii="Lato" w:hAnsi="Lato"/>
          <w:sz w:val="20"/>
          <w:szCs w:val="20"/>
        </w:rPr>
        <w:t xml:space="preserve"> r. Pełnomocnik, </w:t>
      </w:r>
      <w:r w:rsidR="00E46883" w:rsidRPr="002865A1">
        <w:rPr>
          <w:rFonts w:ascii="Lato" w:hAnsi="Lato"/>
          <w:sz w:val="20"/>
          <w:szCs w:val="20"/>
        </w:rPr>
        <w:t>na podstawie informacji otrzymanych z właściwych resortów, sądów czy innych podmiotów</w:t>
      </w:r>
      <w:r w:rsidRPr="002865A1">
        <w:rPr>
          <w:rFonts w:ascii="Lato" w:hAnsi="Lato"/>
          <w:sz w:val="20"/>
          <w:szCs w:val="20"/>
        </w:rPr>
        <w:t xml:space="preserve">, przygotował łącznie </w:t>
      </w:r>
      <w:r w:rsidR="002865A1" w:rsidRPr="002865A1">
        <w:rPr>
          <w:rFonts w:ascii="Lato" w:hAnsi="Lato"/>
          <w:sz w:val="20"/>
          <w:szCs w:val="20"/>
        </w:rPr>
        <w:t xml:space="preserve">62 dokumenty dla KMRE: 2 </w:t>
      </w:r>
      <w:r w:rsidRPr="002865A1">
        <w:rPr>
          <w:rFonts w:ascii="Lato" w:hAnsi="Lato"/>
          <w:sz w:val="20"/>
          <w:szCs w:val="20"/>
        </w:rPr>
        <w:t>plan</w:t>
      </w:r>
      <w:r w:rsidR="002865A1" w:rsidRPr="002865A1">
        <w:rPr>
          <w:rFonts w:ascii="Lato" w:hAnsi="Lato"/>
          <w:sz w:val="20"/>
          <w:szCs w:val="20"/>
        </w:rPr>
        <w:t>y</w:t>
      </w:r>
      <w:r w:rsidRPr="002865A1">
        <w:rPr>
          <w:rFonts w:ascii="Lato" w:hAnsi="Lato"/>
          <w:sz w:val="20"/>
          <w:szCs w:val="20"/>
        </w:rPr>
        <w:t xml:space="preserve"> działań (zawierając</w:t>
      </w:r>
      <w:r w:rsidR="00232106">
        <w:rPr>
          <w:rFonts w:ascii="Lato" w:hAnsi="Lato"/>
          <w:sz w:val="20"/>
          <w:szCs w:val="20"/>
        </w:rPr>
        <w:t>e</w:t>
      </w:r>
      <w:r w:rsidRPr="002865A1">
        <w:rPr>
          <w:rFonts w:ascii="Lato" w:hAnsi="Lato"/>
          <w:sz w:val="20"/>
          <w:szCs w:val="20"/>
        </w:rPr>
        <w:t xml:space="preserve"> opis podjętych i planowanych działań w celu realizacji wyroków)</w:t>
      </w:r>
      <w:r w:rsidR="002865A1" w:rsidRPr="002865A1">
        <w:rPr>
          <w:rFonts w:ascii="Lato" w:hAnsi="Lato"/>
          <w:sz w:val="20"/>
          <w:szCs w:val="20"/>
        </w:rPr>
        <w:t>,</w:t>
      </w:r>
      <w:r w:rsidRPr="002865A1">
        <w:rPr>
          <w:rFonts w:ascii="Lato" w:hAnsi="Lato"/>
          <w:sz w:val="20"/>
          <w:szCs w:val="20"/>
        </w:rPr>
        <w:t xml:space="preserve"> </w:t>
      </w:r>
      <w:r w:rsidR="002865A1" w:rsidRPr="002865A1">
        <w:rPr>
          <w:rFonts w:ascii="Lato" w:hAnsi="Lato"/>
          <w:sz w:val="20"/>
          <w:szCs w:val="20"/>
        </w:rPr>
        <w:t xml:space="preserve">47 </w:t>
      </w:r>
      <w:r w:rsidRPr="002865A1">
        <w:rPr>
          <w:rFonts w:ascii="Lato" w:hAnsi="Lato"/>
          <w:sz w:val="20"/>
          <w:szCs w:val="20"/>
        </w:rPr>
        <w:t>raportów z wykonania wyroków ETPC (zawierających podsumowanie podjętych działań), lub ich aktualizacj</w:t>
      </w:r>
      <w:r w:rsidR="002865A1" w:rsidRPr="002865A1">
        <w:rPr>
          <w:rFonts w:ascii="Lato" w:hAnsi="Lato"/>
          <w:sz w:val="20"/>
          <w:szCs w:val="20"/>
        </w:rPr>
        <w:t xml:space="preserve">e </w:t>
      </w:r>
      <w:r w:rsidRPr="002865A1">
        <w:rPr>
          <w:rFonts w:ascii="Lato" w:hAnsi="Lato"/>
          <w:sz w:val="20"/>
          <w:szCs w:val="20"/>
        </w:rPr>
        <w:t>oraz</w:t>
      </w:r>
      <w:r w:rsidR="00E46883" w:rsidRPr="002865A1">
        <w:rPr>
          <w:rFonts w:ascii="Lato" w:hAnsi="Lato"/>
          <w:sz w:val="20"/>
          <w:szCs w:val="20"/>
        </w:rPr>
        <w:t xml:space="preserve"> </w:t>
      </w:r>
      <w:r w:rsidR="002865A1" w:rsidRPr="002865A1">
        <w:rPr>
          <w:rFonts w:ascii="Lato" w:hAnsi="Lato"/>
          <w:sz w:val="20"/>
          <w:szCs w:val="20"/>
        </w:rPr>
        <w:t xml:space="preserve">13 </w:t>
      </w:r>
      <w:r w:rsidRPr="002865A1">
        <w:rPr>
          <w:rFonts w:ascii="Lato" w:hAnsi="Lato"/>
          <w:sz w:val="20"/>
          <w:szCs w:val="20"/>
        </w:rPr>
        <w:t>pism zawierając</w:t>
      </w:r>
      <w:r w:rsidR="002865A1" w:rsidRPr="002865A1">
        <w:rPr>
          <w:rFonts w:ascii="Lato" w:hAnsi="Lato"/>
          <w:sz w:val="20"/>
          <w:szCs w:val="20"/>
        </w:rPr>
        <w:t>ych</w:t>
      </w:r>
      <w:r w:rsidRPr="002865A1">
        <w:rPr>
          <w:rFonts w:ascii="Lato" w:hAnsi="Lato"/>
          <w:sz w:val="20"/>
          <w:szCs w:val="20"/>
        </w:rPr>
        <w:t xml:space="preserve"> informacje na temat realizacji środków indywidualnych bądź generalnych w danej sprawie. </w:t>
      </w:r>
      <w:r w:rsidR="00927BF2" w:rsidRPr="002865A1">
        <w:rPr>
          <w:rFonts w:ascii="Lato" w:hAnsi="Lato"/>
          <w:sz w:val="20"/>
          <w:szCs w:val="20"/>
        </w:rPr>
        <w:t>W</w:t>
      </w:r>
      <w:r w:rsidRPr="002865A1">
        <w:rPr>
          <w:rFonts w:ascii="Lato" w:hAnsi="Lato"/>
          <w:sz w:val="20"/>
          <w:szCs w:val="20"/>
        </w:rPr>
        <w:t xml:space="preserve"> okresie sprawozdawczym</w:t>
      </w:r>
      <w:r w:rsidR="002865A1" w:rsidRPr="002865A1">
        <w:rPr>
          <w:rFonts w:ascii="Lato" w:hAnsi="Lato"/>
          <w:sz w:val="20"/>
          <w:szCs w:val="20"/>
        </w:rPr>
        <w:t xml:space="preserve"> w przypadku części wyroków </w:t>
      </w:r>
      <w:r w:rsidRPr="002865A1">
        <w:rPr>
          <w:rFonts w:ascii="Lato" w:hAnsi="Lato"/>
          <w:sz w:val="20"/>
          <w:szCs w:val="20"/>
        </w:rPr>
        <w:t xml:space="preserve">przygotowano i przedstawiono plany, raporty bądź </w:t>
      </w:r>
      <w:r w:rsidR="00927BF2" w:rsidRPr="002865A1">
        <w:rPr>
          <w:rFonts w:ascii="Lato" w:hAnsi="Lato"/>
          <w:sz w:val="20"/>
          <w:szCs w:val="20"/>
        </w:rPr>
        <w:t>informacje</w:t>
      </w:r>
      <w:r w:rsidRPr="002865A1">
        <w:rPr>
          <w:rFonts w:ascii="Lato" w:hAnsi="Lato"/>
          <w:sz w:val="20"/>
          <w:szCs w:val="20"/>
        </w:rPr>
        <w:t xml:space="preserve"> częściej niż jeden raz, co wynikało z konieczności uzupełnienia lub wyjaśnienia przesłanych wcześniej informacji bądź też z konieczności przedstawienia aktualnych informacji w danej sprawie w związku z umieszczeniem jej na agendzie posiedzenia Komitetu Ministrów RE. </w:t>
      </w:r>
      <w:r w:rsidR="002865A1" w:rsidRPr="002865A1">
        <w:rPr>
          <w:rFonts w:ascii="Lato" w:hAnsi="Lato"/>
          <w:sz w:val="20"/>
          <w:szCs w:val="20"/>
        </w:rPr>
        <w:t xml:space="preserve">Należy zauważyć, że niektóre przedkładane raporty lub pisma zawierały informacje odnośnie do procesu wykonywania kilku wyroków (grupy wyroków) dotyczących tego samego naruszenia postanowień Konwencji. </w:t>
      </w:r>
      <w:r w:rsidRPr="002865A1">
        <w:rPr>
          <w:rFonts w:ascii="Lato" w:hAnsi="Lato"/>
          <w:sz w:val="20"/>
          <w:szCs w:val="20"/>
        </w:rPr>
        <w:t xml:space="preserve">Wszystkie </w:t>
      </w:r>
      <w:r w:rsidR="00555A61" w:rsidRPr="002865A1">
        <w:rPr>
          <w:rFonts w:ascii="Lato" w:hAnsi="Lato"/>
          <w:sz w:val="20"/>
          <w:szCs w:val="20"/>
        </w:rPr>
        <w:t>d</w:t>
      </w:r>
      <w:r w:rsidRPr="002865A1">
        <w:rPr>
          <w:rFonts w:ascii="Lato" w:hAnsi="Lato"/>
          <w:sz w:val="20"/>
          <w:szCs w:val="20"/>
        </w:rPr>
        <w:t xml:space="preserve">okumenty </w:t>
      </w:r>
      <w:r w:rsidR="00555A61" w:rsidRPr="002865A1">
        <w:rPr>
          <w:rFonts w:ascii="Lato" w:hAnsi="Lato"/>
          <w:sz w:val="20"/>
          <w:szCs w:val="20"/>
        </w:rPr>
        <w:t xml:space="preserve">przesłane do Komitetu Ministrów </w:t>
      </w:r>
      <w:r w:rsidRPr="002865A1">
        <w:rPr>
          <w:rFonts w:ascii="Lato" w:hAnsi="Lato"/>
          <w:sz w:val="20"/>
          <w:szCs w:val="20"/>
        </w:rPr>
        <w:t>są opublikowane</w:t>
      </w:r>
      <w:r w:rsidR="00927BF2" w:rsidRPr="002865A1">
        <w:rPr>
          <w:rFonts w:ascii="Lato" w:hAnsi="Lato"/>
          <w:sz w:val="20"/>
          <w:szCs w:val="20"/>
        </w:rPr>
        <w:t xml:space="preserve"> w języku angielskim</w:t>
      </w:r>
      <w:r w:rsidRPr="002865A1">
        <w:rPr>
          <w:rFonts w:ascii="Lato" w:hAnsi="Lato"/>
          <w:sz w:val="20"/>
          <w:szCs w:val="20"/>
        </w:rPr>
        <w:t xml:space="preserve"> na stronie internetowej KM (</w:t>
      </w:r>
      <w:hyperlink r:id="rId8" w:history="1">
        <w:r w:rsidR="00911304" w:rsidRPr="002865A1">
          <w:rPr>
            <w:rFonts w:ascii="Lato" w:hAnsi="Lato"/>
            <w:sz w:val="20"/>
            <w:szCs w:val="20"/>
          </w:rPr>
          <w:t>https://www.coe.int/en/web/cm</w:t>
        </w:r>
      </w:hyperlink>
      <w:r w:rsidRPr="002865A1">
        <w:rPr>
          <w:rFonts w:ascii="Lato" w:hAnsi="Lato"/>
          <w:sz w:val="20"/>
          <w:szCs w:val="20"/>
        </w:rPr>
        <w:t>, w zakładce „</w:t>
      </w:r>
      <w:proofErr w:type="spellStart"/>
      <w:r w:rsidRPr="002865A1">
        <w:rPr>
          <w:rFonts w:ascii="Lato" w:hAnsi="Lato"/>
          <w:sz w:val="20"/>
          <w:szCs w:val="20"/>
        </w:rPr>
        <w:t>documents</w:t>
      </w:r>
      <w:proofErr w:type="spellEnd"/>
      <w:r w:rsidRPr="002865A1">
        <w:rPr>
          <w:rFonts w:ascii="Lato" w:hAnsi="Lato"/>
          <w:sz w:val="20"/>
          <w:szCs w:val="20"/>
        </w:rPr>
        <w:t>”) oraz w bazie wykonywanych orzeczeń HUDOC-EXEC (</w:t>
      </w:r>
      <w:hyperlink r:id="rId9" w:history="1">
        <w:r w:rsidR="00911304" w:rsidRPr="002865A1">
          <w:rPr>
            <w:rFonts w:ascii="Lato" w:hAnsi="Lato"/>
            <w:sz w:val="20"/>
            <w:szCs w:val="20"/>
          </w:rPr>
          <w:t>https://hudoc.exec.coe.int/</w:t>
        </w:r>
      </w:hyperlink>
      <w:r w:rsidRPr="002865A1">
        <w:rPr>
          <w:rFonts w:ascii="Lato" w:hAnsi="Lato"/>
          <w:sz w:val="20"/>
          <w:szCs w:val="20"/>
        </w:rPr>
        <w:t xml:space="preserve">). </w:t>
      </w:r>
    </w:p>
    <w:p w14:paraId="45F2EAD5" w14:textId="77777777" w:rsidR="00646FA8" w:rsidRPr="002865A1" w:rsidRDefault="00646FA8" w:rsidP="002B4E41">
      <w:pPr>
        <w:spacing w:after="0" w:line="240" w:lineRule="auto"/>
        <w:jc w:val="both"/>
        <w:rPr>
          <w:rFonts w:ascii="Lato" w:hAnsi="Lato"/>
          <w:sz w:val="20"/>
          <w:szCs w:val="20"/>
        </w:rPr>
      </w:pPr>
    </w:p>
    <w:p w14:paraId="1327B95C" w14:textId="77777777" w:rsidR="005B2996" w:rsidRPr="002865A1" w:rsidRDefault="005B2996" w:rsidP="002B4E41">
      <w:pPr>
        <w:spacing w:after="0" w:line="240" w:lineRule="auto"/>
        <w:jc w:val="both"/>
        <w:rPr>
          <w:rFonts w:ascii="Lato" w:hAnsi="Lato"/>
          <w:sz w:val="20"/>
          <w:szCs w:val="20"/>
        </w:rPr>
      </w:pPr>
      <w:r w:rsidRPr="002865A1">
        <w:rPr>
          <w:rFonts w:ascii="Lato" w:hAnsi="Lato"/>
          <w:sz w:val="20"/>
          <w:szCs w:val="20"/>
        </w:rPr>
        <w:t xml:space="preserve">W oparciu o </w:t>
      </w:r>
      <w:r w:rsidR="007E2F87" w:rsidRPr="002865A1">
        <w:rPr>
          <w:rFonts w:ascii="Lato" w:hAnsi="Lato"/>
          <w:sz w:val="20"/>
          <w:szCs w:val="20"/>
        </w:rPr>
        <w:t xml:space="preserve">część </w:t>
      </w:r>
      <w:r w:rsidRPr="002865A1">
        <w:rPr>
          <w:rFonts w:ascii="Lato" w:hAnsi="Lato"/>
          <w:sz w:val="20"/>
          <w:szCs w:val="20"/>
        </w:rPr>
        <w:t>przesłanych w 202</w:t>
      </w:r>
      <w:r w:rsidR="007E2F87" w:rsidRPr="002865A1">
        <w:rPr>
          <w:rFonts w:ascii="Lato" w:hAnsi="Lato"/>
          <w:sz w:val="20"/>
          <w:szCs w:val="20"/>
        </w:rPr>
        <w:t>3</w:t>
      </w:r>
      <w:r w:rsidRPr="002865A1">
        <w:rPr>
          <w:rFonts w:ascii="Lato" w:hAnsi="Lato"/>
          <w:sz w:val="20"/>
          <w:szCs w:val="20"/>
        </w:rPr>
        <w:t xml:space="preserve"> r. raportów z wykonania KM</w:t>
      </w:r>
      <w:r w:rsidR="00911304" w:rsidRPr="002865A1">
        <w:rPr>
          <w:rFonts w:ascii="Lato" w:hAnsi="Lato"/>
          <w:sz w:val="20"/>
          <w:szCs w:val="20"/>
        </w:rPr>
        <w:t>RE</w:t>
      </w:r>
      <w:r w:rsidRPr="002865A1">
        <w:rPr>
          <w:rFonts w:ascii="Lato" w:hAnsi="Lato"/>
          <w:sz w:val="20"/>
          <w:szCs w:val="20"/>
        </w:rPr>
        <w:t xml:space="preserve"> przyjął rezolucje końcowe zamykające nadzór nad wykonywaniem </w:t>
      </w:r>
      <w:r w:rsidR="002865A1" w:rsidRPr="002865A1">
        <w:rPr>
          <w:rFonts w:ascii="Lato" w:hAnsi="Lato"/>
          <w:sz w:val="20"/>
          <w:szCs w:val="20"/>
        </w:rPr>
        <w:t>wybranych</w:t>
      </w:r>
      <w:r w:rsidRPr="002865A1">
        <w:rPr>
          <w:rFonts w:ascii="Lato" w:hAnsi="Lato"/>
          <w:sz w:val="20"/>
          <w:szCs w:val="20"/>
        </w:rPr>
        <w:t xml:space="preserve"> orzecze</w:t>
      </w:r>
      <w:r w:rsidR="002865A1" w:rsidRPr="002865A1">
        <w:rPr>
          <w:rFonts w:ascii="Lato" w:hAnsi="Lato"/>
          <w:sz w:val="20"/>
          <w:szCs w:val="20"/>
        </w:rPr>
        <w:t>ń</w:t>
      </w:r>
      <w:r w:rsidRPr="002865A1">
        <w:rPr>
          <w:rFonts w:ascii="Lato" w:hAnsi="Lato"/>
          <w:sz w:val="20"/>
          <w:szCs w:val="20"/>
        </w:rPr>
        <w:t xml:space="preserve"> ETPC</w:t>
      </w:r>
      <w:r w:rsidR="002865A1" w:rsidRPr="002865A1">
        <w:rPr>
          <w:rFonts w:ascii="Lato" w:hAnsi="Lato"/>
          <w:sz w:val="20"/>
          <w:szCs w:val="20"/>
        </w:rPr>
        <w:t>, w których rząd przedsięwziął wymagane środki</w:t>
      </w:r>
      <w:r w:rsidRPr="002865A1">
        <w:rPr>
          <w:rFonts w:ascii="Lato" w:hAnsi="Lato"/>
          <w:sz w:val="20"/>
          <w:szCs w:val="20"/>
        </w:rPr>
        <w:t xml:space="preserve">. </w:t>
      </w:r>
    </w:p>
    <w:p w14:paraId="75FEB8F0" w14:textId="77777777" w:rsidR="00646FA8" w:rsidRPr="002865A1" w:rsidRDefault="00646FA8" w:rsidP="002B4E41">
      <w:pPr>
        <w:spacing w:after="0" w:line="240" w:lineRule="auto"/>
        <w:jc w:val="both"/>
        <w:rPr>
          <w:rFonts w:ascii="Lato" w:hAnsi="Lato"/>
          <w:sz w:val="20"/>
          <w:szCs w:val="20"/>
          <w:highlight w:val="yellow"/>
        </w:rPr>
      </w:pPr>
    </w:p>
    <w:p w14:paraId="4809CA12" w14:textId="77777777" w:rsidR="005B2996" w:rsidRPr="002865A1" w:rsidRDefault="005B2996" w:rsidP="002B4E41">
      <w:pPr>
        <w:spacing w:after="0" w:line="240" w:lineRule="auto"/>
        <w:jc w:val="both"/>
        <w:rPr>
          <w:rFonts w:ascii="Lato" w:hAnsi="Lato"/>
          <w:sz w:val="20"/>
          <w:szCs w:val="20"/>
        </w:rPr>
      </w:pPr>
      <w:r w:rsidRPr="002865A1">
        <w:rPr>
          <w:rFonts w:ascii="Lato" w:hAnsi="Lato"/>
          <w:sz w:val="20"/>
          <w:szCs w:val="20"/>
        </w:rPr>
        <w:t xml:space="preserve">Poniżej przedstawiono skrótowe informacje o wszystkich </w:t>
      </w:r>
      <w:r w:rsidR="002865A1" w:rsidRPr="002865A1">
        <w:rPr>
          <w:rFonts w:ascii="Lato" w:hAnsi="Lato"/>
          <w:sz w:val="20"/>
          <w:szCs w:val="20"/>
        </w:rPr>
        <w:t xml:space="preserve">sprawach, w których do RE przesyłano ww. dokumenty. Tabelaryczne zestawienie znajduje się w </w:t>
      </w:r>
      <w:r w:rsidRPr="002865A1">
        <w:rPr>
          <w:rFonts w:ascii="Lato" w:hAnsi="Lato"/>
          <w:sz w:val="20"/>
          <w:szCs w:val="20"/>
        </w:rPr>
        <w:t>Załączniku B</w:t>
      </w:r>
      <w:r w:rsidR="002865A1" w:rsidRPr="002865A1">
        <w:rPr>
          <w:rFonts w:ascii="Lato" w:hAnsi="Lato"/>
          <w:sz w:val="20"/>
          <w:szCs w:val="20"/>
        </w:rPr>
        <w:t xml:space="preserve">, a pełne </w:t>
      </w:r>
      <w:r w:rsidRPr="002865A1">
        <w:rPr>
          <w:rFonts w:ascii="Lato" w:hAnsi="Lato"/>
          <w:sz w:val="20"/>
          <w:szCs w:val="20"/>
        </w:rPr>
        <w:t xml:space="preserve">teksty w polskiej wersji językowej </w:t>
      </w:r>
      <w:r w:rsidR="002865A1" w:rsidRPr="002865A1">
        <w:rPr>
          <w:rFonts w:ascii="Lato" w:hAnsi="Lato"/>
          <w:sz w:val="20"/>
          <w:szCs w:val="20"/>
        </w:rPr>
        <w:t xml:space="preserve">- </w:t>
      </w:r>
      <w:r w:rsidRPr="002865A1">
        <w:rPr>
          <w:rFonts w:ascii="Lato" w:hAnsi="Lato"/>
          <w:sz w:val="20"/>
          <w:szCs w:val="20"/>
        </w:rPr>
        <w:t>w Załączniku C.</w:t>
      </w:r>
    </w:p>
    <w:p w14:paraId="3A99EA2F" w14:textId="77777777" w:rsidR="003F1560" w:rsidRDefault="003F1560" w:rsidP="002B4E41">
      <w:pPr>
        <w:spacing w:after="0" w:line="240" w:lineRule="auto"/>
        <w:jc w:val="both"/>
        <w:rPr>
          <w:rFonts w:ascii="Lato" w:hAnsi="Lato"/>
          <w:sz w:val="20"/>
          <w:szCs w:val="20"/>
          <w:highlight w:val="yellow"/>
        </w:rPr>
      </w:pPr>
    </w:p>
    <w:p w14:paraId="3DB9D827" w14:textId="77777777" w:rsidR="006B6CAF" w:rsidRPr="00605267" w:rsidRDefault="006B6CAF" w:rsidP="00E46883">
      <w:pPr>
        <w:spacing w:after="0" w:line="240" w:lineRule="auto"/>
        <w:jc w:val="both"/>
        <w:rPr>
          <w:rFonts w:ascii="Lato" w:hAnsi="Lato"/>
          <w:sz w:val="20"/>
          <w:szCs w:val="20"/>
        </w:rPr>
      </w:pPr>
    </w:p>
    <w:p w14:paraId="1DA62A29" w14:textId="77777777" w:rsidR="006B6CAF" w:rsidRPr="00622629" w:rsidRDefault="006B6CAF" w:rsidP="00E46883">
      <w:pPr>
        <w:pStyle w:val="Nagwek2"/>
      </w:pPr>
      <w:r w:rsidRPr="00622629">
        <w:t>A. B. i inni p. Polsce (skarga nr 42907/17)</w:t>
      </w:r>
    </w:p>
    <w:p w14:paraId="0AAC2025" w14:textId="77777777" w:rsidR="006B6CAF" w:rsidRPr="00605267" w:rsidRDefault="006B6CAF" w:rsidP="00E46883">
      <w:pPr>
        <w:spacing w:after="0" w:line="240" w:lineRule="auto"/>
        <w:jc w:val="both"/>
        <w:rPr>
          <w:rFonts w:ascii="Lato" w:hAnsi="Lato"/>
          <w:sz w:val="20"/>
          <w:szCs w:val="20"/>
        </w:rPr>
      </w:pPr>
    </w:p>
    <w:p w14:paraId="0859D63B" w14:textId="77777777" w:rsidR="006B6CAF" w:rsidRPr="00605267" w:rsidRDefault="006B6CAF" w:rsidP="00E46883">
      <w:pPr>
        <w:spacing w:after="0" w:line="240" w:lineRule="auto"/>
        <w:jc w:val="both"/>
        <w:rPr>
          <w:rFonts w:ascii="Lato" w:hAnsi="Lato"/>
          <w:sz w:val="20"/>
          <w:szCs w:val="20"/>
        </w:rPr>
      </w:pPr>
      <w:r w:rsidRPr="00605267">
        <w:rPr>
          <w:rFonts w:ascii="Lato" w:hAnsi="Lato" w:cs="Calibri"/>
          <w:color w:val="000000"/>
          <w:sz w:val="20"/>
          <w:szCs w:val="20"/>
        </w:rPr>
        <w:t>Naruszenie art. 3 Konwencji z uwagi na brak dostępu skarżących do procedury azylowej oraz narażenie ich na ryzyko nieludzkiego lub poniżającego traktowania oraz tortur w Czeczenii, naruszenie art. 4 Protokołu nr 4 do Konwencji (zakaz zbiorowego wydalania cudzoziemców) z uwagi na fakt, że decyzje o odmowie wjazdu do Polski i zawróceniu na Białoruś były wydawane w sprawach skarżących bez uwzględnienia indywidualnej sytuacji każdej osoby, naruszenie art. 13 Konwencji w związku z art. 3 Konwencji i art. 4 Protokołu nr 4 do Konwencji w związku z brakiem skutecznego środka odwoławczego od ww. działań</w:t>
      </w:r>
      <w:r w:rsidR="00405B0A">
        <w:rPr>
          <w:rFonts w:ascii="Lato" w:hAnsi="Lato" w:cs="Calibri"/>
          <w:color w:val="000000"/>
          <w:sz w:val="20"/>
          <w:szCs w:val="20"/>
        </w:rPr>
        <w:t>,</w:t>
      </w:r>
      <w:r w:rsidRPr="00605267">
        <w:rPr>
          <w:rFonts w:ascii="Lato" w:hAnsi="Lato" w:cs="Calibri"/>
          <w:color w:val="000000"/>
          <w:sz w:val="20"/>
          <w:szCs w:val="20"/>
        </w:rPr>
        <w:t xml:space="preserve"> naruszenie z art. 34 Konwencji z uwagi na odesłanie skarżących na Białoruś wbrew zarządzeniom tymczasowym Trybunału wydanym na podstawie Reguły 39 Regulaminu Trybunału.</w:t>
      </w:r>
    </w:p>
    <w:p w14:paraId="797C3E0B" w14:textId="77777777" w:rsidR="00605267" w:rsidRPr="00605267" w:rsidRDefault="00605267" w:rsidP="00E46883">
      <w:pPr>
        <w:spacing w:after="0" w:line="240" w:lineRule="auto"/>
        <w:jc w:val="both"/>
        <w:rPr>
          <w:rFonts w:ascii="Lato" w:hAnsi="Lato"/>
          <w:i/>
          <w:sz w:val="20"/>
          <w:szCs w:val="20"/>
        </w:rPr>
      </w:pPr>
    </w:p>
    <w:p w14:paraId="2E651712" w14:textId="4D867CF3" w:rsidR="006B6CAF" w:rsidRPr="00605267" w:rsidRDefault="006B6CAF" w:rsidP="00E46883">
      <w:pPr>
        <w:spacing w:after="0" w:line="240" w:lineRule="auto"/>
        <w:jc w:val="both"/>
        <w:rPr>
          <w:rFonts w:ascii="Lato" w:hAnsi="Lato"/>
          <w:i/>
          <w:sz w:val="20"/>
          <w:szCs w:val="20"/>
        </w:rPr>
      </w:pPr>
      <w:r w:rsidRPr="00605267">
        <w:rPr>
          <w:rFonts w:ascii="Lato" w:hAnsi="Lato"/>
          <w:i/>
          <w:sz w:val="20"/>
          <w:szCs w:val="20"/>
        </w:rPr>
        <w:t>Rząd przesłał do KMRE informa</w:t>
      </w:r>
      <w:r w:rsidR="00AD59E8">
        <w:rPr>
          <w:rFonts w:ascii="Lato" w:hAnsi="Lato"/>
          <w:i/>
          <w:sz w:val="20"/>
          <w:szCs w:val="20"/>
        </w:rPr>
        <w:t xml:space="preserve">cję dotyczącą wykonania </w:t>
      </w:r>
      <w:r w:rsidRPr="00605267">
        <w:rPr>
          <w:rFonts w:ascii="Lato" w:hAnsi="Lato"/>
          <w:i/>
          <w:sz w:val="20"/>
          <w:szCs w:val="20"/>
        </w:rPr>
        <w:t>środków indywidualnych w dniu 18 stycznia 202</w:t>
      </w:r>
      <w:r w:rsidR="00456868">
        <w:rPr>
          <w:rFonts w:ascii="Lato" w:hAnsi="Lato"/>
          <w:i/>
          <w:sz w:val="20"/>
          <w:szCs w:val="20"/>
        </w:rPr>
        <w:t>3</w:t>
      </w:r>
      <w:r w:rsidRPr="00605267">
        <w:rPr>
          <w:rFonts w:ascii="Lato" w:hAnsi="Lato"/>
          <w:i/>
          <w:sz w:val="20"/>
          <w:szCs w:val="20"/>
        </w:rPr>
        <w:t xml:space="preserve"> r. </w:t>
      </w:r>
    </w:p>
    <w:p w14:paraId="7732D6BE" w14:textId="77777777" w:rsidR="006B6CAF" w:rsidRDefault="006B6CAF" w:rsidP="00E46883">
      <w:pPr>
        <w:spacing w:after="0" w:line="240" w:lineRule="auto"/>
        <w:jc w:val="both"/>
        <w:rPr>
          <w:rFonts w:ascii="Lato" w:hAnsi="Lato"/>
          <w:color w:val="000000"/>
          <w:sz w:val="16"/>
          <w:szCs w:val="16"/>
        </w:rPr>
      </w:pPr>
    </w:p>
    <w:p w14:paraId="7465229E" w14:textId="77777777" w:rsidR="006B6CAF" w:rsidRPr="00EB1383" w:rsidRDefault="006B6CAF" w:rsidP="00E46883">
      <w:pPr>
        <w:spacing w:after="0" w:line="240" w:lineRule="auto"/>
        <w:jc w:val="both"/>
        <w:rPr>
          <w:rFonts w:ascii="Lato" w:hAnsi="Lato"/>
          <w:sz w:val="20"/>
          <w:szCs w:val="20"/>
        </w:rPr>
      </w:pPr>
    </w:p>
    <w:p w14:paraId="66EE014E" w14:textId="77777777" w:rsidR="005F0759" w:rsidRPr="00622629" w:rsidRDefault="005F0759" w:rsidP="00E46883">
      <w:pPr>
        <w:pStyle w:val="Nagwek2"/>
      </w:pPr>
      <w:r w:rsidRPr="00622629">
        <w:t xml:space="preserve">Al </w:t>
      </w:r>
      <w:proofErr w:type="spellStart"/>
      <w:r w:rsidRPr="00622629">
        <w:t>Nashiri</w:t>
      </w:r>
      <w:proofErr w:type="spellEnd"/>
      <w:r w:rsidRPr="00622629">
        <w:t xml:space="preserve"> p. Polsce</w:t>
      </w:r>
      <w:r w:rsidR="003A51F2" w:rsidRPr="00622629">
        <w:t xml:space="preserve"> (skarga nr 28761/11)</w:t>
      </w:r>
      <w:r w:rsidRPr="00622629">
        <w:t xml:space="preserve"> i Abu </w:t>
      </w:r>
      <w:proofErr w:type="spellStart"/>
      <w:r w:rsidRPr="00622629">
        <w:t>Zubaydah</w:t>
      </w:r>
      <w:proofErr w:type="spellEnd"/>
      <w:r w:rsidRPr="00622629">
        <w:t xml:space="preserve"> p. Polsce (skarg</w:t>
      </w:r>
      <w:r w:rsidR="003A51F2" w:rsidRPr="00622629">
        <w:t>a</w:t>
      </w:r>
      <w:r w:rsidRPr="00622629">
        <w:t xml:space="preserve"> nr  7511/13)</w:t>
      </w:r>
    </w:p>
    <w:p w14:paraId="53B4FB8E" w14:textId="77777777" w:rsidR="006B2FCA" w:rsidRPr="00EB1383" w:rsidRDefault="006B2FCA" w:rsidP="00E46883">
      <w:pPr>
        <w:spacing w:after="0" w:line="240" w:lineRule="auto"/>
        <w:jc w:val="both"/>
        <w:rPr>
          <w:rFonts w:ascii="Lato" w:hAnsi="Lato"/>
          <w:sz w:val="20"/>
          <w:szCs w:val="20"/>
        </w:rPr>
      </w:pPr>
    </w:p>
    <w:p w14:paraId="612357D7" w14:textId="77777777" w:rsidR="005F0759" w:rsidRPr="00EB1383" w:rsidRDefault="00672DDA" w:rsidP="00E46883">
      <w:pPr>
        <w:spacing w:after="0" w:line="240" w:lineRule="auto"/>
        <w:jc w:val="both"/>
        <w:rPr>
          <w:rFonts w:ascii="Lato" w:hAnsi="Lato"/>
          <w:sz w:val="20"/>
          <w:szCs w:val="20"/>
        </w:rPr>
      </w:pPr>
      <w:r w:rsidRPr="00EB1383">
        <w:rPr>
          <w:rFonts w:ascii="Lato" w:hAnsi="Lato"/>
          <w:sz w:val="20"/>
          <w:szCs w:val="20"/>
        </w:rPr>
        <w:t>W obu wyrokach ETPC stwierdził, że doszło do naruszenia art. 3 Konwencji (zakaz tortur oraz nieludzkiego i poniżającego traktowania) w aspekcie materialnym i proceduralnym</w:t>
      </w:r>
      <w:r w:rsidR="00405B0A">
        <w:rPr>
          <w:rFonts w:ascii="Lato" w:hAnsi="Lato"/>
          <w:sz w:val="20"/>
          <w:szCs w:val="20"/>
        </w:rPr>
        <w:t>,</w:t>
      </w:r>
      <w:r w:rsidRPr="00EB1383">
        <w:rPr>
          <w:rFonts w:ascii="Lato" w:hAnsi="Lato"/>
          <w:sz w:val="20"/>
          <w:szCs w:val="20"/>
        </w:rPr>
        <w:t xml:space="preserve"> naruszenia art. 5 Konwencji (prawo do wolności i bezpieczeństwa osobistego)</w:t>
      </w:r>
      <w:r w:rsidR="00405B0A">
        <w:rPr>
          <w:rFonts w:ascii="Lato" w:hAnsi="Lato"/>
          <w:sz w:val="20"/>
          <w:szCs w:val="20"/>
        </w:rPr>
        <w:t>,</w:t>
      </w:r>
      <w:r w:rsidRPr="00EB1383">
        <w:rPr>
          <w:rFonts w:ascii="Lato" w:hAnsi="Lato"/>
          <w:sz w:val="20"/>
          <w:szCs w:val="20"/>
        </w:rPr>
        <w:t xml:space="preserve"> naruszenia art. 8 (prawo do poszanowania życia prywatnego i rodzinnego)</w:t>
      </w:r>
      <w:r w:rsidR="00405B0A">
        <w:rPr>
          <w:rFonts w:ascii="Lato" w:hAnsi="Lato"/>
          <w:sz w:val="20"/>
          <w:szCs w:val="20"/>
        </w:rPr>
        <w:t>,</w:t>
      </w:r>
      <w:r w:rsidRPr="00EB1383">
        <w:rPr>
          <w:rFonts w:ascii="Lato" w:hAnsi="Lato"/>
          <w:sz w:val="20"/>
          <w:szCs w:val="20"/>
        </w:rPr>
        <w:t xml:space="preserve"> naruszenia art. 13 Konwencji (prawo do skutecznego środka odwoławczego) i naruszenia art. 6 ust. 1 Konwencji (prawo do rzetelnego procesu sądowego). W sprawie </w:t>
      </w:r>
      <w:r w:rsidRPr="00EB1383">
        <w:rPr>
          <w:rFonts w:ascii="Lato" w:hAnsi="Lato"/>
          <w:i/>
          <w:sz w:val="20"/>
          <w:szCs w:val="20"/>
        </w:rPr>
        <w:t xml:space="preserve">Al </w:t>
      </w:r>
      <w:proofErr w:type="spellStart"/>
      <w:r w:rsidRPr="00EB1383">
        <w:rPr>
          <w:rFonts w:ascii="Lato" w:hAnsi="Lato"/>
          <w:i/>
          <w:sz w:val="20"/>
          <w:szCs w:val="20"/>
        </w:rPr>
        <w:t>Nashiri</w:t>
      </w:r>
      <w:proofErr w:type="spellEnd"/>
      <w:r w:rsidRPr="00EB1383">
        <w:rPr>
          <w:rFonts w:ascii="Lato" w:hAnsi="Lato"/>
          <w:sz w:val="20"/>
          <w:szCs w:val="20"/>
        </w:rPr>
        <w:t xml:space="preserve"> ETPC stwierdził również naruszenia art. 2 Konwencji (prawo do życia) oraz art. 3 Konwencji w zw. z art. 1 Protokołu nr 6 do Konwencji (zakaz kary śmierci). ETPC uznał także, że Polska nie zrealizowała wniosków ETPC o dostarczenie dowodów i w konsekwencji nie wypełniła zobowiązań wynikających z art. 38 Konwencji – udzielenia ETPC wszelkich niezbędnych ułatwień dla efektywnego przeprowadzenia dochodzenia</w:t>
      </w:r>
      <w:r w:rsidR="005F0759" w:rsidRPr="00EB1383">
        <w:rPr>
          <w:rFonts w:ascii="Lato" w:hAnsi="Lato"/>
          <w:sz w:val="20"/>
          <w:szCs w:val="20"/>
        </w:rPr>
        <w:t xml:space="preserve">. </w:t>
      </w:r>
    </w:p>
    <w:p w14:paraId="23EDCA78" w14:textId="77777777" w:rsidR="00646FA8" w:rsidRPr="00EB1383" w:rsidRDefault="00646FA8" w:rsidP="00E46883">
      <w:pPr>
        <w:spacing w:after="0" w:line="240" w:lineRule="auto"/>
        <w:jc w:val="both"/>
        <w:rPr>
          <w:rFonts w:ascii="Lato" w:hAnsi="Lato"/>
          <w:i/>
          <w:sz w:val="20"/>
          <w:szCs w:val="20"/>
        </w:rPr>
      </w:pPr>
    </w:p>
    <w:p w14:paraId="747D1EA1" w14:textId="77777777" w:rsidR="005F0759" w:rsidRPr="00EB1383" w:rsidRDefault="005F0759" w:rsidP="00E46883">
      <w:pPr>
        <w:spacing w:after="0" w:line="240" w:lineRule="auto"/>
        <w:jc w:val="both"/>
        <w:rPr>
          <w:rFonts w:ascii="Lato" w:hAnsi="Lato"/>
          <w:i/>
          <w:sz w:val="20"/>
          <w:szCs w:val="20"/>
        </w:rPr>
      </w:pPr>
      <w:r w:rsidRPr="00EB1383">
        <w:rPr>
          <w:rFonts w:ascii="Lato" w:hAnsi="Lato"/>
          <w:i/>
          <w:sz w:val="20"/>
          <w:szCs w:val="20"/>
        </w:rPr>
        <w:t xml:space="preserve">Rząd przesłał do </w:t>
      </w:r>
      <w:r w:rsidR="00E44085" w:rsidRPr="00EB1383">
        <w:rPr>
          <w:rFonts w:ascii="Lato" w:hAnsi="Lato"/>
          <w:i/>
          <w:sz w:val="20"/>
          <w:szCs w:val="20"/>
        </w:rPr>
        <w:t>KM</w:t>
      </w:r>
      <w:r w:rsidRPr="00EB1383">
        <w:rPr>
          <w:rFonts w:ascii="Lato" w:hAnsi="Lato"/>
          <w:i/>
          <w:sz w:val="20"/>
          <w:szCs w:val="20"/>
        </w:rPr>
        <w:t xml:space="preserve">RE informację dotyczącą wykonania środków indywidualnych oraz generalnych w dniu </w:t>
      </w:r>
      <w:r w:rsidR="007C5FD4" w:rsidRPr="00EB1383">
        <w:rPr>
          <w:rFonts w:ascii="Lato" w:hAnsi="Lato"/>
          <w:i/>
          <w:sz w:val="20"/>
          <w:szCs w:val="20"/>
        </w:rPr>
        <w:t xml:space="preserve">27 lipca 2023 r. </w:t>
      </w:r>
      <w:r w:rsidRPr="00EB1383">
        <w:rPr>
          <w:rFonts w:ascii="Lato" w:hAnsi="Lato"/>
          <w:i/>
          <w:sz w:val="20"/>
          <w:szCs w:val="20"/>
        </w:rPr>
        <w:t xml:space="preserve"> </w:t>
      </w:r>
    </w:p>
    <w:p w14:paraId="7F0CF9CD" w14:textId="77777777" w:rsidR="00646FA8" w:rsidRPr="00EB1383" w:rsidRDefault="00646FA8" w:rsidP="00E46883">
      <w:pPr>
        <w:spacing w:after="0" w:line="240" w:lineRule="auto"/>
        <w:jc w:val="both"/>
        <w:rPr>
          <w:rFonts w:ascii="Lato" w:hAnsi="Lato"/>
          <w:i/>
          <w:sz w:val="20"/>
          <w:szCs w:val="20"/>
        </w:rPr>
      </w:pPr>
    </w:p>
    <w:p w14:paraId="2FD81C4B" w14:textId="77777777" w:rsidR="005F0759" w:rsidRPr="00EB1383" w:rsidRDefault="005F0759" w:rsidP="00E46883">
      <w:pPr>
        <w:spacing w:after="0" w:line="240" w:lineRule="auto"/>
        <w:jc w:val="both"/>
        <w:rPr>
          <w:rFonts w:ascii="Lato" w:hAnsi="Lato"/>
          <w:i/>
          <w:sz w:val="20"/>
          <w:szCs w:val="20"/>
        </w:rPr>
      </w:pPr>
      <w:r w:rsidRPr="00EB1383">
        <w:rPr>
          <w:rFonts w:ascii="Lato" w:hAnsi="Lato"/>
          <w:i/>
          <w:sz w:val="20"/>
          <w:szCs w:val="20"/>
        </w:rPr>
        <w:t>KM</w:t>
      </w:r>
      <w:r w:rsidR="00E44085" w:rsidRPr="00EB1383">
        <w:rPr>
          <w:rFonts w:ascii="Lato" w:hAnsi="Lato"/>
          <w:i/>
          <w:sz w:val="20"/>
          <w:szCs w:val="20"/>
        </w:rPr>
        <w:t>RE</w:t>
      </w:r>
      <w:r w:rsidRPr="00EB1383">
        <w:rPr>
          <w:rFonts w:ascii="Lato" w:hAnsi="Lato"/>
          <w:i/>
          <w:sz w:val="20"/>
          <w:szCs w:val="20"/>
        </w:rPr>
        <w:t xml:space="preserve"> ocenił przekazaną informację w decyzji wydanej na posiedzeniu w formacie ds. praw człowieka w dniu </w:t>
      </w:r>
      <w:r w:rsidR="00CD61FC">
        <w:rPr>
          <w:rFonts w:ascii="Lato" w:hAnsi="Lato"/>
          <w:i/>
          <w:sz w:val="20"/>
          <w:szCs w:val="20"/>
        </w:rPr>
        <w:t xml:space="preserve">21 września </w:t>
      </w:r>
      <w:r w:rsidR="007C5FD4" w:rsidRPr="00EB1383">
        <w:rPr>
          <w:rFonts w:ascii="Lato" w:hAnsi="Lato"/>
          <w:i/>
          <w:sz w:val="20"/>
          <w:szCs w:val="20"/>
        </w:rPr>
        <w:t>2023</w:t>
      </w:r>
      <w:r w:rsidRPr="00EB1383">
        <w:rPr>
          <w:rFonts w:ascii="Lato" w:hAnsi="Lato"/>
          <w:i/>
          <w:sz w:val="20"/>
          <w:szCs w:val="20"/>
        </w:rPr>
        <w:t xml:space="preserve"> r.</w:t>
      </w:r>
    </w:p>
    <w:p w14:paraId="10C2359A" w14:textId="77777777" w:rsidR="00646FA8" w:rsidRDefault="00646FA8" w:rsidP="00E46883">
      <w:pPr>
        <w:spacing w:after="0" w:line="240" w:lineRule="auto"/>
        <w:jc w:val="both"/>
        <w:rPr>
          <w:rFonts w:ascii="Lato" w:hAnsi="Lato"/>
          <w:i/>
          <w:sz w:val="20"/>
          <w:szCs w:val="20"/>
          <w:highlight w:val="yellow"/>
        </w:rPr>
      </w:pPr>
    </w:p>
    <w:p w14:paraId="058F0BF2" w14:textId="77777777" w:rsidR="00E408D8" w:rsidRPr="00A7043A" w:rsidRDefault="00E408D8" w:rsidP="00E46883">
      <w:pPr>
        <w:pStyle w:val="Nagwek2"/>
      </w:pPr>
      <w:r w:rsidRPr="00A7043A">
        <w:t>Bąk p. Polsce (skarga nr 7870/04)</w:t>
      </w:r>
      <w:r>
        <w:t>,</w:t>
      </w:r>
      <w:r w:rsidRPr="00A7043A">
        <w:t xml:space="preserve"> Majewski p. Polsce </w:t>
      </w:r>
      <w:r>
        <w:t>(skarga nr 52690/99</w:t>
      </w:r>
      <w:r w:rsidRPr="00A7043A">
        <w:t>)</w:t>
      </w:r>
      <w:r>
        <w:t>,</w:t>
      </w:r>
      <w:r w:rsidRPr="00A7043A">
        <w:t xml:space="preserve"> Rutkowski i inni p. Polsce (skarga nr 72287/10) </w:t>
      </w:r>
      <w:r w:rsidR="00462C2B">
        <w:t xml:space="preserve"> - grupa spraw</w:t>
      </w:r>
    </w:p>
    <w:p w14:paraId="5BCA02D4" w14:textId="77777777" w:rsidR="00CD61FC" w:rsidRDefault="00CD61FC" w:rsidP="00E46883">
      <w:pPr>
        <w:spacing w:after="0" w:line="240" w:lineRule="auto"/>
        <w:ind w:left="56"/>
        <w:jc w:val="both"/>
        <w:rPr>
          <w:rFonts w:ascii="Lato" w:hAnsi="Lato"/>
          <w:sz w:val="20"/>
          <w:szCs w:val="20"/>
        </w:rPr>
      </w:pPr>
    </w:p>
    <w:p w14:paraId="6FDB5687" w14:textId="77777777" w:rsidR="00E408D8" w:rsidRPr="00A7043A" w:rsidRDefault="00E408D8" w:rsidP="00E46883">
      <w:pPr>
        <w:spacing w:after="0" w:line="240" w:lineRule="auto"/>
        <w:ind w:left="56"/>
        <w:jc w:val="both"/>
        <w:rPr>
          <w:rFonts w:ascii="Lato" w:hAnsi="Lato"/>
          <w:sz w:val="20"/>
          <w:szCs w:val="20"/>
        </w:rPr>
      </w:pPr>
      <w:r w:rsidRPr="00A7043A">
        <w:rPr>
          <w:rFonts w:ascii="Lato" w:hAnsi="Lato"/>
          <w:sz w:val="20"/>
          <w:szCs w:val="20"/>
        </w:rPr>
        <w:t>Przewlekłość postępowań karnych i cywilnych oraz brak skutecznego środka odwoławczego (naruszenie art. 6 ust. 1 Konwencji oraz art. 13 Konwencji).</w:t>
      </w:r>
    </w:p>
    <w:p w14:paraId="4C937F3D" w14:textId="77777777" w:rsidR="00CD61FC" w:rsidRDefault="00CD61FC" w:rsidP="00E46883">
      <w:pPr>
        <w:spacing w:after="0" w:line="240" w:lineRule="auto"/>
        <w:jc w:val="both"/>
        <w:rPr>
          <w:rFonts w:ascii="Lato" w:hAnsi="Lato"/>
          <w:i/>
          <w:sz w:val="20"/>
          <w:szCs w:val="20"/>
        </w:rPr>
      </w:pPr>
    </w:p>
    <w:p w14:paraId="51852D49" w14:textId="77777777" w:rsidR="00E408D8" w:rsidRPr="00EB1383" w:rsidRDefault="00E408D8" w:rsidP="00E46883">
      <w:pPr>
        <w:spacing w:after="0" w:line="240" w:lineRule="auto"/>
        <w:jc w:val="both"/>
        <w:rPr>
          <w:rFonts w:ascii="Lato" w:hAnsi="Lato"/>
          <w:i/>
          <w:sz w:val="20"/>
          <w:szCs w:val="20"/>
        </w:rPr>
      </w:pPr>
      <w:r w:rsidRPr="00EB1383">
        <w:rPr>
          <w:rFonts w:ascii="Lato" w:hAnsi="Lato"/>
          <w:i/>
          <w:sz w:val="20"/>
          <w:szCs w:val="20"/>
        </w:rPr>
        <w:lastRenderedPageBreak/>
        <w:t xml:space="preserve">Rząd przesłał do KMRE informację dotyczącą wykonania środków generalnych w dniu </w:t>
      </w:r>
      <w:r>
        <w:rPr>
          <w:rFonts w:ascii="Lato" w:hAnsi="Lato"/>
          <w:i/>
          <w:sz w:val="20"/>
          <w:szCs w:val="20"/>
        </w:rPr>
        <w:t>5</w:t>
      </w:r>
      <w:r w:rsidRPr="00EB1383">
        <w:rPr>
          <w:rFonts w:ascii="Lato" w:hAnsi="Lato"/>
          <w:i/>
          <w:sz w:val="20"/>
          <w:szCs w:val="20"/>
        </w:rPr>
        <w:t xml:space="preserve"> lipca 2023r.  </w:t>
      </w:r>
    </w:p>
    <w:p w14:paraId="7D273976" w14:textId="77777777" w:rsidR="00646FA8" w:rsidRDefault="00646FA8" w:rsidP="00E46883">
      <w:pPr>
        <w:spacing w:after="0" w:line="240" w:lineRule="auto"/>
        <w:jc w:val="both"/>
        <w:rPr>
          <w:rFonts w:ascii="Lato" w:hAnsi="Lato"/>
          <w:i/>
          <w:sz w:val="20"/>
          <w:szCs w:val="20"/>
          <w:highlight w:val="yellow"/>
        </w:rPr>
      </w:pPr>
    </w:p>
    <w:p w14:paraId="64D44BF1" w14:textId="77777777" w:rsidR="00CD61FC" w:rsidRDefault="00CD61FC" w:rsidP="00E46883">
      <w:pPr>
        <w:spacing w:after="0" w:line="240" w:lineRule="auto"/>
        <w:jc w:val="both"/>
        <w:rPr>
          <w:rFonts w:ascii="Lato" w:hAnsi="Lato"/>
          <w:i/>
          <w:sz w:val="20"/>
          <w:szCs w:val="20"/>
        </w:rPr>
      </w:pPr>
      <w:r w:rsidRPr="00855532">
        <w:rPr>
          <w:rFonts w:ascii="Lato" w:hAnsi="Lato"/>
          <w:i/>
          <w:sz w:val="20"/>
          <w:szCs w:val="20"/>
        </w:rPr>
        <w:t>KMRE ocenił przekazaną informację w decyzji wydanej na posiedzeniu w formacie ds. praw człowieka w dniu</w:t>
      </w:r>
      <w:r>
        <w:rPr>
          <w:rFonts w:ascii="Lato" w:hAnsi="Lato"/>
          <w:i/>
          <w:sz w:val="20"/>
          <w:szCs w:val="20"/>
        </w:rPr>
        <w:t xml:space="preserve"> 21 września 2023 r. </w:t>
      </w:r>
    </w:p>
    <w:p w14:paraId="3F7241EE" w14:textId="77777777" w:rsidR="00CD61FC" w:rsidRDefault="00CD61FC" w:rsidP="00E46883">
      <w:pPr>
        <w:spacing w:after="0" w:line="240" w:lineRule="auto"/>
        <w:jc w:val="both"/>
        <w:rPr>
          <w:rFonts w:ascii="Lato" w:hAnsi="Lato"/>
          <w:i/>
          <w:sz w:val="20"/>
          <w:szCs w:val="20"/>
          <w:highlight w:val="yellow"/>
        </w:rPr>
      </w:pPr>
    </w:p>
    <w:p w14:paraId="1D581816" w14:textId="77777777" w:rsidR="009E4D1B" w:rsidRPr="00622629" w:rsidRDefault="00DD2308" w:rsidP="00462C2B">
      <w:pPr>
        <w:pStyle w:val="Nagwek2"/>
      </w:pPr>
      <w:r w:rsidRPr="00622629">
        <w:t>Berez</w:t>
      </w:r>
      <w:r w:rsidR="00CD61FC" w:rsidRPr="00622629">
        <w:t>a p. Polsce (skarga nr 16988/18</w:t>
      </w:r>
      <w:r w:rsidRPr="00622629">
        <w:t>)</w:t>
      </w:r>
      <w:r w:rsidR="00462C2B" w:rsidRPr="00622629">
        <w:t xml:space="preserve"> </w:t>
      </w:r>
      <w:r w:rsidR="009E4D1B" w:rsidRPr="00622629">
        <w:t xml:space="preserve">i </w:t>
      </w:r>
      <w:r w:rsidRPr="00622629">
        <w:t xml:space="preserve"> </w:t>
      </w:r>
      <w:r w:rsidR="009E4D1B" w:rsidRPr="00622629">
        <w:t>Górecki p. Polsce (skarga nr 59272/17)</w:t>
      </w:r>
    </w:p>
    <w:p w14:paraId="57A0C88D" w14:textId="77777777" w:rsidR="009E4D1B" w:rsidRDefault="009E4D1B" w:rsidP="009E4D1B">
      <w:pPr>
        <w:spacing w:after="0" w:line="240" w:lineRule="auto"/>
        <w:jc w:val="both"/>
        <w:rPr>
          <w:rFonts w:ascii="Lato" w:hAnsi="Lato"/>
          <w:sz w:val="20"/>
          <w:szCs w:val="20"/>
        </w:rPr>
      </w:pPr>
    </w:p>
    <w:p w14:paraId="4E3AAAC7" w14:textId="77777777" w:rsidR="009E4D1B" w:rsidRPr="00855532" w:rsidRDefault="009E4D1B" w:rsidP="009E4D1B">
      <w:pPr>
        <w:spacing w:after="0" w:line="240" w:lineRule="auto"/>
        <w:jc w:val="both"/>
        <w:rPr>
          <w:rFonts w:ascii="Lato" w:hAnsi="Lato"/>
          <w:sz w:val="20"/>
          <w:szCs w:val="20"/>
        </w:rPr>
      </w:pPr>
      <w:r w:rsidRPr="00855532">
        <w:rPr>
          <w:rFonts w:ascii="Lato" w:hAnsi="Lato"/>
          <w:sz w:val="20"/>
          <w:szCs w:val="20"/>
        </w:rPr>
        <w:t>Naruszenie art. 6 ust. 1 oraz art. 13 Konwencji z uwagi na przewlekłość postępowania karnego.</w:t>
      </w:r>
    </w:p>
    <w:p w14:paraId="3BB6812A" w14:textId="77777777" w:rsidR="009E4D1B" w:rsidRDefault="009E4D1B" w:rsidP="009E4D1B">
      <w:pPr>
        <w:spacing w:after="0" w:line="240" w:lineRule="auto"/>
        <w:jc w:val="both"/>
        <w:rPr>
          <w:rFonts w:ascii="Lato" w:hAnsi="Lato"/>
          <w:i/>
          <w:sz w:val="20"/>
          <w:szCs w:val="20"/>
        </w:rPr>
      </w:pPr>
    </w:p>
    <w:p w14:paraId="6385FF2C" w14:textId="77777777" w:rsidR="009E4D1B" w:rsidRPr="00DD2308" w:rsidRDefault="009E4D1B" w:rsidP="009E4D1B">
      <w:pPr>
        <w:spacing w:after="0" w:line="240" w:lineRule="auto"/>
        <w:jc w:val="both"/>
        <w:rPr>
          <w:rFonts w:ascii="Lato" w:hAnsi="Lato"/>
          <w:i/>
          <w:sz w:val="20"/>
          <w:szCs w:val="20"/>
        </w:rPr>
      </w:pPr>
      <w:r w:rsidRPr="00DD2308">
        <w:rPr>
          <w:rFonts w:ascii="Lato" w:hAnsi="Lato"/>
          <w:i/>
          <w:sz w:val="20"/>
          <w:szCs w:val="20"/>
        </w:rPr>
        <w:t xml:space="preserve">Rząd przesłał do RE raport z wykonania </w:t>
      </w:r>
      <w:r w:rsidR="00405B0A">
        <w:rPr>
          <w:rFonts w:ascii="Lato" w:hAnsi="Lato"/>
          <w:i/>
          <w:sz w:val="20"/>
          <w:szCs w:val="20"/>
        </w:rPr>
        <w:t xml:space="preserve">obu </w:t>
      </w:r>
      <w:r w:rsidRPr="00DD2308">
        <w:rPr>
          <w:rFonts w:ascii="Lato" w:hAnsi="Lato"/>
          <w:i/>
          <w:sz w:val="20"/>
          <w:szCs w:val="20"/>
        </w:rPr>
        <w:t>wyrok</w:t>
      </w:r>
      <w:r w:rsidR="00405B0A">
        <w:rPr>
          <w:rFonts w:ascii="Lato" w:hAnsi="Lato"/>
          <w:i/>
          <w:sz w:val="20"/>
          <w:szCs w:val="20"/>
        </w:rPr>
        <w:t>ów</w:t>
      </w:r>
      <w:r w:rsidRPr="00DD2308">
        <w:rPr>
          <w:rFonts w:ascii="Lato" w:hAnsi="Lato"/>
          <w:i/>
          <w:sz w:val="20"/>
          <w:szCs w:val="20"/>
        </w:rPr>
        <w:t xml:space="preserve"> w dniu 2</w:t>
      </w:r>
      <w:r>
        <w:rPr>
          <w:rFonts w:ascii="Lato" w:hAnsi="Lato"/>
          <w:i/>
          <w:sz w:val="20"/>
          <w:szCs w:val="20"/>
        </w:rPr>
        <w:t>4</w:t>
      </w:r>
      <w:r w:rsidRPr="00DD2308">
        <w:rPr>
          <w:rFonts w:ascii="Lato" w:hAnsi="Lato"/>
          <w:i/>
          <w:sz w:val="20"/>
          <w:szCs w:val="20"/>
        </w:rPr>
        <w:t xml:space="preserve"> </w:t>
      </w:r>
      <w:r>
        <w:rPr>
          <w:rFonts w:ascii="Lato" w:hAnsi="Lato"/>
          <w:i/>
          <w:sz w:val="20"/>
          <w:szCs w:val="20"/>
        </w:rPr>
        <w:t xml:space="preserve">marca 2023 r. </w:t>
      </w:r>
    </w:p>
    <w:p w14:paraId="269B2FCD" w14:textId="77777777" w:rsidR="00DD2308" w:rsidRDefault="00DD2308" w:rsidP="00E46883">
      <w:pPr>
        <w:spacing w:after="0" w:line="240" w:lineRule="auto"/>
        <w:jc w:val="both"/>
        <w:rPr>
          <w:rFonts w:ascii="Lato" w:hAnsi="Lato"/>
          <w:sz w:val="20"/>
          <w:szCs w:val="20"/>
        </w:rPr>
      </w:pPr>
    </w:p>
    <w:p w14:paraId="2A8585C5" w14:textId="77777777" w:rsidR="00BE1F3B" w:rsidRDefault="00DD2308" w:rsidP="00E46883">
      <w:pPr>
        <w:spacing w:after="0" w:line="240" w:lineRule="auto"/>
        <w:jc w:val="both"/>
        <w:rPr>
          <w:rFonts w:ascii="Lato" w:hAnsi="Lato"/>
          <w:i/>
          <w:sz w:val="20"/>
          <w:szCs w:val="20"/>
        </w:rPr>
      </w:pPr>
      <w:r w:rsidRPr="006F3809">
        <w:rPr>
          <w:rFonts w:ascii="Lato" w:hAnsi="Lato"/>
          <w:i/>
          <w:sz w:val="20"/>
          <w:szCs w:val="20"/>
        </w:rPr>
        <w:t>KMRE przyjął rezolucję końcową zamykającą nadzór na tym</w:t>
      </w:r>
      <w:r w:rsidR="00405B0A">
        <w:rPr>
          <w:rFonts w:ascii="Lato" w:hAnsi="Lato"/>
          <w:i/>
          <w:sz w:val="20"/>
          <w:szCs w:val="20"/>
        </w:rPr>
        <w:t>i</w:t>
      </w:r>
      <w:r w:rsidRPr="006F3809">
        <w:rPr>
          <w:rFonts w:ascii="Lato" w:hAnsi="Lato"/>
          <w:i/>
          <w:sz w:val="20"/>
          <w:szCs w:val="20"/>
        </w:rPr>
        <w:t xml:space="preserve"> wyrok</w:t>
      </w:r>
      <w:r w:rsidR="00405B0A">
        <w:rPr>
          <w:rFonts w:ascii="Lato" w:hAnsi="Lato"/>
          <w:i/>
          <w:sz w:val="20"/>
          <w:szCs w:val="20"/>
        </w:rPr>
        <w:t>ami</w:t>
      </w:r>
      <w:r w:rsidRPr="006F3809">
        <w:rPr>
          <w:rFonts w:ascii="Lato" w:hAnsi="Lato"/>
          <w:i/>
          <w:sz w:val="20"/>
          <w:szCs w:val="20"/>
        </w:rPr>
        <w:t xml:space="preserve"> w dniu </w:t>
      </w:r>
      <w:r w:rsidR="00CD61FC">
        <w:rPr>
          <w:rFonts w:ascii="Lato" w:hAnsi="Lato"/>
          <w:i/>
          <w:sz w:val="20"/>
          <w:szCs w:val="20"/>
        </w:rPr>
        <w:t>21 września 2023</w:t>
      </w:r>
      <w:r w:rsidR="00405B0A">
        <w:rPr>
          <w:rFonts w:ascii="Lato" w:hAnsi="Lato"/>
          <w:i/>
          <w:sz w:val="20"/>
          <w:szCs w:val="20"/>
        </w:rPr>
        <w:t xml:space="preserve"> </w:t>
      </w:r>
      <w:r w:rsidRPr="006F3809">
        <w:rPr>
          <w:rFonts w:ascii="Lato" w:hAnsi="Lato"/>
          <w:i/>
          <w:sz w:val="20"/>
          <w:szCs w:val="20"/>
        </w:rPr>
        <w:t>r.</w:t>
      </w:r>
    </w:p>
    <w:p w14:paraId="5F69962E" w14:textId="77777777" w:rsidR="00CD61FC" w:rsidRPr="00CD61FC" w:rsidRDefault="00CD61FC" w:rsidP="00E46883">
      <w:pPr>
        <w:spacing w:after="0" w:line="240" w:lineRule="auto"/>
        <w:jc w:val="both"/>
        <w:rPr>
          <w:rFonts w:ascii="Lato" w:hAnsi="Lato"/>
          <w:i/>
          <w:sz w:val="20"/>
          <w:szCs w:val="20"/>
        </w:rPr>
      </w:pPr>
    </w:p>
    <w:p w14:paraId="70B344B7" w14:textId="77777777" w:rsidR="00CD61FC" w:rsidRPr="00622629" w:rsidRDefault="004775F2" w:rsidP="00E46883">
      <w:pPr>
        <w:pStyle w:val="Nagwek2"/>
      </w:pPr>
      <w:r w:rsidRPr="00622629">
        <w:t xml:space="preserve">Bieliński p. Polsce (skarga nr 48762/19) </w:t>
      </w:r>
    </w:p>
    <w:p w14:paraId="286010CD" w14:textId="77777777" w:rsidR="00CD61FC" w:rsidRPr="00CD61FC" w:rsidRDefault="00CD61FC" w:rsidP="00E46883">
      <w:pPr>
        <w:spacing w:after="0" w:line="240" w:lineRule="auto"/>
      </w:pPr>
    </w:p>
    <w:p w14:paraId="087146BE" w14:textId="77777777" w:rsidR="004775F2" w:rsidRPr="004775F2" w:rsidRDefault="004775F2" w:rsidP="00E46883">
      <w:pPr>
        <w:spacing w:after="0" w:line="240" w:lineRule="auto"/>
        <w:jc w:val="both"/>
        <w:rPr>
          <w:rFonts w:ascii="Lato" w:hAnsi="Lato"/>
          <w:sz w:val="20"/>
          <w:szCs w:val="20"/>
        </w:rPr>
      </w:pPr>
      <w:r w:rsidRPr="004775F2">
        <w:rPr>
          <w:rFonts w:ascii="Lato" w:hAnsi="Lato"/>
          <w:sz w:val="20"/>
          <w:szCs w:val="20"/>
        </w:rPr>
        <w:t>Nierozpoznanie w rozsądnym terminie sprawy dotyczącej odwołania od decyzji obniżających wysokość emerytury (art. 6 ust. 1 Konwencji) oraz brak skutecznego środka odwoławczego w prawie krajowym (art. 13 Konwencji).</w:t>
      </w:r>
    </w:p>
    <w:p w14:paraId="7CB39853" w14:textId="77777777" w:rsidR="00CD61FC" w:rsidRDefault="00CD61FC" w:rsidP="00E46883">
      <w:pPr>
        <w:spacing w:after="0" w:line="240" w:lineRule="auto"/>
        <w:jc w:val="both"/>
        <w:rPr>
          <w:rFonts w:ascii="Lato" w:hAnsi="Lato"/>
          <w:i/>
          <w:sz w:val="20"/>
          <w:szCs w:val="20"/>
        </w:rPr>
      </w:pPr>
    </w:p>
    <w:p w14:paraId="10E795ED" w14:textId="77777777" w:rsidR="004775F2" w:rsidRDefault="004775F2" w:rsidP="00E46883">
      <w:pPr>
        <w:spacing w:after="0" w:line="240" w:lineRule="auto"/>
        <w:jc w:val="both"/>
        <w:rPr>
          <w:rFonts w:ascii="Lato" w:hAnsi="Lato"/>
          <w:i/>
          <w:sz w:val="20"/>
          <w:szCs w:val="20"/>
        </w:rPr>
      </w:pPr>
      <w:r w:rsidRPr="00605267">
        <w:rPr>
          <w:rFonts w:ascii="Lato" w:hAnsi="Lato"/>
          <w:i/>
          <w:sz w:val="20"/>
          <w:szCs w:val="20"/>
        </w:rPr>
        <w:t>Rząd przesłał do KM</w:t>
      </w:r>
      <w:r>
        <w:rPr>
          <w:rFonts w:ascii="Lato" w:hAnsi="Lato"/>
          <w:i/>
          <w:sz w:val="20"/>
          <w:szCs w:val="20"/>
        </w:rPr>
        <w:t xml:space="preserve">RE </w:t>
      </w:r>
      <w:r w:rsidRPr="00605267">
        <w:rPr>
          <w:rFonts w:ascii="Lato" w:hAnsi="Lato"/>
          <w:i/>
          <w:sz w:val="20"/>
          <w:szCs w:val="20"/>
        </w:rPr>
        <w:t xml:space="preserve">raport z wykonania wyroku w dniu </w:t>
      </w:r>
      <w:r>
        <w:rPr>
          <w:rFonts w:ascii="Lato" w:hAnsi="Lato"/>
          <w:i/>
          <w:sz w:val="20"/>
          <w:szCs w:val="20"/>
        </w:rPr>
        <w:t xml:space="preserve">20 kwietnia 2023 r. </w:t>
      </w:r>
    </w:p>
    <w:p w14:paraId="1F6F5C9F" w14:textId="77777777" w:rsidR="00CD61FC" w:rsidRDefault="00CD61FC" w:rsidP="00E46883">
      <w:pPr>
        <w:spacing w:after="0" w:line="240" w:lineRule="auto"/>
        <w:jc w:val="both"/>
        <w:rPr>
          <w:rFonts w:ascii="Lato" w:hAnsi="Lato"/>
          <w:i/>
          <w:sz w:val="20"/>
          <w:szCs w:val="20"/>
        </w:rPr>
      </w:pPr>
    </w:p>
    <w:p w14:paraId="0E410A18" w14:textId="77777777" w:rsidR="00016AE6" w:rsidRDefault="00016AE6" w:rsidP="00E46883">
      <w:pPr>
        <w:spacing w:after="0" w:line="240" w:lineRule="auto"/>
        <w:jc w:val="both"/>
        <w:rPr>
          <w:rFonts w:ascii="Lato" w:hAnsi="Lato"/>
          <w:i/>
          <w:sz w:val="20"/>
          <w:szCs w:val="20"/>
        </w:rPr>
      </w:pPr>
      <w:r w:rsidRPr="00855532">
        <w:rPr>
          <w:rFonts w:ascii="Lato" w:hAnsi="Lato"/>
          <w:i/>
          <w:sz w:val="20"/>
          <w:szCs w:val="20"/>
        </w:rPr>
        <w:t>KMRE ocenił przekazan</w:t>
      </w:r>
      <w:r w:rsidR="00CD61FC">
        <w:rPr>
          <w:rFonts w:ascii="Lato" w:hAnsi="Lato"/>
          <w:i/>
          <w:sz w:val="20"/>
          <w:szCs w:val="20"/>
        </w:rPr>
        <w:t>e</w:t>
      </w:r>
      <w:r w:rsidRPr="00855532">
        <w:rPr>
          <w:rFonts w:ascii="Lato" w:hAnsi="Lato"/>
          <w:i/>
          <w:sz w:val="20"/>
          <w:szCs w:val="20"/>
        </w:rPr>
        <w:t xml:space="preserve"> informacj</w:t>
      </w:r>
      <w:r w:rsidR="00CD61FC">
        <w:rPr>
          <w:rFonts w:ascii="Lato" w:hAnsi="Lato"/>
          <w:i/>
          <w:sz w:val="20"/>
          <w:szCs w:val="20"/>
        </w:rPr>
        <w:t>e</w:t>
      </w:r>
      <w:r w:rsidRPr="00855532">
        <w:rPr>
          <w:rFonts w:ascii="Lato" w:hAnsi="Lato"/>
          <w:i/>
          <w:sz w:val="20"/>
          <w:szCs w:val="20"/>
        </w:rPr>
        <w:t xml:space="preserve"> w decyzji wydanej na posiedzeniu w formacie ds. praw człowieka w dniu</w:t>
      </w:r>
      <w:r>
        <w:rPr>
          <w:rFonts w:ascii="Lato" w:hAnsi="Lato"/>
          <w:i/>
          <w:sz w:val="20"/>
          <w:szCs w:val="20"/>
        </w:rPr>
        <w:t xml:space="preserve"> 21 września 2023 r. </w:t>
      </w:r>
      <w:r w:rsidR="00405B0A">
        <w:rPr>
          <w:rFonts w:ascii="Lato" w:hAnsi="Lato"/>
          <w:i/>
          <w:sz w:val="20"/>
          <w:szCs w:val="20"/>
        </w:rPr>
        <w:t>(decyzja w grupie spraw Bąk, Majewski, Rutkowski p. Polsce).</w:t>
      </w:r>
    </w:p>
    <w:p w14:paraId="702CF563" w14:textId="77777777" w:rsidR="00DD2308" w:rsidRDefault="00DD2308" w:rsidP="00E46883">
      <w:pPr>
        <w:spacing w:after="0" w:line="240" w:lineRule="auto"/>
        <w:jc w:val="both"/>
        <w:rPr>
          <w:rFonts w:ascii="Lato" w:hAnsi="Lato"/>
          <w:i/>
          <w:sz w:val="20"/>
          <w:szCs w:val="20"/>
          <w:highlight w:val="yellow"/>
        </w:rPr>
      </w:pPr>
    </w:p>
    <w:p w14:paraId="07CEB96D" w14:textId="77777777" w:rsidR="00016AE6" w:rsidRPr="00622629" w:rsidRDefault="00016AE6" w:rsidP="00E46883">
      <w:pPr>
        <w:pStyle w:val="Nagwek2"/>
      </w:pPr>
      <w:proofErr w:type="spellStart"/>
      <w:r w:rsidRPr="00622629">
        <w:t>Bierski</w:t>
      </w:r>
      <w:proofErr w:type="spellEnd"/>
      <w:r w:rsidRPr="00622629">
        <w:t xml:space="preserve"> p. Polsce (skarga nr 46342/19)</w:t>
      </w:r>
    </w:p>
    <w:p w14:paraId="20AC31CA" w14:textId="77777777" w:rsidR="00016AE6" w:rsidRDefault="00016AE6" w:rsidP="00E46883">
      <w:pPr>
        <w:spacing w:after="0" w:line="240" w:lineRule="auto"/>
        <w:jc w:val="both"/>
        <w:rPr>
          <w:rFonts w:ascii="Lato" w:hAnsi="Lato"/>
          <w:i/>
          <w:sz w:val="20"/>
          <w:szCs w:val="20"/>
          <w:highlight w:val="yellow"/>
        </w:rPr>
      </w:pPr>
    </w:p>
    <w:p w14:paraId="08FEC5CA" w14:textId="77777777" w:rsidR="00016AE6" w:rsidRPr="00016AE6" w:rsidRDefault="00016AE6" w:rsidP="00E46883">
      <w:pPr>
        <w:spacing w:after="0" w:line="240" w:lineRule="auto"/>
        <w:jc w:val="both"/>
        <w:rPr>
          <w:rFonts w:ascii="Lato" w:hAnsi="Lato"/>
          <w:sz w:val="20"/>
          <w:szCs w:val="20"/>
        </w:rPr>
      </w:pPr>
      <w:r w:rsidRPr="00016AE6">
        <w:rPr>
          <w:rFonts w:ascii="Lato" w:hAnsi="Lato"/>
          <w:sz w:val="20"/>
          <w:szCs w:val="20"/>
        </w:rPr>
        <w:t>Niewypełnienie przez władze pozytywnego obowiązku podjęcia działań przywracających kontakt ojca z ubezwłasnowolnionym dorosłym synem (naruszenie art. 8 Konwencji).</w:t>
      </w:r>
    </w:p>
    <w:p w14:paraId="30F67AB9" w14:textId="77777777" w:rsidR="00755D50" w:rsidRDefault="00755D50" w:rsidP="00E46883">
      <w:pPr>
        <w:spacing w:after="0" w:line="240" w:lineRule="auto"/>
        <w:jc w:val="both"/>
        <w:rPr>
          <w:rFonts w:ascii="Lato" w:hAnsi="Lato"/>
          <w:i/>
          <w:sz w:val="20"/>
          <w:szCs w:val="20"/>
        </w:rPr>
      </w:pPr>
    </w:p>
    <w:p w14:paraId="7ACEE8B7" w14:textId="77777777" w:rsidR="00016AE6" w:rsidRDefault="00016AE6" w:rsidP="00E46883">
      <w:pPr>
        <w:spacing w:after="0" w:line="240" w:lineRule="auto"/>
        <w:jc w:val="both"/>
        <w:rPr>
          <w:rFonts w:ascii="Lato" w:hAnsi="Lato"/>
          <w:i/>
          <w:sz w:val="20"/>
          <w:szCs w:val="20"/>
        </w:rPr>
      </w:pPr>
      <w:r w:rsidRPr="00605267">
        <w:rPr>
          <w:rFonts w:ascii="Lato" w:hAnsi="Lato"/>
          <w:i/>
          <w:sz w:val="20"/>
          <w:szCs w:val="20"/>
        </w:rPr>
        <w:t>Rząd przesłał do KM</w:t>
      </w:r>
      <w:r>
        <w:rPr>
          <w:rFonts w:ascii="Lato" w:hAnsi="Lato"/>
          <w:i/>
          <w:sz w:val="20"/>
          <w:szCs w:val="20"/>
        </w:rPr>
        <w:t xml:space="preserve">RE plan </w:t>
      </w:r>
      <w:r w:rsidR="00462C2B">
        <w:rPr>
          <w:rFonts w:ascii="Lato" w:hAnsi="Lato"/>
          <w:i/>
          <w:sz w:val="20"/>
          <w:szCs w:val="20"/>
        </w:rPr>
        <w:t xml:space="preserve">działań mających na celu </w:t>
      </w:r>
      <w:r w:rsidRPr="00605267">
        <w:rPr>
          <w:rFonts w:ascii="Lato" w:hAnsi="Lato"/>
          <w:i/>
          <w:sz w:val="20"/>
          <w:szCs w:val="20"/>
        </w:rPr>
        <w:t>wykonani</w:t>
      </w:r>
      <w:r w:rsidR="00462C2B">
        <w:rPr>
          <w:rFonts w:ascii="Lato" w:hAnsi="Lato"/>
          <w:i/>
          <w:sz w:val="20"/>
          <w:szCs w:val="20"/>
        </w:rPr>
        <w:t>e</w:t>
      </w:r>
      <w:r w:rsidRPr="00605267">
        <w:rPr>
          <w:rFonts w:ascii="Lato" w:hAnsi="Lato"/>
          <w:i/>
          <w:sz w:val="20"/>
          <w:szCs w:val="20"/>
        </w:rPr>
        <w:t xml:space="preserve"> wyroku w dniu </w:t>
      </w:r>
      <w:r>
        <w:rPr>
          <w:rFonts w:ascii="Lato" w:hAnsi="Lato"/>
          <w:i/>
          <w:sz w:val="20"/>
          <w:szCs w:val="20"/>
        </w:rPr>
        <w:t xml:space="preserve">30 sierpnia 2023 r. </w:t>
      </w:r>
    </w:p>
    <w:p w14:paraId="6EC2A8B1" w14:textId="77777777" w:rsidR="00016AE6" w:rsidRDefault="00016AE6" w:rsidP="00E46883">
      <w:pPr>
        <w:spacing w:after="0" w:line="240" w:lineRule="auto"/>
        <w:jc w:val="both"/>
        <w:rPr>
          <w:rFonts w:ascii="Lato" w:hAnsi="Lato"/>
          <w:i/>
          <w:sz w:val="20"/>
          <w:szCs w:val="20"/>
          <w:highlight w:val="yellow"/>
        </w:rPr>
      </w:pPr>
    </w:p>
    <w:p w14:paraId="3CCE8403" w14:textId="77777777" w:rsidR="00605267" w:rsidRPr="00622629" w:rsidRDefault="00605267" w:rsidP="00E46883">
      <w:pPr>
        <w:pStyle w:val="Nagwek2"/>
        <w:rPr>
          <w:color w:val="000000"/>
          <w:sz w:val="16"/>
          <w:szCs w:val="16"/>
        </w:rPr>
      </w:pPr>
      <w:proofErr w:type="spellStart"/>
      <w:r w:rsidRPr="00622629">
        <w:t>Bistieva</w:t>
      </w:r>
      <w:proofErr w:type="spellEnd"/>
      <w:r w:rsidRPr="00622629">
        <w:t xml:space="preserve"> i inni p. Polsce </w:t>
      </w:r>
      <w:r w:rsidRPr="00622629">
        <w:rPr>
          <w:rFonts w:eastAsiaTheme="minorHAnsi" w:cstheme="minorBidi"/>
          <w:bCs w:val="0"/>
        </w:rPr>
        <w:t>(skarga nr 75157/14)</w:t>
      </w:r>
    </w:p>
    <w:p w14:paraId="59AB4EB7" w14:textId="77777777" w:rsidR="00605267" w:rsidRPr="00605267" w:rsidRDefault="00605267" w:rsidP="00E46883">
      <w:pPr>
        <w:spacing w:after="0" w:line="240" w:lineRule="auto"/>
        <w:jc w:val="both"/>
        <w:rPr>
          <w:rFonts w:ascii="Lato" w:hAnsi="Lato"/>
          <w:sz w:val="20"/>
          <w:szCs w:val="20"/>
        </w:rPr>
      </w:pPr>
    </w:p>
    <w:p w14:paraId="1BF7A457" w14:textId="77777777" w:rsidR="00605267" w:rsidRDefault="00605267" w:rsidP="00E46883">
      <w:pPr>
        <w:spacing w:after="0" w:line="240" w:lineRule="auto"/>
        <w:jc w:val="both"/>
        <w:rPr>
          <w:rFonts w:ascii="Lato" w:hAnsi="Lato"/>
          <w:sz w:val="20"/>
          <w:szCs w:val="20"/>
        </w:rPr>
      </w:pPr>
      <w:r w:rsidRPr="00605267">
        <w:rPr>
          <w:rFonts w:ascii="Lato" w:hAnsi="Lato"/>
          <w:sz w:val="20"/>
          <w:szCs w:val="20"/>
        </w:rPr>
        <w:t>Naruszenie art. 8 Konwencji (prawa do poszanowania życia rodzinnego) z powodu umieszczenia skarżącej wraz z małoletnimi dziećmi w zamkniętym ośrodku dla cudzoziemców bez rozważenia możliwości zastosowania środków alternatywnych wobec detencji oraz z powodu długości pobytu w ośrodku.</w:t>
      </w:r>
    </w:p>
    <w:p w14:paraId="066859A0" w14:textId="77777777" w:rsidR="00605267" w:rsidRPr="00605267" w:rsidRDefault="00605267" w:rsidP="00E46883">
      <w:pPr>
        <w:spacing w:after="0" w:line="240" w:lineRule="auto"/>
        <w:jc w:val="both"/>
        <w:rPr>
          <w:rFonts w:ascii="Lato" w:hAnsi="Lato"/>
          <w:bCs/>
          <w:color w:val="000000"/>
          <w:sz w:val="16"/>
          <w:szCs w:val="16"/>
        </w:rPr>
      </w:pPr>
    </w:p>
    <w:p w14:paraId="6C43158E" w14:textId="77777777" w:rsidR="00462C2B" w:rsidRDefault="00605267" w:rsidP="00462C2B">
      <w:pPr>
        <w:autoSpaceDE w:val="0"/>
        <w:autoSpaceDN w:val="0"/>
        <w:jc w:val="both"/>
        <w:rPr>
          <w:rFonts w:ascii="Lato" w:hAnsi="Lato"/>
          <w:i/>
          <w:sz w:val="20"/>
          <w:szCs w:val="20"/>
        </w:rPr>
      </w:pPr>
      <w:r w:rsidRPr="00605267">
        <w:rPr>
          <w:rFonts w:ascii="Lato" w:hAnsi="Lato"/>
          <w:i/>
          <w:sz w:val="20"/>
          <w:szCs w:val="20"/>
        </w:rPr>
        <w:t>Rząd przesłał do KMRE z</w:t>
      </w:r>
      <w:r w:rsidR="00462C2B">
        <w:rPr>
          <w:rFonts w:ascii="Lato" w:hAnsi="Lato"/>
          <w:i/>
          <w:sz w:val="20"/>
          <w:szCs w:val="20"/>
        </w:rPr>
        <w:t xml:space="preserve">mieniony </w:t>
      </w:r>
      <w:r w:rsidRPr="00605267">
        <w:rPr>
          <w:rFonts w:ascii="Lato" w:hAnsi="Lato"/>
          <w:i/>
          <w:sz w:val="20"/>
          <w:szCs w:val="20"/>
        </w:rPr>
        <w:t>raport z wykonania wyroku w dniu 6 lutego 2023 r.</w:t>
      </w:r>
      <w:r w:rsidR="00462C2B">
        <w:rPr>
          <w:rFonts w:ascii="Lato" w:hAnsi="Lato"/>
          <w:i/>
          <w:sz w:val="20"/>
          <w:szCs w:val="20"/>
        </w:rPr>
        <w:t xml:space="preserve"> </w:t>
      </w:r>
    </w:p>
    <w:p w14:paraId="649EDEE5" w14:textId="77777777" w:rsidR="00605267" w:rsidRPr="00462C2B" w:rsidRDefault="00462C2B" w:rsidP="00462C2B">
      <w:pPr>
        <w:autoSpaceDE w:val="0"/>
        <w:autoSpaceDN w:val="0"/>
        <w:jc w:val="both"/>
        <w:rPr>
          <w:rFonts w:ascii="Lato" w:hAnsi="Lato"/>
          <w:i/>
          <w:sz w:val="20"/>
          <w:szCs w:val="20"/>
        </w:rPr>
      </w:pPr>
      <w:r>
        <w:rPr>
          <w:rFonts w:ascii="Lato" w:hAnsi="Lato"/>
          <w:i/>
          <w:sz w:val="20"/>
          <w:szCs w:val="20"/>
        </w:rPr>
        <w:t xml:space="preserve">Raport obejmował także informacje w sprawach </w:t>
      </w:r>
      <w:proofErr w:type="spellStart"/>
      <w:r w:rsidRPr="00462C2B">
        <w:rPr>
          <w:rFonts w:ascii="Lato" w:hAnsi="Lato"/>
          <w:i/>
          <w:iCs/>
          <w:sz w:val="20"/>
          <w:szCs w:val="20"/>
        </w:rPr>
        <w:t>Bilalova</w:t>
      </w:r>
      <w:proofErr w:type="spellEnd"/>
      <w:r>
        <w:rPr>
          <w:rFonts w:ascii="Lato" w:hAnsi="Lato"/>
          <w:i/>
          <w:iCs/>
          <w:sz w:val="20"/>
          <w:szCs w:val="20"/>
        </w:rPr>
        <w:t xml:space="preserve"> i inni p. Polsce </w:t>
      </w:r>
      <w:r w:rsidRPr="00462C2B">
        <w:rPr>
          <w:rFonts w:ascii="Lato" w:hAnsi="Lato"/>
          <w:i/>
          <w:iCs/>
          <w:sz w:val="20"/>
          <w:szCs w:val="20"/>
        </w:rPr>
        <w:t>(</w:t>
      </w:r>
      <w:r>
        <w:rPr>
          <w:rFonts w:ascii="Lato" w:hAnsi="Lato"/>
          <w:i/>
          <w:iCs/>
          <w:sz w:val="20"/>
          <w:szCs w:val="20"/>
        </w:rPr>
        <w:t xml:space="preserve">skarga nr </w:t>
      </w:r>
      <w:r w:rsidRPr="00462C2B">
        <w:rPr>
          <w:rFonts w:ascii="Lato" w:hAnsi="Lato"/>
          <w:sz w:val="20"/>
          <w:szCs w:val="20"/>
        </w:rPr>
        <w:t xml:space="preserve">23685/14), </w:t>
      </w:r>
      <w:r w:rsidRPr="00462C2B">
        <w:rPr>
          <w:rFonts w:ascii="Lato" w:hAnsi="Lato"/>
          <w:i/>
          <w:iCs/>
          <w:sz w:val="20"/>
          <w:szCs w:val="20"/>
        </w:rPr>
        <w:t>A.B.</w:t>
      </w:r>
      <w:r>
        <w:rPr>
          <w:rFonts w:ascii="Lato" w:hAnsi="Lato"/>
          <w:i/>
          <w:iCs/>
          <w:sz w:val="20"/>
          <w:szCs w:val="20"/>
        </w:rPr>
        <w:t xml:space="preserve"> i inni p. Polsce (skargi nr </w:t>
      </w:r>
      <w:r w:rsidRPr="00462C2B">
        <w:rPr>
          <w:rFonts w:ascii="Lato" w:hAnsi="Lato"/>
          <w:sz w:val="20"/>
          <w:szCs w:val="20"/>
        </w:rPr>
        <w:t>15845/15</w:t>
      </w:r>
      <w:r>
        <w:rPr>
          <w:rFonts w:ascii="Lato" w:hAnsi="Lato"/>
          <w:sz w:val="20"/>
          <w:szCs w:val="20"/>
        </w:rPr>
        <w:t xml:space="preserve"> i </w:t>
      </w:r>
      <w:r w:rsidRPr="00462C2B">
        <w:rPr>
          <w:rFonts w:ascii="Lato" w:hAnsi="Lato"/>
          <w:sz w:val="20"/>
          <w:szCs w:val="20"/>
        </w:rPr>
        <w:t>56300/15)</w:t>
      </w:r>
      <w:r>
        <w:rPr>
          <w:rFonts w:ascii="Lato" w:hAnsi="Lato"/>
          <w:sz w:val="20"/>
          <w:szCs w:val="20"/>
        </w:rPr>
        <w:t xml:space="preserve"> oraz </w:t>
      </w:r>
      <w:proofErr w:type="spellStart"/>
      <w:r w:rsidRPr="00462C2B">
        <w:rPr>
          <w:rFonts w:ascii="Lato" w:hAnsi="Lato"/>
          <w:i/>
          <w:iCs/>
          <w:sz w:val="20"/>
          <w:szCs w:val="20"/>
        </w:rPr>
        <w:t>Nikoghosyan</w:t>
      </w:r>
      <w:proofErr w:type="spellEnd"/>
      <w:r w:rsidRPr="00462C2B">
        <w:rPr>
          <w:rFonts w:ascii="Lato" w:hAnsi="Lato"/>
          <w:i/>
          <w:iCs/>
          <w:sz w:val="20"/>
          <w:szCs w:val="20"/>
        </w:rPr>
        <w:t xml:space="preserve"> </w:t>
      </w:r>
      <w:r>
        <w:rPr>
          <w:rFonts w:ascii="Lato" w:hAnsi="Lato"/>
          <w:i/>
          <w:iCs/>
          <w:sz w:val="20"/>
          <w:szCs w:val="20"/>
        </w:rPr>
        <w:t>i</w:t>
      </w:r>
      <w:r w:rsidRPr="00462C2B">
        <w:rPr>
          <w:rFonts w:ascii="Lato" w:hAnsi="Lato"/>
          <w:i/>
          <w:iCs/>
          <w:sz w:val="20"/>
          <w:szCs w:val="20"/>
        </w:rPr>
        <w:t xml:space="preserve"> inni p.</w:t>
      </w:r>
      <w:r>
        <w:rPr>
          <w:rFonts w:ascii="Lato" w:hAnsi="Lato"/>
          <w:i/>
          <w:iCs/>
          <w:sz w:val="20"/>
          <w:szCs w:val="20"/>
        </w:rPr>
        <w:t xml:space="preserve"> Polsce </w:t>
      </w:r>
      <w:r w:rsidRPr="00462C2B">
        <w:rPr>
          <w:rFonts w:ascii="Lato" w:hAnsi="Lato"/>
          <w:i/>
          <w:iCs/>
          <w:sz w:val="20"/>
          <w:szCs w:val="20"/>
        </w:rPr>
        <w:t>(</w:t>
      </w:r>
      <w:r>
        <w:rPr>
          <w:rFonts w:ascii="Lato" w:hAnsi="Lato"/>
          <w:i/>
          <w:iCs/>
          <w:sz w:val="20"/>
          <w:szCs w:val="20"/>
        </w:rPr>
        <w:t xml:space="preserve">skarga nr </w:t>
      </w:r>
      <w:r w:rsidRPr="00462C2B">
        <w:rPr>
          <w:rFonts w:ascii="Lato" w:hAnsi="Lato"/>
          <w:sz w:val="20"/>
          <w:szCs w:val="20"/>
        </w:rPr>
        <w:t>14743/17)</w:t>
      </w:r>
      <w:r w:rsidR="00255321">
        <w:rPr>
          <w:rFonts w:ascii="Lato" w:hAnsi="Lato"/>
          <w:sz w:val="20"/>
          <w:szCs w:val="20"/>
        </w:rPr>
        <w:t>.</w:t>
      </w:r>
    </w:p>
    <w:p w14:paraId="3DD9F033" w14:textId="77777777" w:rsidR="00605267" w:rsidRPr="00462C2B" w:rsidRDefault="00605267" w:rsidP="00E46883">
      <w:pPr>
        <w:spacing w:after="0" w:line="240" w:lineRule="auto"/>
        <w:jc w:val="both"/>
        <w:rPr>
          <w:rFonts w:ascii="Lato" w:hAnsi="Lato"/>
          <w:i/>
          <w:sz w:val="20"/>
          <w:szCs w:val="20"/>
        </w:rPr>
      </w:pPr>
    </w:p>
    <w:p w14:paraId="6CE0BBC7" w14:textId="77777777" w:rsidR="00C04982" w:rsidRPr="00855532" w:rsidRDefault="005F0759" w:rsidP="00E46883">
      <w:pPr>
        <w:pStyle w:val="Nagwek2"/>
      </w:pPr>
      <w:r w:rsidRPr="00855532">
        <w:t>Broda i Bojara p. Polsce (skargi nr 26691/18 i 27367/18)</w:t>
      </w:r>
    </w:p>
    <w:p w14:paraId="0490A6AD" w14:textId="77777777" w:rsidR="00646FA8" w:rsidRPr="00855532" w:rsidRDefault="00646FA8" w:rsidP="00E46883">
      <w:pPr>
        <w:spacing w:after="0" w:line="240" w:lineRule="auto"/>
        <w:jc w:val="both"/>
        <w:rPr>
          <w:rFonts w:ascii="Lato" w:hAnsi="Lato"/>
          <w:sz w:val="20"/>
          <w:szCs w:val="20"/>
        </w:rPr>
      </w:pPr>
    </w:p>
    <w:p w14:paraId="3C56E52F" w14:textId="77777777" w:rsidR="00C04982" w:rsidRPr="00855532" w:rsidRDefault="00C04982" w:rsidP="00E46883">
      <w:pPr>
        <w:spacing w:after="0" w:line="240" w:lineRule="auto"/>
        <w:jc w:val="both"/>
        <w:rPr>
          <w:rFonts w:ascii="Lato" w:hAnsi="Lato"/>
          <w:sz w:val="20"/>
          <w:szCs w:val="20"/>
        </w:rPr>
      </w:pPr>
      <w:r w:rsidRPr="00855532">
        <w:rPr>
          <w:rFonts w:ascii="Lato" w:hAnsi="Lato"/>
          <w:sz w:val="20"/>
          <w:szCs w:val="20"/>
        </w:rPr>
        <w:t>N</w:t>
      </w:r>
      <w:r w:rsidR="005F0759" w:rsidRPr="00855532">
        <w:rPr>
          <w:rFonts w:ascii="Lato" w:hAnsi="Lato"/>
          <w:sz w:val="20"/>
          <w:szCs w:val="20"/>
        </w:rPr>
        <w:t xml:space="preserve">aruszenie art. 6 ust. 1 Konwencji w związku z przedterminowym zakończeniem przez skarżących kadencji wiceprezesów sądu okręgowego na podstawie przepisów przejściowych </w:t>
      </w:r>
      <w:r w:rsidR="005F0759" w:rsidRPr="00855532">
        <w:rPr>
          <w:rFonts w:ascii="Lato" w:hAnsi="Lato"/>
          <w:sz w:val="20"/>
          <w:szCs w:val="20"/>
        </w:rPr>
        <w:lastRenderedPageBreak/>
        <w:t xml:space="preserve">obowiązujących od 12 sierpnia 2017 r. do 12 lutego 2018 r., które nie pozwalały na rozpoznanie </w:t>
      </w:r>
      <w:r w:rsidR="00E44085" w:rsidRPr="00855532">
        <w:rPr>
          <w:rFonts w:ascii="Lato" w:hAnsi="Lato"/>
          <w:sz w:val="20"/>
          <w:szCs w:val="20"/>
        </w:rPr>
        <w:t>decyzji</w:t>
      </w:r>
      <w:r w:rsidR="005F0759" w:rsidRPr="00855532">
        <w:rPr>
          <w:rFonts w:ascii="Lato" w:hAnsi="Lato"/>
          <w:sz w:val="20"/>
          <w:szCs w:val="20"/>
        </w:rPr>
        <w:t xml:space="preserve"> ani przez sąd powszechny ani przez inny organ sprawujący obowiązki sądownicze. </w:t>
      </w:r>
    </w:p>
    <w:p w14:paraId="6CA30799" w14:textId="77777777" w:rsidR="00646FA8" w:rsidRPr="00855532" w:rsidRDefault="00646FA8" w:rsidP="00E46883">
      <w:pPr>
        <w:spacing w:after="0" w:line="240" w:lineRule="auto"/>
        <w:jc w:val="both"/>
        <w:rPr>
          <w:rFonts w:ascii="Lato" w:hAnsi="Lato"/>
          <w:i/>
          <w:sz w:val="20"/>
          <w:szCs w:val="20"/>
        </w:rPr>
      </w:pPr>
    </w:p>
    <w:p w14:paraId="45677C62" w14:textId="362C35C6" w:rsidR="005F0759" w:rsidRPr="00855532" w:rsidRDefault="00C04982" w:rsidP="00E46883">
      <w:pPr>
        <w:spacing w:after="0" w:line="240" w:lineRule="auto"/>
        <w:jc w:val="both"/>
        <w:rPr>
          <w:rFonts w:ascii="Lato" w:hAnsi="Lato"/>
          <w:i/>
          <w:sz w:val="20"/>
          <w:szCs w:val="20"/>
        </w:rPr>
      </w:pPr>
      <w:r w:rsidRPr="00855532">
        <w:rPr>
          <w:rFonts w:ascii="Lato" w:hAnsi="Lato"/>
          <w:i/>
          <w:sz w:val="20"/>
          <w:szCs w:val="20"/>
        </w:rPr>
        <w:t xml:space="preserve">Rząd przesłał do </w:t>
      </w:r>
      <w:r w:rsidR="00E44085" w:rsidRPr="00855532">
        <w:rPr>
          <w:rFonts w:ascii="Lato" w:hAnsi="Lato"/>
          <w:i/>
          <w:sz w:val="20"/>
          <w:szCs w:val="20"/>
        </w:rPr>
        <w:t>KM</w:t>
      </w:r>
      <w:r w:rsidRPr="00855532">
        <w:rPr>
          <w:rFonts w:ascii="Lato" w:hAnsi="Lato"/>
          <w:i/>
          <w:sz w:val="20"/>
          <w:szCs w:val="20"/>
        </w:rPr>
        <w:t xml:space="preserve">RE informację </w:t>
      </w:r>
      <w:r w:rsidR="00E20175" w:rsidRPr="00855532">
        <w:rPr>
          <w:rFonts w:ascii="Lato" w:hAnsi="Lato"/>
          <w:i/>
          <w:sz w:val="20"/>
          <w:szCs w:val="20"/>
        </w:rPr>
        <w:t xml:space="preserve">o środkach </w:t>
      </w:r>
      <w:r w:rsidR="00B43F49">
        <w:rPr>
          <w:rFonts w:ascii="Lato" w:hAnsi="Lato"/>
          <w:i/>
          <w:sz w:val="20"/>
          <w:szCs w:val="20"/>
        </w:rPr>
        <w:t xml:space="preserve">odnoszących się do </w:t>
      </w:r>
      <w:r w:rsidR="00B43F49" w:rsidRPr="00BD0822">
        <w:rPr>
          <w:rFonts w:ascii="Lato" w:hAnsi="Lato"/>
          <w:i/>
          <w:sz w:val="20"/>
          <w:szCs w:val="20"/>
        </w:rPr>
        <w:t>wykonywani</w:t>
      </w:r>
      <w:r w:rsidR="00B43F49">
        <w:rPr>
          <w:rFonts w:ascii="Lato" w:hAnsi="Lato"/>
          <w:i/>
          <w:sz w:val="20"/>
          <w:szCs w:val="20"/>
        </w:rPr>
        <w:t>a</w:t>
      </w:r>
      <w:r w:rsidR="00B43F49" w:rsidRPr="00BD0822">
        <w:rPr>
          <w:rFonts w:ascii="Lato" w:hAnsi="Lato"/>
          <w:i/>
          <w:sz w:val="20"/>
          <w:szCs w:val="20"/>
        </w:rPr>
        <w:t xml:space="preserve"> </w:t>
      </w:r>
      <w:r w:rsidR="00E20175" w:rsidRPr="00855532">
        <w:rPr>
          <w:rFonts w:ascii="Lato" w:hAnsi="Lato"/>
          <w:i/>
          <w:sz w:val="20"/>
          <w:szCs w:val="20"/>
        </w:rPr>
        <w:t xml:space="preserve">wyroku </w:t>
      </w:r>
      <w:r w:rsidRPr="00855532">
        <w:rPr>
          <w:rFonts w:ascii="Lato" w:hAnsi="Lato"/>
          <w:i/>
          <w:sz w:val="20"/>
          <w:szCs w:val="20"/>
        </w:rPr>
        <w:t xml:space="preserve">w dniu </w:t>
      </w:r>
      <w:r w:rsidR="00855532">
        <w:rPr>
          <w:rFonts w:ascii="Lato" w:hAnsi="Lato"/>
          <w:i/>
          <w:sz w:val="20"/>
          <w:szCs w:val="20"/>
        </w:rPr>
        <w:t xml:space="preserve"> 5 kwietnia 2023 r. </w:t>
      </w:r>
      <w:r w:rsidR="00C845AA">
        <w:rPr>
          <w:rFonts w:ascii="Lato" w:hAnsi="Lato"/>
          <w:i/>
          <w:sz w:val="20"/>
          <w:szCs w:val="20"/>
        </w:rPr>
        <w:t>W informacji uwzględniono także sprawy Xero Flor w Polsce sp. z o.o. p. Polsce oraz grupa Reczkowicz.</w:t>
      </w:r>
    </w:p>
    <w:p w14:paraId="2E1B828F" w14:textId="77777777" w:rsidR="00646FA8" w:rsidRPr="00855532" w:rsidRDefault="00646FA8" w:rsidP="00E46883">
      <w:pPr>
        <w:spacing w:after="0" w:line="240" w:lineRule="auto"/>
        <w:jc w:val="both"/>
        <w:rPr>
          <w:rFonts w:ascii="Lato" w:hAnsi="Lato"/>
          <w:i/>
          <w:sz w:val="20"/>
          <w:szCs w:val="20"/>
        </w:rPr>
      </w:pPr>
    </w:p>
    <w:p w14:paraId="706C824F" w14:textId="77777777" w:rsidR="00C04982" w:rsidRDefault="00C04982" w:rsidP="00E46883">
      <w:pPr>
        <w:spacing w:after="0" w:line="240" w:lineRule="auto"/>
        <w:jc w:val="both"/>
        <w:rPr>
          <w:rFonts w:ascii="Lato" w:hAnsi="Lato"/>
          <w:i/>
          <w:sz w:val="20"/>
          <w:szCs w:val="20"/>
        </w:rPr>
      </w:pPr>
      <w:r w:rsidRPr="00855532">
        <w:rPr>
          <w:rFonts w:ascii="Lato" w:hAnsi="Lato"/>
          <w:i/>
          <w:sz w:val="20"/>
          <w:szCs w:val="20"/>
        </w:rPr>
        <w:t>KM</w:t>
      </w:r>
      <w:r w:rsidR="00E44085" w:rsidRPr="00855532">
        <w:rPr>
          <w:rFonts w:ascii="Lato" w:hAnsi="Lato"/>
          <w:i/>
          <w:sz w:val="20"/>
          <w:szCs w:val="20"/>
        </w:rPr>
        <w:t>RE</w:t>
      </w:r>
      <w:r w:rsidRPr="00855532">
        <w:rPr>
          <w:rFonts w:ascii="Lato" w:hAnsi="Lato"/>
          <w:i/>
          <w:sz w:val="20"/>
          <w:szCs w:val="20"/>
        </w:rPr>
        <w:t xml:space="preserve"> ocenił przekazaną informację w decyzji wydanej na posiedzeniu w formacie ds. praw człowieka w dniu</w:t>
      </w:r>
      <w:r w:rsidR="00855532">
        <w:rPr>
          <w:rFonts w:ascii="Lato" w:hAnsi="Lato"/>
          <w:i/>
          <w:sz w:val="20"/>
          <w:szCs w:val="20"/>
        </w:rPr>
        <w:t xml:space="preserve"> 7 czerwca 2023 r. </w:t>
      </w:r>
      <w:r w:rsidR="00405B0A">
        <w:rPr>
          <w:rFonts w:ascii="Lato" w:hAnsi="Lato"/>
          <w:i/>
          <w:sz w:val="20"/>
          <w:szCs w:val="20"/>
        </w:rPr>
        <w:t>(łącznie z grupą spraw Reczkowicz p. Polsce oraz wyrokiem Grzęda p. Polsce).</w:t>
      </w:r>
    </w:p>
    <w:p w14:paraId="0DD01327" w14:textId="77777777" w:rsidR="00855532" w:rsidRDefault="00855532" w:rsidP="00E46883">
      <w:pPr>
        <w:spacing w:after="0" w:line="240" w:lineRule="auto"/>
        <w:jc w:val="both"/>
        <w:rPr>
          <w:rFonts w:ascii="Lato" w:hAnsi="Lato"/>
          <w:i/>
          <w:sz w:val="20"/>
          <w:szCs w:val="20"/>
        </w:rPr>
      </w:pPr>
    </w:p>
    <w:p w14:paraId="027B7BCA" w14:textId="47F78FA1" w:rsidR="00855532" w:rsidRPr="00855532" w:rsidRDefault="00855532" w:rsidP="00E46883">
      <w:pPr>
        <w:spacing w:after="0" w:line="240" w:lineRule="auto"/>
        <w:jc w:val="both"/>
        <w:rPr>
          <w:rFonts w:ascii="Lato" w:hAnsi="Lato"/>
          <w:i/>
          <w:sz w:val="20"/>
          <w:szCs w:val="20"/>
        </w:rPr>
      </w:pPr>
      <w:r>
        <w:rPr>
          <w:rFonts w:ascii="Lato" w:hAnsi="Lato"/>
          <w:i/>
          <w:sz w:val="20"/>
          <w:szCs w:val="20"/>
        </w:rPr>
        <w:t xml:space="preserve">Następnie </w:t>
      </w:r>
      <w:r w:rsidRPr="00855532">
        <w:rPr>
          <w:rFonts w:ascii="Lato" w:hAnsi="Lato"/>
          <w:i/>
          <w:sz w:val="20"/>
          <w:szCs w:val="20"/>
        </w:rPr>
        <w:t xml:space="preserve">Rząd przesłał do KMRE informację o środkach </w:t>
      </w:r>
      <w:r w:rsidR="00B43F49">
        <w:rPr>
          <w:rFonts w:ascii="Lato" w:hAnsi="Lato"/>
          <w:i/>
          <w:sz w:val="20"/>
          <w:szCs w:val="20"/>
        </w:rPr>
        <w:t xml:space="preserve">odnoszących się do </w:t>
      </w:r>
      <w:r w:rsidR="00B43F49" w:rsidRPr="00BD0822">
        <w:rPr>
          <w:rFonts w:ascii="Lato" w:hAnsi="Lato"/>
          <w:i/>
          <w:sz w:val="20"/>
          <w:szCs w:val="20"/>
        </w:rPr>
        <w:t>wykonywani</w:t>
      </w:r>
      <w:r w:rsidR="00B43F49">
        <w:rPr>
          <w:rFonts w:ascii="Lato" w:hAnsi="Lato"/>
          <w:i/>
          <w:sz w:val="20"/>
          <w:szCs w:val="20"/>
        </w:rPr>
        <w:t>a</w:t>
      </w:r>
      <w:r w:rsidR="00B43F49" w:rsidRPr="00BD0822">
        <w:rPr>
          <w:rFonts w:ascii="Lato" w:hAnsi="Lato"/>
          <w:i/>
          <w:sz w:val="20"/>
          <w:szCs w:val="20"/>
        </w:rPr>
        <w:t xml:space="preserve"> </w:t>
      </w:r>
      <w:r w:rsidRPr="00855532">
        <w:rPr>
          <w:rFonts w:ascii="Lato" w:hAnsi="Lato"/>
          <w:i/>
          <w:sz w:val="20"/>
          <w:szCs w:val="20"/>
        </w:rPr>
        <w:t xml:space="preserve">wyroku w dniu </w:t>
      </w:r>
      <w:r>
        <w:rPr>
          <w:rFonts w:ascii="Lato" w:hAnsi="Lato"/>
          <w:i/>
          <w:sz w:val="20"/>
          <w:szCs w:val="20"/>
        </w:rPr>
        <w:t xml:space="preserve"> </w:t>
      </w:r>
      <w:r w:rsidR="008576D8">
        <w:rPr>
          <w:rFonts w:ascii="Lato" w:hAnsi="Lato"/>
          <w:i/>
          <w:sz w:val="20"/>
          <w:szCs w:val="20"/>
        </w:rPr>
        <w:t xml:space="preserve">12 października </w:t>
      </w:r>
      <w:r>
        <w:rPr>
          <w:rFonts w:ascii="Lato" w:hAnsi="Lato"/>
          <w:i/>
          <w:sz w:val="20"/>
          <w:szCs w:val="20"/>
        </w:rPr>
        <w:t xml:space="preserve">2023 r. </w:t>
      </w:r>
      <w:r w:rsidR="00BF17A9">
        <w:rPr>
          <w:rFonts w:ascii="Lato" w:hAnsi="Lato"/>
          <w:i/>
          <w:sz w:val="20"/>
          <w:szCs w:val="20"/>
        </w:rPr>
        <w:t>W informacji uwzględniono także sprawy grupy Reczkowicz p. Polsce oraz Grzęda p. Polsce.</w:t>
      </w:r>
    </w:p>
    <w:p w14:paraId="5648A5D6" w14:textId="77777777" w:rsidR="00855532" w:rsidRPr="00855532" w:rsidRDefault="00855532" w:rsidP="00E46883">
      <w:pPr>
        <w:spacing w:after="0" w:line="240" w:lineRule="auto"/>
        <w:jc w:val="both"/>
        <w:rPr>
          <w:rFonts w:ascii="Lato" w:hAnsi="Lato"/>
          <w:i/>
          <w:sz w:val="20"/>
          <w:szCs w:val="20"/>
        </w:rPr>
      </w:pPr>
    </w:p>
    <w:p w14:paraId="3C0ED817" w14:textId="4DDE9888" w:rsidR="00855532" w:rsidRDefault="00855532" w:rsidP="00E46883">
      <w:pPr>
        <w:spacing w:after="0" w:line="240" w:lineRule="auto"/>
        <w:jc w:val="both"/>
        <w:rPr>
          <w:rFonts w:ascii="Lato" w:hAnsi="Lato"/>
          <w:i/>
          <w:sz w:val="20"/>
          <w:szCs w:val="20"/>
        </w:rPr>
      </w:pPr>
      <w:r w:rsidRPr="00855532">
        <w:rPr>
          <w:rFonts w:ascii="Lato" w:hAnsi="Lato"/>
          <w:i/>
          <w:sz w:val="20"/>
          <w:szCs w:val="20"/>
        </w:rPr>
        <w:t xml:space="preserve">KMRE ocenił przekazaną informację w </w:t>
      </w:r>
      <w:r>
        <w:rPr>
          <w:rFonts w:ascii="Lato" w:hAnsi="Lato"/>
          <w:i/>
          <w:sz w:val="20"/>
          <w:szCs w:val="20"/>
        </w:rPr>
        <w:t xml:space="preserve">rezolucji tymczasowej </w:t>
      </w:r>
      <w:r w:rsidRPr="00855532">
        <w:rPr>
          <w:rFonts w:ascii="Lato" w:hAnsi="Lato"/>
          <w:i/>
          <w:sz w:val="20"/>
          <w:szCs w:val="20"/>
        </w:rPr>
        <w:t>wydanej na posiedzeniu w formacie ds. praw człowieka w dniu</w:t>
      </w:r>
      <w:r>
        <w:rPr>
          <w:rFonts w:ascii="Lato" w:hAnsi="Lato"/>
          <w:i/>
          <w:sz w:val="20"/>
          <w:szCs w:val="20"/>
        </w:rPr>
        <w:t xml:space="preserve"> 7 grudnia 2023 r. </w:t>
      </w:r>
      <w:r w:rsidR="00405B0A">
        <w:rPr>
          <w:rFonts w:ascii="Lato" w:hAnsi="Lato"/>
          <w:i/>
          <w:sz w:val="20"/>
          <w:szCs w:val="20"/>
        </w:rPr>
        <w:t>(łącznie z grup</w:t>
      </w:r>
      <w:r w:rsidR="00ED2B36">
        <w:rPr>
          <w:rFonts w:ascii="Lato" w:hAnsi="Lato"/>
          <w:i/>
          <w:sz w:val="20"/>
          <w:szCs w:val="20"/>
        </w:rPr>
        <w:t>ą</w:t>
      </w:r>
      <w:r w:rsidR="00405B0A">
        <w:rPr>
          <w:rFonts w:ascii="Lato" w:hAnsi="Lato"/>
          <w:i/>
          <w:sz w:val="20"/>
          <w:szCs w:val="20"/>
        </w:rPr>
        <w:t xml:space="preserve"> spraw Reczkowicz p. Polsce).</w:t>
      </w:r>
    </w:p>
    <w:p w14:paraId="2084B091" w14:textId="77777777" w:rsidR="005F17B6" w:rsidRDefault="005F17B6" w:rsidP="00E46883">
      <w:pPr>
        <w:spacing w:after="0" w:line="240" w:lineRule="auto"/>
        <w:jc w:val="both"/>
        <w:rPr>
          <w:rFonts w:ascii="Lato" w:hAnsi="Lato"/>
          <w:i/>
          <w:sz w:val="20"/>
          <w:szCs w:val="20"/>
        </w:rPr>
      </w:pPr>
    </w:p>
    <w:p w14:paraId="1D7665B9" w14:textId="77777777" w:rsidR="00646FA8" w:rsidRPr="008E7A90" w:rsidRDefault="005F17B6" w:rsidP="00E46883">
      <w:pPr>
        <w:pStyle w:val="Nagwek2"/>
        <w:rPr>
          <w:color w:val="000000"/>
        </w:rPr>
      </w:pPr>
      <w:proofErr w:type="spellStart"/>
      <w:r w:rsidRPr="008E7A90">
        <w:t>Bugajny</w:t>
      </w:r>
      <w:proofErr w:type="spellEnd"/>
      <w:r w:rsidRPr="008E7A90">
        <w:t xml:space="preserve"> i inni p. Polsce (skarga nr </w:t>
      </w:r>
      <w:r w:rsidRPr="008E7A90">
        <w:rPr>
          <w:color w:val="000000"/>
        </w:rPr>
        <w:t>22531/05)</w:t>
      </w:r>
    </w:p>
    <w:p w14:paraId="622922C7" w14:textId="77777777" w:rsidR="005F17B6" w:rsidRPr="00BE1F3B" w:rsidRDefault="005F17B6" w:rsidP="00E46883">
      <w:pPr>
        <w:spacing w:after="0" w:line="240" w:lineRule="auto"/>
        <w:jc w:val="both"/>
        <w:rPr>
          <w:rFonts w:ascii="Lato" w:hAnsi="Lato"/>
          <w:sz w:val="20"/>
          <w:szCs w:val="20"/>
        </w:rPr>
      </w:pPr>
    </w:p>
    <w:p w14:paraId="5F280B73" w14:textId="77777777" w:rsidR="005F17B6" w:rsidRPr="00BE1F3B" w:rsidRDefault="005F17B6" w:rsidP="00E46883">
      <w:pPr>
        <w:spacing w:after="0" w:line="240" w:lineRule="auto"/>
        <w:jc w:val="both"/>
        <w:rPr>
          <w:rFonts w:ascii="Lato" w:hAnsi="Lato"/>
          <w:sz w:val="20"/>
          <w:szCs w:val="20"/>
        </w:rPr>
      </w:pPr>
      <w:r w:rsidRPr="00BE1F3B">
        <w:rPr>
          <w:rFonts w:ascii="Lato" w:hAnsi="Lato"/>
          <w:sz w:val="20"/>
          <w:szCs w:val="20"/>
        </w:rPr>
        <w:t>Naruszenie art. 1 Protokołu 1 do Konwencji z uwagi na odmowę wywłaszczenia nieruchomości przeznaczonej pod drogę publiczną.</w:t>
      </w:r>
    </w:p>
    <w:p w14:paraId="1E4C2ED8" w14:textId="77777777" w:rsidR="005F17B6" w:rsidRPr="00BE1F3B" w:rsidRDefault="005F17B6" w:rsidP="00E46883">
      <w:pPr>
        <w:spacing w:after="0" w:line="240" w:lineRule="auto"/>
        <w:jc w:val="both"/>
        <w:rPr>
          <w:rFonts w:ascii="Lato" w:hAnsi="Lato"/>
          <w:sz w:val="20"/>
          <w:szCs w:val="20"/>
        </w:rPr>
      </w:pPr>
    </w:p>
    <w:p w14:paraId="6BADD5CE" w14:textId="2F0744B1" w:rsidR="003C0723" w:rsidRDefault="005F17B6" w:rsidP="00E46883">
      <w:pPr>
        <w:spacing w:after="0" w:line="240" w:lineRule="auto"/>
        <w:jc w:val="both"/>
        <w:rPr>
          <w:rFonts w:ascii="Lato" w:hAnsi="Lato"/>
          <w:i/>
          <w:sz w:val="20"/>
          <w:szCs w:val="20"/>
        </w:rPr>
      </w:pPr>
      <w:r w:rsidRPr="000C7411">
        <w:rPr>
          <w:rFonts w:ascii="Lato" w:hAnsi="Lato"/>
          <w:i/>
          <w:sz w:val="20"/>
          <w:szCs w:val="20"/>
        </w:rPr>
        <w:t>Rząd przesłał do RE zaktualizowany raport z wykonania wyroku w dniu 1</w:t>
      </w:r>
      <w:r w:rsidR="003C0723">
        <w:rPr>
          <w:rFonts w:ascii="Lato" w:hAnsi="Lato"/>
          <w:i/>
          <w:sz w:val="20"/>
          <w:szCs w:val="20"/>
        </w:rPr>
        <w:t xml:space="preserve">2 maja </w:t>
      </w:r>
      <w:r w:rsidRPr="000C7411">
        <w:rPr>
          <w:rFonts w:ascii="Lato" w:hAnsi="Lato"/>
          <w:i/>
          <w:sz w:val="20"/>
          <w:szCs w:val="20"/>
        </w:rPr>
        <w:t>2023 r.</w:t>
      </w:r>
      <w:r w:rsidR="003C0723">
        <w:rPr>
          <w:rFonts w:ascii="Lato" w:hAnsi="Lato"/>
          <w:i/>
          <w:sz w:val="20"/>
          <w:szCs w:val="20"/>
        </w:rPr>
        <w:t xml:space="preserve">, a następnie kolejny zaktualizowany raport w dniu </w:t>
      </w:r>
      <w:r w:rsidR="003A71CC">
        <w:rPr>
          <w:rFonts w:ascii="Lato" w:hAnsi="Lato"/>
          <w:i/>
          <w:sz w:val="20"/>
          <w:szCs w:val="20"/>
        </w:rPr>
        <w:t xml:space="preserve">7 </w:t>
      </w:r>
      <w:r w:rsidR="003C0723">
        <w:rPr>
          <w:rFonts w:ascii="Lato" w:hAnsi="Lato"/>
          <w:i/>
          <w:sz w:val="20"/>
          <w:szCs w:val="20"/>
        </w:rPr>
        <w:t xml:space="preserve">września 2023 r. </w:t>
      </w:r>
    </w:p>
    <w:p w14:paraId="06F028AA" w14:textId="77777777" w:rsidR="005F17B6" w:rsidRPr="000C7411" w:rsidRDefault="005F17B6" w:rsidP="00E46883">
      <w:pPr>
        <w:spacing w:after="0" w:line="240" w:lineRule="auto"/>
        <w:jc w:val="both"/>
        <w:rPr>
          <w:rFonts w:ascii="Lato" w:hAnsi="Lato"/>
          <w:i/>
          <w:sz w:val="20"/>
          <w:szCs w:val="20"/>
        </w:rPr>
      </w:pPr>
      <w:r w:rsidRPr="000C7411">
        <w:rPr>
          <w:rFonts w:ascii="Lato" w:hAnsi="Lato"/>
          <w:i/>
          <w:sz w:val="20"/>
          <w:szCs w:val="20"/>
        </w:rPr>
        <w:t xml:space="preserve"> </w:t>
      </w:r>
    </w:p>
    <w:p w14:paraId="4654B9BB" w14:textId="77777777" w:rsidR="005F17B6" w:rsidRPr="006F3809" w:rsidRDefault="005F17B6"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sidR="005A5A9F">
        <w:rPr>
          <w:rFonts w:ascii="Lato" w:hAnsi="Lato"/>
          <w:i/>
          <w:sz w:val="20"/>
          <w:szCs w:val="20"/>
        </w:rPr>
        <w:t>d</w:t>
      </w:r>
      <w:r w:rsidRPr="006F3809">
        <w:rPr>
          <w:rFonts w:ascii="Lato" w:hAnsi="Lato"/>
          <w:i/>
          <w:sz w:val="20"/>
          <w:szCs w:val="20"/>
        </w:rPr>
        <w:t xml:space="preserve"> tym wyrokiem w dniu </w:t>
      </w:r>
      <w:r w:rsidR="009F2239">
        <w:rPr>
          <w:rFonts w:ascii="Lato" w:hAnsi="Lato"/>
          <w:i/>
          <w:sz w:val="20"/>
          <w:szCs w:val="20"/>
        </w:rPr>
        <w:t>31 października 20</w:t>
      </w:r>
      <w:r w:rsidRPr="006F3809">
        <w:rPr>
          <w:rFonts w:ascii="Lato" w:hAnsi="Lato"/>
          <w:i/>
          <w:sz w:val="20"/>
          <w:szCs w:val="20"/>
        </w:rPr>
        <w:t>23 r.</w:t>
      </w:r>
    </w:p>
    <w:p w14:paraId="3B6608B6" w14:textId="77777777" w:rsidR="005F17B6" w:rsidRPr="000C7411" w:rsidRDefault="005F17B6" w:rsidP="00E46883">
      <w:pPr>
        <w:spacing w:after="0" w:line="240" w:lineRule="auto"/>
        <w:jc w:val="both"/>
        <w:rPr>
          <w:rFonts w:ascii="Lato" w:hAnsi="Lato"/>
          <w:i/>
          <w:sz w:val="20"/>
          <w:szCs w:val="20"/>
        </w:rPr>
      </w:pPr>
    </w:p>
    <w:p w14:paraId="5468F66C" w14:textId="77777777" w:rsidR="000C7411" w:rsidRPr="00C87B1C" w:rsidRDefault="000C7411" w:rsidP="00E46883">
      <w:pPr>
        <w:pStyle w:val="Nagwek2"/>
      </w:pPr>
      <w:proofErr w:type="spellStart"/>
      <w:r w:rsidRPr="00C87B1C">
        <w:t>Burża</w:t>
      </w:r>
      <w:proofErr w:type="spellEnd"/>
      <w:r w:rsidRPr="00C87B1C">
        <w:t xml:space="preserve"> p. Polsce </w:t>
      </w:r>
      <w:r w:rsidRPr="00090071">
        <w:t>(skarga nr 15333/16)</w:t>
      </w:r>
    </w:p>
    <w:p w14:paraId="59C271F0" w14:textId="77777777" w:rsidR="000C7411" w:rsidRPr="000C7411" w:rsidRDefault="000C7411" w:rsidP="00E46883">
      <w:pPr>
        <w:spacing w:after="0" w:line="240" w:lineRule="auto"/>
        <w:jc w:val="both"/>
        <w:rPr>
          <w:rFonts w:ascii="Lato" w:hAnsi="Lato"/>
          <w:color w:val="000000"/>
          <w:sz w:val="16"/>
          <w:szCs w:val="16"/>
        </w:rPr>
      </w:pPr>
    </w:p>
    <w:p w14:paraId="1399E2D3" w14:textId="769DE352" w:rsidR="000C7411" w:rsidRPr="000C7411" w:rsidRDefault="000C7411" w:rsidP="00E46883">
      <w:pPr>
        <w:spacing w:after="0" w:line="240" w:lineRule="auto"/>
        <w:jc w:val="both"/>
        <w:rPr>
          <w:rFonts w:ascii="Lato" w:hAnsi="Lato"/>
          <w:sz w:val="20"/>
          <w:szCs w:val="20"/>
        </w:rPr>
      </w:pPr>
      <w:r w:rsidRPr="000C7411">
        <w:rPr>
          <w:rFonts w:ascii="Lato" w:hAnsi="Lato"/>
          <w:sz w:val="20"/>
          <w:szCs w:val="20"/>
        </w:rPr>
        <w:t xml:space="preserve">Naruszenie art. 5 ust. </w:t>
      </w:r>
      <w:r w:rsidR="00D86C96">
        <w:rPr>
          <w:rFonts w:ascii="Lato" w:hAnsi="Lato"/>
          <w:sz w:val="20"/>
          <w:szCs w:val="20"/>
        </w:rPr>
        <w:t xml:space="preserve"> 3</w:t>
      </w:r>
      <w:r w:rsidRPr="000C7411">
        <w:rPr>
          <w:rFonts w:ascii="Lato" w:hAnsi="Lato"/>
          <w:sz w:val="20"/>
          <w:szCs w:val="20"/>
        </w:rPr>
        <w:t xml:space="preserve"> </w:t>
      </w:r>
      <w:r w:rsidR="00090071">
        <w:rPr>
          <w:rFonts w:ascii="Lato" w:hAnsi="Lato"/>
          <w:sz w:val="20"/>
          <w:szCs w:val="20"/>
        </w:rPr>
        <w:t xml:space="preserve">Konwencji </w:t>
      </w:r>
      <w:r w:rsidRPr="000C7411">
        <w:rPr>
          <w:rFonts w:ascii="Lato" w:hAnsi="Lato"/>
          <w:sz w:val="20"/>
          <w:szCs w:val="20"/>
        </w:rPr>
        <w:t>z powodu przewlekłego tymczasowego aresztu.</w:t>
      </w:r>
    </w:p>
    <w:p w14:paraId="119F7BF1" w14:textId="77777777" w:rsidR="000C7411" w:rsidRPr="000C7411" w:rsidRDefault="000C7411" w:rsidP="00E46883">
      <w:pPr>
        <w:spacing w:after="0" w:line="240" w:lineRule="auto"/>
        <w:jc w:val="both"/>
        <w:rPr>
          <w:rFonts w:ascii="Lato" w:hAnsi="Lato"/>
          <w:i/>
          <w:sz w:val="20"/>
          <w:szCs w:val="20"/>
        </w:rPr>
      </w:pPr>
    </w:p>
    <w:p w14:paraId="2E628460" w14:textId="77777777" w:rsidR="000C7411" w:rsidRDefault="000C7411" w:rsidP="00E46883">
      <w:pPr>
        <w:spacing w:after="0" w:line="240" w:lineRule="auto"/>
        <w:jc w:val="both"/>
        <w:rPr>
          <w:rFonts w:ascii="Lato" w:hAnsi="Lato"/>
          <w:i/>
          <w:sz w:val="20"/>
          <w:szCs w:val="20"/>
        </w:rPr>
      </w:pPr>
      <w:r w:rsidRPr="000C7411">
        <w:rPr>
          <w:rFonts w:ascii="Lato" w:hAnsi="Lato"/>
          <w:i/>
          <w:sz w:val="20"/>
          <w:szCs w:val="20"/>
        </w:rPr>
        <w:t xml:space="preserve">Rząd przesłał do RE zaktualizowany raport z wykonania wyroku w dniu 17 marca 2023 r. </w:t>
      </w:r>
    </w:p>
    <w:p w14:paraId="147D16B8" w14:textId="77777777" w:rsidR="00F5035C" w:rsidRDefault="00F5035C" w:rsidP="00E46883">
      <w:pPr>
        <w:spacing w:after="0" w:line="240" w:lineRule="auto"/>
        <w:jc w:val="both"/>
        <w:rPr>
          <w:rFonts w:ascii="Lato" w:hAnsi="Lato"/>
          <w:i/>
          <w:sz w:val="20"/>
          <w:szCs w:val="20"/>
        </w:rPr>
      </w:pPr>
    </w:p>
    <w:p w14:paraId="1DDD3B08" w14:textId="77777777" w:rsidR="003F0C8B" w:rsidRPr="007B265A" w:rsidRDefault="00F5035C" w:rsidP="00E46883">
      <w:pPr>
        <w:spacing w:after="0" w:line="240" w:lineRule="auto"/>
        <w:jc w:val="both"/>
        <w:rPr>
          <w:rFonts w:ascii="Lato" w:hAnsi="Lato"/>
          <w:i/>
          <w:sz w:val="20"/>
          <w:szCs w:val="20"/>
        </w:rPr>
      </w:pPr>
      <w:r>
        <w:rPr>
          <w:rFonts w:ascii="Lato" w:hAnsi="Lato"/>
          <w:i/>
          <w:sz w:val="20"/>
          <w:szCs w:val="20"/>
        </w:rPr>
        <w:t>Raport obejmował także informacje w sprawach</w:t>
      </w:r>
      <w:r w:rsidR="007B265A">
        <w:rPr>
          <w:rFonts w:ascii="Lato" w:hAnsi="Lato"/>
          <w:i/>
          <w:sz w:val="20"/>
          <w:szCs w:val="20"/>
        </w:rPr>
        <w:t xml:space="preserve"> </w:t>
      </w:r>
      <w:proofErr w:type="spellStart"/>
      <w:r w:rsidR="007B265A">
        <w:rPr>
          <w:rFonts w:ascii="Lato" w:hAnsi="Lato"/>
          <w:i/>
          <w:iCs/>
          <w:sz w:val="20"/>
          <w:szCs w:val="20"/>
        </w:rPr>
        <w:t>Łabudek</w:t>
      </w:r>
      <w:proofErr w:type="spellEnd"/>
      <w:r w:rsidR="00C87B1C">
        <w:rPr>
          <w:rFonts w:ascii="Lato" w:hAnsi="Lato"/>
          <w:i/>
          <w:iCs/>
          <w:sz w:val="20"/>
          <w:szCs w:val="20"/>
        </w:rPr>
        <w:t xml:space="preserve"> p. Polsce</w:t>
      </w:r>
      <w:r w:rsidR="007B265A" w:rsidRPr="007B265A">
        <w:rPr>
          <w:rFonts w:ascii="Lato" w:hAnsi="Lato"/>
          <w:i/>
          <w:iCs/>
          <w:sz w:val="20"/>
          <w:szCs w:val="20"/>
        </w:rPr>
        <w:t>, Dłużewska</w:t>
      </w:r>
      <w:r w:rsidR="00C87B1C">
        <w:rPr>
          <w:rFonts w:ascii="Lato" w:hAnsi="Lato"/>
          <w:i/>
          <w:iCs/>
          <w:sz w:val="20"/>
          <w:szCs w:val="20"/>
        </w:rPr>
        <w:t xml:space="preserve"> p. Polsce</w:t>
      </w:r>
      <w:r w:rsidR="007B265A" w:rsidRPr="007B265A">
        <w:rPr>
          <w:rFonts w:ascii="Lato" w:hAnsi="Lato"/>
          <w:sz w:val="20"/>
          <w:szCs w:val="20"/>
        </w:rPr>
        <w:t xml:space="preserve">, </w:t>
      </w:r>
      <w:r w:rsidR="007B265A" w:rsidRPr="007B265A">
        <w:rPr>
          <w:rFonts w:ascii="Lato" w:hAnsi="Lato"/>
          <w:i/>
          <w:sz w:val="20"/>
          <w:szCs w:val="20"/>
        </w:rPr>
        <w:t>R</w:t>
      </w:r>
      <w:r w:rsidR="007B265A" w:rsidRPr="007B265A">
        <w:rPr>
          <w:rFonts w:ascii="Lato" w:hAnsi="Lato"/>
          <w:i/>
          <w:iCs/>
          <w:sz w:val="20"/>
          <w:szCs w:val="20"/>
        </w:rPr>
        <w:t>udnicki</w:t>
      </w:r>
      <w:r w:rsidR="00C87B1C">
        <w:rPr>
          <w:rFonts w:ascii="Lato" w:hAnsi="Lato"/>
          <w:i/>
          <w:iCs/>
          <w:sz w:val="20"/>
          <w:szCs w:val="20"/>
        </w:rPr>
        <w:t xml:space="preserve"> p. Polsce</w:t>
      </w:r>
      <w:r w:rsidR="007B265A" w:rsidRPr="007B265A">
        <w:rPr>
          <w:rFonts w:ascii="Lato" w:hAnsi="Lato"/>
          <w:sz w:val="20"/>
          <w:szCs w:val="20"/>
        </w:rPr>
        <w:t xml:space="preserve">, </w:t>
      </w:r>
      <w:r w:rsidR="007B265A" w:rsidRPr="007B265A">
        <w:rPr>
          <w:rFonts w:ascii="Lato" w:hAnsi="Lato"/>
          <w:i/>
          <w:iCs/>
          <w:sz w:val="20"/>
          <w:szCs w:val="20"/>
        </w:rPr>
        <w:t>Zubel</w:t>
      </w:r>
      <w:r w:rsidR="00C87B1C">
        <w:rPr>
          <w:rFonts w:ascii="Lato" w:hAnsi="Lato"/>
          <w:i/>
          <w:iCs/>
          <w:sz w:val="20"/>
          <w:szCs w:val="20"/>
        </w:rPr>
        <w:t xml:space="preserve"> p. Polsce</w:t>
      </w:r>
      <w:r w:rsidR="007B265A" w:rsidRPr="007B265A">
        <w:rPr>
          <w:rFonts w:ascii="Lato" w:hAnsi="Lato"/>
          <w:sz w:val="20"/>
          <w:szCs w:val="20"/>
        </w:rPr>
        <w:t xml:space="preserve">, </w:t>
      </w:r>
      <w:proofErr w:type="spellStart"/>
      <w:r w:rsidR="007B265A" w:rsidRPr="007B265A">
        <w:rPr>
          <w:rFonts w:ascii="Lato" w:hAnsi="Lato"/>
          <w:i/>
          <w:iCs/>
          <w:sz w:val="20"/>
          <w:szCs w:val="20"/>
        </w:rPr>
        <w:t>Czesze</w:t>
      </w:r>
      <w:r w:rsidR="007B265A">
        <w:rPr>
          <w:rFonts w:ascii="Lato" w:hAnsi="Lato"/>
          <w:i/>
          <w:iCs/>
          <w:sz w:val="20"/>
          <w:szCs w:val="20"/>
        </w:rPr>
        <w:t>l</w:t>
      </w:r>
      <w:proofErr w:type="spellEnd"/>
      <w:r w:rsidR="00C87B1C">
        <w:rPr>
          <w:rFonts w:ascii="Lato" w:hAnsi="Lato"/>
          <w:i/>
          <w:iCs/>
          <w:sz w:val="20"/>
          <w:szCs w:val="20"/>
        </w:rPr>
        <w:t xml:space="preserve"> p. Polsce</w:t>
      </w:r>
      <w:r w:rsidR="007B265A" w:rsidRPr="007B265A">
        <w:rPr>
          <w:rFonts w:ascii="Lato" w:hAnsi="Lato"/>
          <w:sz w:val="20"/>
          <w:szCs w:val="20"/>
        </w:rPr>
        <w:t xml:space="preserve">, </w:t>
      </w:r>
      <w:proofErr w:type="spellStart"/>
      <w:r w:rsidR="007B265A" w:rsidRPr="007B265A">
        <w:rPr>
          <w:rFonts w:ascii="Lato" w:hAnsi="Lato"/>
          <w:i/>
          <w:iCs/>
          <w:sz w:val="20"/>
          <w:szCs w:val="20"/>
        </w:rPr>
        <w:t>Russjan</w:t>
      </w:r>
      <w:proofErr w:type="spellEnd"/>
      <w:r w:rsidR="00C87B1C">
        <w:rPr>
          <w:rFonts w:ascii="Lato" w:hAnsi="Lato"/>
          <w:i/>
          <w:iCs/>
          <w:sz w:val="20"/>
          <w:szCs w:val="20"/>
        </w:rPr>
        <w:t xml:space="preserve"> p. Polsce</w:t>
      </w:r>
      <w:r w:rsidR="007B265A">
        <w:rPr>
          <w:rFonts w:ascii="Lato" w:hAnsi="Lato"/>
          <w:i/>
          <w:iCs/>
          <w:sz w:val="20"/>
          <w:szCs w:val="20"/>
        </w:rPr>
        <w:t xml:space="preserve">, </w:t>
      </w:r>
      <w:r w:rsidR="007B265A" w:rsidRPr="007B265A">
        <w:rPr>
          <w:rFonts w:ascii="Lato" w:hAnsi="Lato"/>
          <w:i/>
          <w:iCs/>
          <w:sz w:val="20"/>
          <w:szCs w:val="20"/>
        </w:rPr>
        <w:t>Kaszubski</w:t>
      </w:r>
      <w:r w:rsidR="007B265A">
        <w:rPr>
          <w:rFonts w:ascii="Lato" w:hAnsi="Lato"/>
          <w:i/>
          <w:iCs/>
          <w:sz w:val="20"/>
          <w:szCs w:val="20"/>
        </w:rPr>
        <w:t xml:space="preserve"> p. Polsce.</w:t>
      </w:r>
    </w:p>
    <w:p w14:paraId="4B2E5F7F" w14:textId="77777777" w:rsidR="00F5035C" w:rsidRDefault="00F5035C" w:rsidP="00E46883">
      <w:pPr>
        <w:spacing w:after="0" w:line="240" w:lineRule="auto"/>
        <w:jc w:val="both"/>
        <w:rPr>
          <w:rFonts w:ascii="Lato" w:hAnsi="Lato"/>
          <w:i/>
          <w:sz w:val="20"/>
          <w:szCs w:val="20"/>
        </w:rPr>
      </w:pPr>
    </w:p>
    <w:p w14:paraId="4D1270D0" w14:textId="1D80C4CB" w:rsidR="003F0C8B" w:rsidRPr="00BA59EB" w:rsidRDefault="003F0C8B" w:rsidP="00E46883">
      <w:pPr>
        <w:pStyle w:val="Nagwek2"/>
        <w:rPr>
          <w:b w:val="0"/>
        </w:rPr>
      </w:pPr>
      <w:r w:rsidRPr="00845ED5">
        <w:t>Cupiał p. Polsce</w:t>
      </w:r>
      <w:r w:rsidRPr="00BA59EB">
        <w:t xml:space="preserve"> (skarga nr 67414/11</w:t>
      </w:r>
      <w:r w:rsidR="00D86C96">
        <w:t>)</w:t>
      </w:r>
    </w:p>
    <w:p w14:paraId="577EC80F" w14:textId="77777777" w:rsidR="00755D50" w:rsidRDefault="00755D50" w:rsidP="00E46883">
      <w:pPr>
        <w:spacing w:after="0" w:line="240" w:lineRule="auto"/>
        <w:jc w:val="both"/>
        <w:rPr>
          <w:rFonts w:ascii="Lato" w:hAnsi="Lato"/>
          <w:sz w:val="20"/>
          <w:szCs w:val="20"/>
        </w:rPr>
      </w:pPr>
    </w:p>
    <w:p w14:paraId="35CDC1E3" w14:textId="77777777" w:rsidR="003F0C8B" w:rsidRPr="003F0C8B" w:rsidRDefault="003F0C8B" w:rsidP="00E46883">
      <w:pPr>
        <w:spacing w:after="0" w:line="240" w:lineRule="auto"/>
        <w:jc w:val="both"/>
        <w:rPr>
          <w:rFonts w:ascii="Lato" w:hAnsi="Lato"/>
          <w:sz w:val="20"/>
          <w:szCs w:val="20"/>
        </w:rPr>
      </w:pPr>
      <w:r w:rsidRPr="003F0C8B">
        <w:rPr>
          <w:rFonts w:ascii="Lato" w:hAnsi="Lato"/>
          <w:sz w:val="20"/>
          <w:szCs w:val="20"/>
        </w:rPr>
        <w:t>Naruszenie art. 6 ust. 1 Konwencji w związku ze sposobem prowadzenia postępowania dowodowego przez sąd krajowy w sprawie o psychiczne znęcanie się nad rodziną poprzez przymuszanie do praktyk religijnych (niepełna ocena materiału dowodowego, zbyt lakoniczne uzasadnienie decyzji przez sąd krajowy).</w:t>
      </w:r>
    </w:p>
    <w:p w14:paraId="31940485" w14:textId="77777777" w:rsidR="00755D50" w:rsidRDefault="00755D50" w:rsidP="00E46883">
      <w:pPr>
        <w:spacing w:after="0" w:line="240" w:lineRule="auto"/>
        <w:jc w:val="both"/>
        <w:rPr>
          <w:rFonts w:ascii="Lato" w:hAnsi="Lato"/>
          <w:i/>
          <w:sz w:val="20"/>
          <w:szCs w:val="20"/>
        </w:rPr>
      </w:pPr>
    </w:p>
    <w:p w14:paraId="167E411B" w14:textId="77777777" w:rsidR="003F0C8B" w:rsidRDefault="003F0C8B" w:rsidP="00E46883">
      <w:pPr>
        <w:spacing w:after="0" w:line="240" w:lineRule="auto"/>
        <w:jc w:val="both"/>
        <w:rPr>
          <w:rFonts w:ascii="Lato" w:hAnsi="Lato"/>
          <w:i/>
          <w:sz w:val="20"/>
          <w:szCs w:val="20"/>
        </w:rPr>
      </w:pPr>
      <w:r w:rsidRPr="000C7411">
        <w:rPr>
          <w:rFonts w:ascii="Lato" w:hAnsi="Lato"/>
          <w:i/>
          <w:sz w:val="20"/>
          <w:szCs w:val="20"/>
        </w:rPr>
        <w:t>Rząd przesłał do RE raport z wykonania wyroku w dniu 1</w:t>
      </w:r>
      <w:r>
        <w:rPr>
          <w:rFonts w:ascii="Lato" w:hAnsi="Lato"/>
          <w:i/>
          <w:sz w:val="20"/>
          <w:szCs w:val="20"/>
        </w:rPr>
        <w:t xml:space="preserve">3 października </w:t>
      </w:r>
      <w:r w:rsidRPr="000C7411">
        <w:rPr>
          <w:rFonts w:ascii="Lato" w:hAnsi="Lato"/>
          <w:i/>
          <w:sz w:val="20"/>
          <w:szCs w:val="20"/>
        </w:rPr>
        <w:t>2023 r.</w:t>
      </w:r>
      <w:r w:rsidR="005A5A9F">
        <w:rPr>
          <w:rFonts w:ascii="Lato" w:hAnsi="Lato"/>
          <w:i/>
          <w:sz w:val="20"/>
          <w:szCs w:val="20"/>
        </w:rPr>
        <w:t xml:space="preserve"> </w:t>
      </w:r>
    </w:p>
    <w:p w14:paraId="049453AC" w14:textId="77777777" w:rsidR="003F0C8B" w:rsidRPr="000C7411" w:rsidRDefault="003F0C8B" w:rsidP="00E46883">
      <w:pPr>
        <w:spacing w:after="0" w:line="240" w:lineRule="auto"/>
        <w:jc w:val="both"/>
        <w:rPr>
          <w:rFonts w:ascii="Lato" w:hAnsi="Lato"/>
          <w:i/>
          <w:sz w:val="20"/>
          <w:szCs w:val="20"/>
        </w:rPr>
      </w:pPr>
      <w:r w:rsidRPr="000C7411">
        <w:rPr>
          <w:rFonts w:ascii="Lato" w:hAnsi="Lato"/>
          <w:i/>
          <w:sz w:val="20"/>
          <w:szCs w:val="20"/>
        </w:rPr>
        <w:t xml:space="preserve"> </w:t>
      </w:r>
    </w:p>
    <w:p w14:paraId="495A9D10" w14:textId="77777777" w:rsidR="00DD2308" w:rsidRPr="00A02355" w:rsidRDefault="00DD2308" w:rsidP="00E46883">
      <w:pPr>
        <w:pStyle w:val="Nagwek2"/>
        <w:rPr>
          <w:b w:val="0"/>
        </w:rPr>
      </w:pPr>
      <w:r w:rsidRPr="00A02355">
        <w:t>Ćwik p. Polsce (skarga nr 31454/10)</w:t>
      </w:r>
    </w:p>
    <w:p w14:paraId="344855C4" w14:textId="77777777" w:rsidR="009F2239" w:rsidRDefault="009F2239" w:rsidP="00E46883">
      <w:pPr>
        <w:spacing w:after="0" w:line="240" w:lineRule="auto"/>
        <w:jc w:val="both"/>
        <w:rPr>
          <w:rFonts w:ascii="Lato" w:hAnsi="Lato"/>
          <w:sz w:val="20"/>
          <w:szCs w:val="20"/>
        </w:rPr>
      </w:pPr>
    </w:p>
    <w:p w14:paraId="560F09B5" w14:textId="77777777" w:rsidR="00DD2308" w:rsidRPr="00DD2308" w:rsidRDefault="00DD2308" w:rsidP="00E46883">
      <w:pPr>
        <w:spacing w:after="0" w:line="240" w:lineRule="auto"/>
        <w:jc w:val="both"/>
        <w:rPr>
          <w:rFonts w:ascii="Lato" w:hAnsi="Lato"/>
          <w:b/>
          <w:sz w:val="20"/>
          <w:szCs w:val="20"/>
        </w:rPr>
      </w:pPr>
      <w:r w:rsidRPr="00DD2308">
        <w:rPr>
          <w:rFonts w:ascii="Lato" w:hAnsi="Lato"/>
          <w:sz w:val="20"/>
          <w:szCs w:val="20"/>
        </w:rPr>
        <w:t>Naruszenie art. 6 ust. 1 Konwencji (prawo do rzetelnego procesu sądowego – aspekt rzetelności postępowania karnego) z uwagi na dopuszczenie w postępowaniu karnym dowodów otrzymanych w wyniku użycia siły przez osoby prywatne.</w:t>
      </w:r>
    </w:p>
    <w:p w14:paraId="19F445DD" w14:textId="77777777" w:rsidR="009F2239" w:rsidRDefault="009F2239" w:rsidP="00E46883">
      <w:pPr>
        <w:spacing w:after="0" w:line="240" w:lineRule="auto"/>
        <w:jc w:val="both"/>
        <w:rPr>
          <w:rFonts w:ascii="Lato" w:hAnsi="Lato"/>
          <w:i/>
          <w:sz w:val="20"/>
          <w:szCs w:val="20"/>
        </w:rPr>
      </w:pPr>
    </w:p>
    <w:p w14:paraId="4B28F258" w14:textId="77777777" w:rsidR="00DD2308" w:rsidRDefault="00DD2308" w:rsidP="00E46883">
      <w:pPr>
        <w:spacing w:after="0" w:line="240" w:lineRule="auto"/>
        <w:jc w:val="both"/>
        <w:rPr>
          <w:rFonts w:ascii="Lato" w:hAnsi="Lato"/>
          <w:i/>
          <w:sz w:val="20"/>
          <w:szCs w:val="20"/>
        </w:rPr>
      </w:pPr>
      <w:r w:rsidRPr="000C7411">
        <w:rPr>
          <w:rFonts w:ascii="Lato" w:hAnsi="Lato"/>
          <w:i/>
          <w:sz w:val="20"/>
          <w:szCs w:val="20"/>
        </w:rPr>
        <w:t xml:space="preserve">Rząd przesłał do RE zaktualizowany raport z wykonania wyroku w dniu 17 marca 2023 r. </w:t>
      </w:r>
    </w:p>
    <w:p w14:paraId="7CE6099C" w14:textId="77777777" w:rsidR="009F2239" w:rsidRDefault="009F2239" w:rsidP="00E46883">
      <w:pPr>
        <w:spacing w:after="0" w:line="240" w:lineRule="auto"/>
        <w:jc w:val="both"/>
        <w:rPr>
          <w:rFonts w:ascii="Lato" w:hAnsi="Lato"/>
          <w:i/>
          <w:sz w:val="20"/>
          <w:szCs w:val="20"/>
        </w:rPr>
      </w:pPr>
    </w:p>
    <w:p w14:paraId="200B983D" w14:textId="77777777" w:rsidR="00DD2308" w:rsidRPr="006F3809" w:rsidRDefault="00DD2308"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sidR="005A5A9F">
        <w:rPr>
          <w:rFonts w:ascii="Lato" w:hAnsi="Lato"/>
          <w:i/>
          <w:sz w:val="20"/>
          <w:szCs w:val="20"/>
        </w:rPr>
        <w:t>d</w:t>
      </w:r>
      <w:r w:rsidRPr="006F3809">
        <w:rPr>
          <w:rFonts w:ascii="Lato" w:hAnsi="Lato"/>
          <w:i/>
          <w:sz w:val="20"/>
          <w:szCs w:val="20"/>
        </w:rPr>
        <w:t xml:space="preserve"> tym wyrokiem w dniu</w:t>
      </w:r>
      <w:r w:rsidR="009F2239">
        <w:rPr>
          <w:rFonts w:ascii="Lato" w:hAnsi="Lato"/>
          <w:i/>
          <w:sz w:val="20"/>
          <w:szCs w:val="20"/>
        </w:rPr>
        <w:t xml:space="preserve"> 13 grudnia </w:t>
      </w:r>
      <w:r w:rsidRPr="006F3809">
        <w:rPr>
          <w:rFonts w:ascii="Lato" w:hAnsi="Lato"/>
          <w:i/>
          <w:sz w:val="20"/>
          <w:szCs w:val="20"/>
        </w:rPr>
        <w:t>2023 r.</w:t>
      </w:r>
    </w:p>
    <w:p w14:paraId="77DC2BA8" w14:textId="77777777" w:rsidR="00DD2308" w:rsidRPr="000C7411" w:rsidRDefault="00DD2308" w:rsidP="00E46883">
      <w:pPr>
        <w:spacing w:after="0" w:line="240" w:lineRule="auto"/>
        <w:jc w:val="both"/>
        <w:rPr>
          <w:rFonts w:ascii="Lato" w:hAnsi="Lato"/>
          <w:i/>
          <w:sz w:val="20"/>
          <w:szCs w:val="20"/>
        </w:rPr>
      </w:pPr>
    </w:p>
    <w:p w14:paraId="5483C185" w14:textId="77777777" w:rsidR="002E2563" w:rsidRDefault="002E2563" w:rsidP="00E46883">
      <w:pPr>
        <w:pStyle w:val="Nagwek2"/>
      </w:pPr>
      <w:r>
        <w:t xml:space="preserve">Dec i inni p. Polsce (skarga nr 70562/10) </w:t>
      </w:r>
    </w:p>
    <w:p w14:paraId="5DA3DDF6" w14:textId="77777777" w:rsidR="00755D50" w:rsidRDefault="00755D50" w:rsidP="00E46883">
      <w:pPr>
        <w:spacing w:after="0" w:line="240" w:lineRule="auto"/>
        <w:jc w:val="both"/>
        <w:rPr>
          <w:rFonts w:ascii="Lato" w:hAnsi="Lato"/>
          <w:sz w:val="20"/>
          <w:szCs w:val="20"/>
        </w:rPr>
      </w:pPr>
    </w:p>
    <w:p w14:paraId="72870D9E" w14:textId="77777777" w:rsidR="002E2563" w:rsidRDefault="002E2563" w:rsidP="00E46883">
      <w:pPr>
        <w:spacing w:after="0" w:line="240" w:lineRule="auto"/>
        <w:jc w:val="both"/>
        <w:rPr>
          <w:rFonts w:ascii="Lato" w:hAnsi="Lato"/>
          <w:sz w:val="20"/>
          <w:szCs w:val="20"/>
        </w:rPr>
      </w:pPr>
      <w:r>
        <w:rPr>
          <w:rFonts w:ascii="Lato" w:hAnsi="Lato"/>
          <w:sz w:val="20"/>
          <w:szCs w:val="20"/>
        </w:rPr>
        <w:t>Decyzja</w:t>
      </w:r>
      <w:r w:rsidR="00755D50">
        <w:rPr>
          <w:rStyle w:val="Odwoanieprzypisudolnego"/>
          <w:rFonts w:ascii="Lato" w:hAnsi="Lato"/>
          <w:sz w:val="20"/>
          <w:szCs w:val="20"/>
        </w:rPr>
        <w:footnoteReference w:id="2"/>
      </w:r>
      <w:r>
        <w:rPr>
          <w:rFonts w:ascii="Lato" w:hAnsi="Lato"/>
          <w:sz w:val="20"/>
          <w:szCs w:val="20"/>
        </w:rPr>
        <w:t xml:space="preserve"> zatwierdzająca ugodę w związku z zarzutami przewlekłości postępowania krajowego (art. 6 ust. 1 i art. 13 Konwencji). </w:t>
      </w:r>
    </w:p>
    <w:p w14:paraId="42224BC7" w14:textId="77777777" w:rsidR="00755D50" w:rsidRDefault="00755D50" w:rsidP="00E46883">
      <w:pPr>
        <w:spacing w:after="0" w:line="240" w:lineRule="auto"/>
        <w:jc w:val="both"/>
        <w:rPr>
          <w:rFonts w:ascii="Lato" w:hAnsi="Lato"/>
          <w:i/>
          <w:sz w:val="20"/>
          <w:szCs w:val="20"/>
        </w:rPr>
      </w:pPr>
    </w:p>
    <w:p w14:paraId="38C1E1FE" w14:textId="77777777" w:rsidR="002E2563" w:rsidRDefault="002E2563"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Pr>
          <w:rFonts w:ascii="Lato" w:hAnsi="Lato"/>
          <w:i/>
          <w:sz w:val="20"/>
          <w:szCs w:val="20"/>
        </w:rPr>
        <w:t xml:space="preserve">31 października </w:t>
      </w:r>
      <w:r w:rsidRPr="006F3809">
        <w:rPr>
          <w:rFonts w:ascii="Lato" w:hAnsi="Lato"/>
          <w:i/>
          <w:sz w:val="20"/>
          <w:szCs w:val="20"/>
        </w:rPr>
        <w:t>2023 r.</w:t>
      </w:r>
    </w:p>
    <w:p w14:paraId="010798CE" w14:textId="77777777" w:rsidR="002E2563" w:rsidRDefault="002E2563" w:rsidP="00E46883">
      <w:pPr>
        <w:spacing w:after="0" w:line="240" w:lineRule="auto"/>
        <w:jc w:val="both"/>
        <w:rPr>
          <w:rFonts w:ascii="Lato" w:hAnsi="Lato"/>
          <w:sz w:val="20"/>
          <w:szCs w:val="20"/>
        </w:rPr>
      </w:pPr>
    </w:p>
    <w:p w14:paraId="1B7DCDE9" w14:textId="77777777" w:rsidR="002E2563" w:rsidRDefault="002E2563" w:rsidP="00E46883">
      <w:pPr>
        <w:spacing w:after="0" w:line="240" w:lineRule="auto"/>
        <w:jc w:val="both"/>
        <w:rPr>
          <w:rFonts w:ascii="Lato" w:hAnsi="Lato"/>
          <w:i/>
          <w:sz w:val="20"/>
          <w:szCs w:val="20"/>
        </w:rPr>
      </w:pPr>
      <w:r w:rsidRPr="006F3809">
        <w:rPr>
          <w:rFonts w:ascii="Lato" w:hAnsi="Lato"/>
          <w:i/>
          <w:sz w:val="20"/>
          <w:szCs w:val="20"/>
        </w:rPr>
        <w:t>KMRE przyjął rezolucję końcową zamykającą nadzór na</w:t>
      </w:r>
      <w:r w:rsidR="00E46883">
        <w:rPr>
          <w:rFonts w:ascii="Lato" w:hAnsi="Lato"/>
          <w:i/>
          <w:sz w:val="20"/>
          <w:szCs w:val="20"/>
        </w:rPr>
        <w:t>d</w:t>
      </w:r>
      <w:r w:rsidRPr="006F3809">
        <w:rPr>
          <w:rFonts w:ascii="Lato" w:hAnsi="Lato"/>
          <w:i/>
          <w:sz w:val="20"/>
          <w:szCs w:val="20"/>
        </w:rPr>
        <w:t xml:space="preserve"> t</w:t>
      </w:r>
      <w:r w:rsidR="00E46883">
        <w:rPr>
          <w:rFonts w:ascii="Lato" w:hAnsi="Lato"/>
          <w:i/>
          <w:sz w:val="20"/>
          <w:szCs w:val="20"/>
        </w:rPr>
        <w:t>ą decyzją w dniu</w:t>
      </w:r>
      <w:r>
        <w:rPr>
          <w:rFonts w:ascii="Lato" w:hAnsi="Lato"/>
          <w:i/>
          <w:sz w:val="20"/>
          <w:szCs w:val="20"/>
        </w:rPr>
        <w:t xml:space="preserve"> </w:t>
      </w:r>
      <w:r w:rsidR="00C23821">
        <w:rPr>
          <w:rFonts w:ascii="Lato" w:hAnsi="Lato"/>
          <w:i/>
          <w:sz w:val="20"/>
          <w:szCs w:val="20"/>
        </w:rPr>
        <w:t xml:space="preserve">13 grudnia </w:t>
      </w:r>
      <w:r w:rsidRPr="006F3809">
        <w:rPr>
          <w:rFonts w:ascii="Lato" w:hAnsi="Lato"/>
          <w:i/>
          <w:sz w:val="20"/>
          <w:szCs w:val="20"/>
        </w:rPr>
        <w:t>2023 r.</w:t>
      </w:r>
    </w:p>
    <w:p w14:paraId="44512A87" w14:textId="77777777" w:rsidR="00755D50" w:rsidRPr="006F3809" w:rsidRDefault="00755D50" w:rsidP="00E46883">
      <w:pPr>
        <w:spacing w:after="0" w:line="240" w:lineRule="auto"/>
        <w:jc w:val="both"/>
        <w:rPr>
          <w:rFonts w:ascii="Lato" w:hAnsi="Lato"/>
          <w:b/>
          <w:i/>
          <w:sz w:val="20"/>
          <w:szCs w:val="20"/>
        </w:rPr>
      </w:pPr>
    </w:p>
    <w:p w14:paraId="78D95BF0" w14:textId="77777777" w:rsidR="002E2563" w:rsidRPr="00A75F13" w:rsidRDefault="002E2563" w:rsidP="00E46883">
      <w:pPr>
        <w:pStyle w:val="Nagwek2"/>
      </w:pPr>
      <w:r w:rsidRPr="00A75F13">
        <w:t>Długosz i inni p. Polsce (skarga nr 5791/11)</w:t>
      </w:r>
    </w:p>
    <w:p w14:paraId="45A8F515" w14:textId="77777777" w:rsidR="00755D50" w:rsidRDefault="00755D50" w:rsidP="00E46883">
      <w:pPr>
        <w:spacing w:after="0" w:line="240" w:lineRule="auto"/>
        <w:jc w:val="both"/>
        <w:rPr>
          <w:rFonts w:ascii="Lato" w:hAnsi="Lato"/>
          <w:sz w:val="20"/>
          <w:szCs w:val="20"/>
        </w:rPr>
      </w:pPr>
    </w:p>
    <w:p w14:paraId="7DCEF9DF" w14:textId="77777777" w:rsidR="002E2563" w:rsidRDefault="002E2563" w:rsidP="00E46883">
      <w:pPr>
        <w:spacing w:after="0" w:line="240" w:lineRule="auto"/>
        <w:jc w:val="both"/>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14:paraId="0854D8A6" w14:textId="77777777" w:rsidR="00755D50" w:rsidRDefault="00755D50" w:rsidP="00E46883">
      <w:pPr>
        <w:spacing w:after="0" w:line="240" w:lineRule="auto"/>
        <w:jc w:val="both"/>
        <w:rPr>
          <w:rFonts w:ascii="Lato" w:hAnsi="Lato"/>
          <w:sz w:val="20"/>
          <w:szCs w:val="20"/>
        </w:rPr>
      </w:pPr>
    </w:p>
    <w:p w14:paraId="3A081CDD" w14:textId="77777777" w:rsidR="002E2563" w:rsidRDefault="002E2563"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Pr>
          <w:rFonts w:ascii="Lato" w:hAnsi="Lato"/>
          <w:i/>
          <w:sz w:val="20"/>
          <w:szCs w:val="20"/>
        </w:rPr>
        <w:t xml:space="preserve">31 października </w:t>
      </w:r>
      <w:r w:rsidRPr="006F3809">
        <w:rPr>
          <w:rFonts w:ascii="Lato" w:hAnsi="Lato"/>
          <w:i/>
          <w:sz w:val="20"/>
          <w:szCs w:val="20"/>
        </w:rPr>
        <w:t>2023 r.</w:t>
      </w:r>
    </w:p>
    <w:p w14:paraId="64482BD7" w14:textId="77777777" w:rsidR="002E2563" w:rsidRDefault="002E2563" w:rsidP="00E46883">
      <w:pPr>
        <w:spacing w:after="0" w:line="240" w:lineRule="auto"/>
        <w:jc w:val="both"/>
        <w:rPr>
          <w:rFonts w:ascii="Lato" w:hAnsi="Lato"/>
          <w:sz w:val="20"/>
          <w:szCs w:val="20"/>
        </w:rPr>
      </w:pPr>
    </w:p>
    <w:p w14:paraId="3FC6C3FA" w14:textId="77777777" w:rsidR="002E2563" w:rsidRDefault="002E2563" w:rsidP="00E46883">
      <w:pPr>
        <w:spacing w:after="0" w:line="240" w:lineRule="auto"/>
        <w:jc w:val="both"/>
        <w:rPr>
          <w:rFonts w:ascii="Lato" w:hAnsi="Lato"/>
          <w:i/>
          <w:sz w:val="20"/>
          <w:szCs w:val="20"/>
        </w:rPr>
      </w:pPr>
      <w:r w:rsidRPr="006F3809">
        <w:rPr>
          <w:rFonts w:ascii="Lato" w:hAnsi="Lato"/>
          <w:i/>
          <w:sz w:val="20"/>
          <w:szCs w:val="20"/>
        </w:rPr>
        <w:t>KMRE przyjął rezolucję końcową zamykającą nadzór na</w:t>
      </w:r>
      <w:r w:rsidR="005A5A9F">
        <w:rPr>
          <w:rFonts w:ascii="Lato" w:hAnsi="Lato"/>
          <w:i/>
          <w:sz w:val="20"/>
          <w:szCs w:val="20"/>
        </w:rPr>
        <w:t>d</w:t>
      </w:r>
      <w:r w:rsidRPr="006F3809">
        <w:rPr>
          <w:rFonts w:ascii="Lato" w:hAnsi="Lato"/>
          <w:i/>
          <w:sz w:val="20"/>
          <w:szCs w:val="20"/>
        </w:rPr>
        <w:t xml:space="preserve"> t</w:t>
      </w:r>
      <w:r w:rsidR="00F53946">
        <w:rPr>
          <w:rFonts w:ascii="Lato" w:hAnsi="Lato"/>
          <w:i/>
          <w:sz w:val="20"/>
          <w:szCs w:val="20"/>
        </w:rPr>
        <w:t xml:space="preserve">ą decyzją </w:t>
      </w:r>
      <w:r w:rsidRPr="006F3809">
        <w:rPr>
          <w:rFonts w:ascii="Lato" w:hAnsi="Lato"/>
          <w:i/>
          <w:sz w:val="20"/>
          <w:szCs w:val="20"/>
        </w:rPr>
        <w:t>w dniu</w:t>
      </w:r>
      <w:r>
        <w:rPr>
          <w:rFonts w:ascii="Lato" w:hAnsi="Lato"/>
          <w:i/>
          <w:sz w:val="20"/>
          <w:szCs w:val="20"/>
        </w:rPr>
        <w:t xml:space="preserve"> </w:t>
      </w:r>
      <w:r w:rsidR="00BD1C82">
        <w:rPr>
          <w:rFonts w:ascii="Lato" w:hAnsi="Lato"/>
          <w:i/>
          <w:sz w:val="20"/>
          <w:szCs w:val="20"/>
        </w:rPr>
        <w:t xml:space="preserve">13 grudnia </w:t>
      </w:r>
      <w:r w:rsidRPr="006F3809">
        <w:rPr>
          <w:rFonts w:ascii="Lato" w:hAnsi="Lato"/>
          <w:i/>
          <w:sz w:val="20"/>
          <w:szCs w:val="20"/>
        </w:rPr>
        <w:t>2023 r.</w:t>
      </w:r>
    </w:p>
    <w:p w14:paraId="475924BD" w14:textId="77777777" w:rsidR="00755D50" w:rsidRPr="006F3809" w:rsidRDefault="00755D50" w:rsidP="00E46883">
      <w:pPr>
        <w:spacing w:after="0" w:line="240" w:lineRule="auto"/>
        <w:jc w:val="both"/>
        <w:rPr>
          <w:rFonts w:ascii="Lato" w:hAnsi="Lato"/>
          <w:b/>
          <w:i/>
          <w:sz w:val="20"/>
          <w:szCs w:val="20"/>
        </w:rPr>
      </w:pPr>
    </w:p>
    <w:p w14:paraId="41E3351C" w14:textId="77777777" w:rsidR="000C7411" w:rsidRPr="00813431" w:rsidRDefault="00813431" w:rsidP="00E46883">
      <w:pPr>
        <w:pStyle w:val="Nagwek2"/>
      </w:pPr>
      <w:r>
        <w:t xml:space="preserve">Dudek i inni </w:t>
      </w:r>
      <w:r w:rsidRPr="00813431">
        <w:t>p. Polsce (skarga nr 13582/13)</w:t>
      </w:r>
    </w:p>
    <w:p w14:paraId="447953D4" w14:textId="77777777" w:rsidR="00813431" w:rsidRDefault="00813431" w:rsidP="00E46883">
      <w:pPr>
        <w:spacing w:after="0" w:line="240" w:lineRule="auto"/>
        <w:jc w:val="both"/>
        <w:rPr>
          <w:rFonts w:ascii="Lato" w:hAnsi="Lato"/>
          <w:i/>
          <w:sz w:val="20"/>
          <w:szCs w:val="20"/>
        </w:rPr>
      </w:pPr>
    </w:p>
    <w:p w14:paraId="7D91D1FD" w14:textId="77777777" w:rsidR="00813431" w:rsidRDefault="00813431" w:rsidP="00E46883">
      <w:pPr>
        <w:spacing w:after="0" w:line="240" w:lineRule="auto"/>
        <w:jc w:val="both"/>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14:paraId="5E31DF47" w14:textId="77777777" w:rsidR="00755D50" w:rsidRDefault="00755D50" w:rsidP="00E46883">
      <w:pPr>
        <w:spacing w:after="0" w:line="240" w:lineRule="auto"/>
        <w:jc w:val="both"/>
        <w:rPr>
          <w:rFonts w:ascii="Lato" w:hAnsi="Lato"/>
          <w:i/>
          <w:sz w:val="20"/>
          <w:szCs w:val="20"/>
        </w:rPr>
      </w:pPr>
    </w:p>
    <w:p w14:paraId="3A4F971C" w14:textId="77777777" w:rsidR="00813431" w:rsidRDefault="00813431"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Pr>
          <w:rFonts w:ascii="Lato" w:hAnsi="Lato"/>
          <w:i/>
          <w:sz w:val="20"/>
          <w:szCs w:val="20"/>
        </w:rPr>
        <w:t xml:space="preserve">11 sierpnia </w:t>
      </w:r>
      <w:r w:rsidRPr="006F3809">
        <w:rPr>
          <w:rFonts w:ascii="Lato" w:hAnsi="Lato"/>
          <w:i/>
          <w:sz w:val="20"/>
          <w:szCs w:val="20"/>
        </w:rPr>
        <w:t>2023 r.</w:t>
      </w:r>
    </w:p>
    <w:p w14:paraId="1A64F1BA" w14:textId="77777777" w:rsidR="00813431" w:rsidRDefault="00813431" w:rsidP="00E46883">
      <w:pPr>
        <w:spacing w:after="0" w:line="240" w:lineRule="auto"/>
        <w:jc w:val="both"/>
        <w:rPr>
          <w:rFonts w:ascii="Lato" w:hAnsi="Lato"/>
          <w:sz w:val="20"/>
          <w:szCs w:val="20"/>
        </w:rPr>
      </w:pPr>
    </w:p>
    <w:p w14:paraId="2D9A3D45" w14:textId="77777777" w:rsidR="00813431" w:rsidRPr="006F3809" w:rsidRDefault="00813431"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sidR="00E46883">
        <w:rPr>
          <w:rFonts w:ascii="Lato" w:hAnsi="Lato"/>
          <w:i/>
          <w:sz w:val="20"/>
          <w:szCs w:val="20"/>
        </w:rPr>
        <w:t>d</w:t>
      </w:r>
      <w:r w:rsidRPr="006F3809">
        <w:rPr>
          <w:rFonts w:ascii="Lato" w:hAnsi="Lato"/>
          <w:i/>
          <w:sz w:val="20"/>
          <w:szCs w:val="20"/>
        </w:rPr>
        <w:t xml:space="preserve"> t</w:t>
      </w:r>
      <w:r w:rsidR="00E46883">
        <w:rPr>
          <w:rFonts w:ascii="Lato" w:hAnsi="Lato"/>
          <w:i/>
          <w:sz w:val="20"/>
          <w:szCs w:val="20"/>
        </w:rPr>
        <w:t xml:space="preserve">ą decyzją </w:t>
      </w:r>
      <w:r w:rsidRPr="006F3809">
        <w:rPr>
          <w:rFonts w:ascii="Lato" w:hAnsi="Lato"/>
          <w:i/>
          <w:sz w:val="20"/>
          <w:szCs w:val="20"/>
        </w:rPr>
        <w:t>w dniu</w:t>
      </w:r>
      <w:r w:rsidR="00A75F13">
        <w:rPr>
          <w:rFonts w:ascii="Lato" w:hAnsi="Lato"/>
          <w:i/>
          <w:sz w:val="20"/>
          <w:szCs w:val="20"/>
        </w:rPr>
        <w:t xml:space="preserve"> 21 września </w:t>
      </w:r>
      <w:r w:rsidRPr="006F3809">
        <w:rPr>
          <w:rFonts w:ascii="Lato" w:hAnsi="Lato"/>
          <w:i/>
          <w:sz w:val="20"/>
          <w:szCs w:val="20"/>
        </w:rPr>
        <w:t>2023 r.</w:t>
      </w:r>
    </w:p>
    <w:p w14:paraId="112D4B99" w14:textId="77777777" w:rsidR="00813431" w:rsidRPr="00813431" w:rsidRDefault="00813431" w:rsidP="00E46883">
      <w:pPr>
        <w:spacing w:after="0" w:line="240" w:lineRule="auto"/>
        <w:jc w:val="both"/>
        <w:rPr>
          <w:rFonts w:ascii="Lato" w:hAnsi="Lato"/>
          <w:sz w:val="20"/>
          <w:szCs w:val="20"/>
        </w:rPr>
      </w:pPr>
    </w:p>
    <w:p w14:paraId="11B9E3A8" w14:textId="77777777" w:rsidR="00C04982" w:rsidRPr="006F3809" w:rsidRDefault="005F0759" w:rsidP="00E46883">
      <w:pPr>
        <w:pStyle w:val="Nagwek2"/>
      </w:pPr>
      <w:proofErr w:type="spellStart"/>
      <w:r w:rsidRPr="006F3809">
        <w:t>Dyluś</w:t>
      </w:r>
      <w:proofErr w:type="spellEnd"/>
      <w:r w:rsidRPr="006F3809">
        <w:t xml:space="preserve"> p. Polsce (skarga nr 12210/14)</w:t>
      </w:r>
    </w:p>
    <w:p w14:paraId="235F6AEA" w14:textId="77777777" w:rsidR="00646FA8" w:rsidRPr="006F3809" w:rsidRDefault="00646FA8" w:rsidP="00E46883">
      <w:pPr>
        <w:pStyle w:val="Akapitzlist"/>
        <w:spacing w:after="0" w:line="240" w:lineRule="auto"/>
        <w:ind w:left="360"/>
        <w:contextualSpacing w:val="0"/>
        <w:jc w:val="both"/>
        <w:rPr>
          <w:rFonts w:ascii="Lato" w:hAnsi="Lato"/>
          <w:sz w:val="20"/>
          <w:szCs w:val="20"/>
        </w:rPr>
      </w:pPr>
    </w:p>
    <w:p w14:paraId="1E956668" w14:textId="77777777" w:rsidR="00C04982" w:rsidRPr="006F3809" w:rsidRDefault="00C04982" w:rsidP="00E46883">
      <w:pPr>
        <w:spacing w:after="0" w:line="240" w:lineRule="auto"/>
        <w:jc w:val="both"/>
        <w:rPr>
          <w:rFonts w:ascii="Lato" w:hAnsi="Lato"/>
          <w:sz w:val="20"/>
          <w:szCs w:val="20"/>
        </w:rPr>
      </w:pPr>
      <w:r w:rsidRPr="006F3809">
        <w:rPr>
          <w:rFonts w:ascii="Lato" w:hAnsi="Lato"/>
          <w:sz w:val="20"/>
          <w:szCs w:val="20"/>
        </w:rPr>
        <w:t>N</w:t>
      </w:r>
      <w:r w:rsidR="005F0759" w:rsidRPr="006F3809">
        <w:rPr>
          <w:rFonts w:ascii="Lato" w:hAnsi="Lato"/>
          <w:sz w:val="20"/>
          <w:szCs w:val="20"/>
        </w:rPr>
        <w:t>aruszenie art. 6 ust. 1 Konwencji w związku z zastosowaniem przez Sąd Najwyższy nadmiernego formalizmu procesowego. Sąd Najwyższy w 2013 r. odmówił przyjęcia skargi kasacyjnej sporządz</w:t>
      </w:r>
      <w:r w:rsidR="005A5A9F">
        <w:rPr>
          <w:rFonts w:ascii="Lato" w:hAnsi="Lato"/>
          <w:sz w:val="20"/>
          <w:szCs w:val="20"/>
        </w:rPr>
        <w:t xml:space="preserve">onej przez skarżącego </w:t>
      </w:r>
      <w:r w:rsidR="005F0759" w:rsidRPr="006F3809">
        <w:rPr>
          <w:rFonts w:ascii="Lato" w:hAnsi="Lato"/>
          <w:sz w:val="20"/>
          <w:szCs w:val="20"/>
        </w:rPr>
        <w:t xml:space="preserve">będącego prawnikiem, dotyczącej postępowania dyscyplinarnego przeciwko niemu, a następnie podpisanej przez innego prawnika, ustanowionego pełnomocnikiem na dalszym etapie postępowania. </w:t>
      </w:r>
    </w:p>
    <w:p w14:paraId="64865DA0" w14:textId="77777777" w:rsidR="00646FA8" w:rsidRPr="006F3809" w:rsidRDefault="00646FA8" w:rsidP="00E46883">
      <w:pPr>
        <w:spacing w:after="0" w:line="240" w:lineRule="auto"/>
        <w:jc w:val="both"/>
        <w:rPr>
          <w:rFonts w:ascii="Lato" w:hAnsi="Lato"/>
          <w:i/>
          <w:sz w:val="20"/>
          <w:szCs w:val="20"/>
        </w:rPr>
      </w:pPr>
    </w:p>
    <w:p w14:paraId="11C2A5A9" w14:textId="1F409EEE" w:rsidR="005F0759" w:rsidRPr="006F3809" w:rsidRDefault="00C04982" w:rsidP="00E46883">
      <w:pPr>
        <w:spacing w:after="0" w:line="240" w:lineRule="auto"/>
        <w:jc w:val="both"/>
        <w:rPr>
          <w:rFonts w:ascii="Lato" w:hAnsi="Lato"/>
          <w:i/>
          <w:sz w:val="20"/>
          <w:szCs w:val="20"/>
        </w:rPr>
      </w:pPr>
      <w:r w:rsidRPr="006F3809">
        <w:rPr>
          <w:rFonts w:ascii="Lato" w:hAnsi="Lato"/>
          <w:i/>
          <w:sz w:val="20"/>
          <w:szCs w:val="20"/>
        </w:rPr>
        <w:t xml:space="preserve">Rząd przesłał do RE </w:t>
      </w:r>
      <w:r w:rsidR="00605267" w:rsidRPr="006F3809">
        <w:rPr>
          <w:rFonts w:ascii="Lato" w:hAnsi="Lato"/>
          <w:i/>
          <w:sz w:val="20"/>
          <w:szCs w:val="20"/>
        </w:rPr>
        <w:t xml:space="preserve">zaktualizowany </w:t>
      </w:r>
      <w:r w:rsidRPr="006F3809">
        <w:rPr>
          <w:rFonts w:ascii="Lato" w:hAnsi="Lato"/>
          <w:i/>
          <w:sz w:val="20"/>
          <w:szCs w:val="20"/>
        </w:rPr>
        <w:t>raport z wykonania</w:t>
      </w:r>
      <w:r w:rsidR="005F0759" w:rsidRPr="006F3809">
        <w:rPr>
          <w:rFonts w:ascii="Lato" w:hAnsi="Lato"/>
          <w:i/>
          <w:sz w:val="20"/>
          <w:szCs w:val="20"/>
        </w:rPr>
        <w:t xml:space="preserve"> wyroku w dniu </w:t>
      </w:r>
      <w:r w:rsidR="00605267" w:rsidRPr="006F3809">
        <w:rPr>
          <w:rFonts w:ascii="Lato" w:hAnsi="Lato"/>
          <w:i/>
          <w:sz w:val="20"/>
          <w:szCs w:val="20"/>
        </w:rPr>
        <w:t>12 maja</w:t>
      </w:r>
      <w:r w:rsidR="005F0759" w:rsidRPr="006F3809">
        <w:rPr>
          <w:rFonts w:ascii="Lato" w:hAnsi="Lato"/>
          <w:i/>
          <w:sz w:val="20"/>
          <w:szCs w:val="20"/>
        </w:rPr>
        <w:t xml:space="preserve"> 202</w:t>
      </w:r>
      <w:r w:rsidR="00605267" w:rsidRPr="006F3809">
        <w:rPr>
          <w:rFonts w:ascii="Lato" w:hAnsi="Lato"/>
          <w:i/>
          <w:sz w:val="20"/>
          <w:szCs w:val="20"/>
        </w:rPr>
        <w:t>3</w:t>
      </w:r>
      <w:r w:rsidR="005F0759" w:rsidRPr="006F3809">
        <w:rPr>
          <w:rFonts w:ascii="Lato" w:hAnsi="Lato"/>
          <w:i/>
          <w:sz w:val="20"/>
          <w:szCs w:val="20"/>
        </w:rPr>
        <w:t xml:space="preserve"> r.</w:t>
      </w:r>
      <w:r w:rsidR="007E2F87">
        <w:rPr>
          <w:rFonts w:ascii="Lato" w:hAnsi="Lato"/>
          <w:i/>
          <w:sz w:val="20"/>
          <w:szCs w:val="20"/>
        </w:rPr>
        <w:t>,</w:t>
      </w:r>
      <w:r w:rsidR="00605267" w:rsidRPr="006F3809">
        <w:rPr>
          <w:rFonts w:ascii="Lato" w:hAnsi="Lato"/>
          <w:i/>
          <w:sz w:val="20"/>
          <w:szCs w:val="20"/>
        </w:rPr>
        <w:t xml:space="preserve"> a następnie </w:t>
      </w:r>
      <w:r w:rsidR="00D86C96">
        <w:rPr>
          <w:rFonts w:ascii="Lato" w:hAnsi="Lato"/>
          <w:i/>
          <w:sz w:val="20"/>
          <w:szCs w:val="20"/>
        </w:rPr>
        <w:t xml:space="preserve">kolejny zaktualizowany raport </w:t>
      </w:r>
      <w:r w:rsidR="00605267" w:rsidRPr="006F3809">
        <w:rPr>
          <w:rFonts w:ascii="Lato" w:hAnsi="Lato"/>
          <w:i/>
          <w:sz w:val="20"/>
          <w:szCs w:val="20"/>
        </w:rPr>
        <w:t xml:space="preserve">w dniu 12 lipca 2023 r. </w:t>
      </w:r>
    </w:p>
    <w:p w14:paraId="7359F266" w14:textId="77777777" w:rsidR="00605267" w:rsidRPr="006F3809" w:rsidRDefault="00605267" w:rsidP="00E46883">
      <w:pPr>
        <w:spacing w:after="0" w:line="240" w:lineRule="auto"/>
        <w:jc w:val="both"/>
        <w:rPr>
          <w:rFonts w:ascii="Lato" w:hAnsi="Lato"/>
          <w:i/>
          <w:sz w:val="20"/>
          <w:szCs w:val="20"/>
        </w:rPr>
      </w:pPr>
    </w:p>
    <w:p w14:paraId="5CB5211F" w14:textId="77777777" w:rsidR="006F3809" w:rsidRDefault="006F3809" w:rsidP="00E46883">
      <w:pPr>
        <w:spacing w:after="0" w:line="240" w:lineRule="auto"/>
        <w:jc w:val="both"/>
        <w:rPr>
          <w:rFonts w:ascii="Lato" w:hAnsi="Lato"/>
          <w:i/>
          <w:sz w:val="20"/>
          <w:szCs w:val="20"/>
        </w:rPr>
      </w:pPr>
      <w:r w:rsidRPr="006F3809">
        <w:rPr>
          <w:rFonts w:ascii="Lato" w:hAnsi="Lato"/>
          <w:i/>
          <w:sz w:val="20"/>
          <w:szCs w:val="20"/>
        </w:rPr>
        <w:t>KMRE przyjął rezolucję końcową zamykającą nadzór na</w:t>
      </w:r>
      <w:r w:rsidR="005A5A9F">
        <w:rPr>
          <w:rFonts w:ascii="Lato" w:hAnsi="Lato"/>
          <w:i/>
          <w:sz w:val="20"/>
          <w:szCs w:val="20"/>
        </w:rPr>
        <w:t>d</w:t>
      </w:r>
      <w:r w:rsidRPr="006F3809">
        <w:rPr>
          <w:rFonts w:ascii="Lato" w:hAnsi="Lato"/>
          <w:i/>
          <w:sz w:val="20"/>
          <w:szCs w:val="20"/>
        </w:rPr>
        <w:t xml:space="preserve"> tym wyrokiem w dniu 18 października 2023 r.</w:t>
      </w:r>
    </w:p>
    <w:p w14:paraId="2BC49C06" w14:textId="77777777" w:rsidR="00755D50" w:rsidRDefault="00755D50" w:rsidP="00E46883">
      <w:pPr>
        <w:spacing w:after="0" w:line="240" w:lineRule="auto"/>
        <w:jc w:val="both"/>
        <w:rPr>
          <w:rFonts w:ascii="Lato" w:hAnsi="Lato"/>
          <w:i/>
          <w:sz w:val="20"/>
          <w:szCs w:val="20"/>
        </w:rPr>
      </w:pPr>
    </w:p>
    <w:p w14:paraId="30A24C07" w14:textId="77777777" w:rsidR="00E46883" w:rsidRPr="00E46883" w:rsidRDefault="00E46883" w:rsidP="00E46883">
      <w:pPr>
        <w:pStyle w:val="Nagwek2"/>
      </w:pPr>
      <w:r w:rsidRPr="00E46883">
        <w:lastRenderedPageBreak/>
        <w:t>Dziwisz i inni p. Polsce (skarga nr 41232/16)</w:t>
      </w:r>
    </w:p>
    <w:p w14:paraId="5D4B64B5" w14:textId="77777777" w:rsidR="00A75F13" w:rsidRDefault="00A75F13" w:rsidP="00A75F13">
      <w:pPr>
        <w:spacing w:after="0" w:line="240" w:lineRule="auto"/>
        <w:jc w:val="both"/>
        <w:rPr>
          <w:rFonts w:ascii="Lato" w:hAnsi="Lato"/>
          <w:sz w:val="20"/>
          <w:szCs w:val="20"/>
        </w:rPr>
      </w:pPr>
    </w:p>
    <w:p w14:paraId="30636E7D" w14:textId="77777777" w:rsidR="00A75F13" w:rsidRDefault="00A75F13" w:rsidP="00A75F13">
      <w:pPr>
        <w:spacing w:after="0" w:line="240" w:lineRule="auto"/>
        <w:jc w:val="both"/>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14:paraId="7192791D" w14:textId="77777777" w:rsidR="00755D50" w:rsidRDefault="00755D50" w:rsidP="00E46883">
      <w:pPr>
        <w:spacing w:after="0" w:line="240" w:lineRule="auto"/>
        <w:jc w:val="both"/>
        <w:rPr>
          <w:rFonts w:ascii="Lato" w:hAnsi="Lato"/>
          <w:i/>
          <w:sz w:val="20"/>
          <w:szCs w:val="20"/>
        </w:rPr>
      </w:pPr>
    </w:p>
    <w:p w14:paraId="1B3D4739" w14:textId="77777777" w:rsidR="00E46883" w:rsidRDefault="00E46883"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sidR="001719D6">
        <w:rPr>
          <w:rFonts w:ascii="Lato" w:hAnsi="Lato"/>
          <w:i/>
          <w:sz w:val="20"/>
          <w:szCs w:val="20"/>
        </w:rPr>
        <w:t>12</w:t>
      </w:r>
      <w:r>
        <w:rPr>
          <w:rFonts w:ascii="Lato" w:hAnsi="Lato"/>
          <w:i/>
          <w:sz w:val="20"/>
          <w:szCs w:val="20"/>
        </w:rPr>
        <w:t xml:space="preserve"> października </w:t>
      </w:r>
      <w:r w:rsidRPr="006F3809">
        <w:rPr>
          <w:rFonts w:ascii="Lato" w:hAnsi="Lato"/>
          <w:i/>
          <w:sz w:val="20"/>
          <w:szCs w:val="20"/>
        </w:rPr>
        <w:t>2023 r.</w:t>
      </w:r>
    </w:p>
    <w:p w14:paraId="18E20896" w14:textId="77777777" w:rsidR="00E46883" w:rsidRDefault="00E46883" w:rsidP="00E46883">
      <w:pPr>
        <w:spacing w:after="0" w:line="240" w:lineRule="auto"/>
        <w:jc w:val="both"/>
        <w:rPr>
          <w:rFonts w:ascii="Lato" w:hAnsi="Lato"/>
          <w:sz w:val="20"/>
          <w:szCs w:val="20"/>
        </w:rPr>
      </w:pPr>
    </w:p>
    <w:p w14:paraId="327022C8" w14:textId="77777777" w:rsidR="00E46883" w:rsidRPr="006F3809" w:rsidRDefault="00E46883"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Pr>
          <w:rFonts w:ascii="Lato" w:hAnsi="Lato"/>
          <w:i/>
          <w:sz w:val="20"/>
          <w:szCs w:val="20"/>
        </w:rPr>
        <w:t>d</w:t>
      </w:r>
      <w:r w:rsidRPr="006F3809">
        <w:rPr>
          <w:rFonts w:ascii="Lato" w:hAnsi="Lato"/>
          <w:i/>
          <w:sz w:val="20"/>
          <w:szCs w:val="20"/>
        </w:rPr>
        <w:t xml:space="preserve"> t</w:t>
      </w:r>
      <w:r>
        <w:rPr>
          <w:rFonts w:ascii="Lato" w:hAnsi="Lato"/>
          <w:i/>
          <w:sz w:val="20"/>
          <w:szCs w:val="20"/>
        </w:rPr>
        <w:t xml:space="preserve">ą decyzją </w:t>
      </w:r>
      <w:r w:rsidRPr="006F3809">
        <w:rPr>
          <w:rFonts w:ascii="Lato" w:hAnsi="Lato"/>
          <w:i/>
          <w:sz w:val="20"/>
          <w:szCs w:val="20"/>
        </w:rPr>
        <w:t>w dniu</w:t>
      </w:r>
      <w:r>
        <w:rPr>
          <w:rFonts w:ascii="Lato" w:hAnsi="Lato"/>
          <w:i/>
          <w:sz w:val="20"/>
          <w:szCs w:val="20"/>
        </w:rPr>
        <w:t xml:space="preserve"> </w:t>
      </w:r>
      <w:r w:rsidR="00A75F13">
        <w:rPr>
          <w:rFonts w:ascii="Lato" w:hAnsi="Lato"/>
          <w:i/>
          <w:sz w:val="20"/>
          <w:szCs w:val="20"/>
        </w:rPr>
        <w:t xml:space="preserve">13 </w:t>
      </w:r>
      <w:r w:rsidR="00B547BC">
        <w:rPr>
          <w:rFonts w:ascii="Lato" w:hAnsi="Lato"/>
          <w:i/>
          <w:sz w:val="20"/>
          <w:szCs w:val="20"/>
        </w:rPr>
        <w:t xml:space="preserve">grudnia </w:t>
      </w:r>
      <w:r w:rsidRPr="006F3809">
        <w:rPr>
          <w:rFonts w:ascii="Lato" w:hAnsi="Lato"/>
          <w:i/>
          <w:sz w:val="20"/>
          <w:szCs w:val="20"/>
        </w:rPr>
        <w:t>2023 r.</w:t>
      </w:r>
    </w:p>
    <w:p w14:paraId="12F326A7" w14:textId="77777777" w:rsidR="00646FA8" w:rsidRPr="008945A6" w:rsidRDefault="00646FA8" w:rsidP="00E46883">
      <w:pPr>
        <w:spacing w:after="0" w:line="240" w:lineRule="auto"/>
        <w:jc w:val="both"/>
        <w:rPr>
          <w:rFonts w:ascii="Lato" w:hAnsi="Lato"/>
          <w:i/>
          <w:sz w:val="20"/>
          <w:szCs w:val="20"/>
          <w:highlight w:val="yellow"/>
        </w:rPr>
      </w:pPr>
    </w:p>
    <w:p w14:paraId="151E9FE6" w14:textId="77777777" w:rsidR="00C04982" w:rsidRPr="00DD2308" w:rsidRDefault="005F0759" w:rsidP="00E46883">
      <w:pPr>
        <w:pStyle w:val="Nagwek2"/>
      </w:pPr>
      <w:r w:rsidRPr="00DD2308">
        <w:t>Filas</w:t>
      </w:r>
      <w:r w:rsidR="00E20175" w:rsidRPr="00DD2308">
        <w:t xml:space="preserve"> p. Polsce</w:t>
      </w:r>
      <w:r w:rsidRPr="00DD2308">
        <w:t xml:space="preserve">, </w:t>
      </w:r>
      <w:proofErr w:type="spellStart"/>
      <w:r w:rsidRPr="00DD2308">
        <w:t>Leńczuk</w:t>
      </w:r>
      <w:proofErr w:type="spellEnd"/>
      <w:r w:rsidR="00E20175" w:rsidRPr="00DD2308">
        <w:t xml:space="preserve"> p. Polsce,</w:t>
      </w:r>
      <w:r w:rsidRPr="00DD2308">
        <w:t xml:space="preserve"> Bechta p. Polsce (skargi nr 31806/17, 47800/17 i 39496/17)</w:t>
      </w:r>
    </w:p>
    <w:p w14:paraId="52E8FC1E" w14:textId="77777777" w:rsidR="00646FA8" w:rsidRPr="008945A6" w:rsidRDefault="00646FA8" w:rsidP="00E46883">
      <w:pPr>
        <w:spacing w:after="0" w:line="240" w:lineRule="auto"/>
        <w:jc w:val="both"/>
        <w:rPr>
          <w:rFonts w:ascii="Lato" w:hAnsi="Lato"/>
          <w:sz w:val="20"/>
          <w:szCs w:val="20"/>
          <w:highlight w:val="yellow"/>
        </w:rPr>
      </w:pPr>
    </w:p>
    <w:p w14:paraId="4F1CE244" w14:textId="77777777" w:rsidR="00672DDA" w:rsidRPr="00DD2308" w:rsidRDefault="00C04982" w:rsidP="00E46883">
      <w:pPr>
        <w:spacing w:after="0" w:line="240" w:lineRule="auto"/>
        <w:jc w:val="both"/>
        <w:rPr>
          <w:rFonts w:ascii="Lato" w:hAnsi="Lato"/>
          <w:sz w:val="20"/>
          <w:szCs w:val="20"/>
        </w:rPr>
      </w:pPr>
      <w:r w:rsidRPr="00DD2308">
        <w:rPr>
          <w:rFonts w:ascii="Lato" w:hAnsi="Lato"/>
          <w:sz w:val="20"/>
          <w:szCs w:val="20"/>
        </w:rPr>
        <w:t>N</w:t>
      </w:r>
      <w:r w:rsidR="005F0759" w:rsidRPr="00DD2308">
        <w:rPr>
          <w:rFonts w:ascii="Lato" w:hAnsi="Lato"/>
          <w:sz w:val="20"/>
          <w:szCs w:val="20"/>
        </w:rPr>
        <w:t>aruszenie art. 3 Konwencji w związku długotrwałym sklasyfikowaniem skarżących j</w:t>
      </w:r>
      <w:r w:rsidR="00672DDA" w:rsidRPr="00DD2308">
        <w:rPr>
          <w:rFonts w:ascii="Lato" w:hAnsi="Lato"/>
          <w:sz w:val="20"/>
          <w:szCs w:val="20"/>
        </w:rPr>
        <w:t>ako „więźniów niebezpiecznych”.</w:t>
      </w:r>
    </w:p>
    <w:p w14:paraId="22211C9A" w14:textId="77777777" w:rsidR="00646FA8" w:rsidRPr="00DD2308" w:rsidRDefault="00646FA8" w:rsidP="00E46883">
      <w:pPr>
        <w:spacing w:after="0" w:line="240" w:lineRule="auto"/>
        <w:jc w:val="both"/>
        <w:rPr>
          <w:rFonts w:ascii="Lato" w:hAnsi="Lato"/>
          <w:i/>
          <w:sz w:val="20"/>
          <w:szCs w:val="20"/>
        </w:rPr>
      </w:pPr>
    </w:p>
    <w:p w14:paraId="6B5307E0" w14:textId="77777777" w:rsidR="005F0759" w:rsidRPr="00DD2308" w:rsidRDefault="00C04982" w:rsidP="00E46883">
      <w:pPr>
        <w:spacing w:after="0" w:line="240" w:lineRule="auto"/>
        <w:jc w:val="both"/>
        <w:rPr>
          <w:rFonts w:ascii="Lato" w:hAnsi="Lato"/>
          <w:i/>
          <w:sz w:val="20"/>
          <w:szCs w:val="20"/>
        </w:rPr>
      </w:pPr>
      <w:r w:rsidRPr="00DD2308">
        <w:rPr>
          <w:rFonts w:ascii="Lato" w:hAnsi="Lato"/>
          <w:i/>
          <w:sz w:val="20"/>
          <w:szCs w:val="20"/>
        </w:rPr>
        <w:t>Rząd przesłał do RE zaktualizowany raport z wykonania wyrok</w:t>
      </w:r>
      <w:r w:rsidR="00F53946">
        <w:rPr>
          <w:rFonts w:ascii="Lato" w:hAnsi="Lato"/>
          <w:i/>
          <w:sz w:val="20"/>
          <w:szCs w:val="20"/>
        </w:rPr>
        <w:t>ów</w:t>
      </w:r>
      <w:r w:rsidRPr="00DD2308">
        <w:rPr>
          <w:rFonts w:ascii="Lato" w:hAnsi="Lato"/>
          <w:i/>
          <w:sz w:val="20"/>
          <w:szCs w:val="20"/>
        </w:rPr>
        <w:t xml:space="preserve"> w dniu</w:t>
      </w:r>
      <w:r w:rsidR="005F0759" w:rsidRPr="00DD2308">
        <w:rPr>
          <w:rFonts w:ascii="Lato" w:hAnsi="Lato"/>
          <w:i/>
          <w:sz w:val="20"/>
          <w:szCs w:val="20"/>
        </w:rPr>
        <w:t xml:space="preserve"> 23 </w:t>
      </w:r>
      <w:r w:rsidR="00DD2308">
        <w:rPr>
          <w:rFonts w:ascii="Lato" w:hAnsi="Lato"/>
          <w:i/>
          <w:sz w:val="20"/>
          <w:szCs w:val="20"/>
        </w:rPr>
        <w:t xml:space="preserve">marca 2023 r. </w:t>
      </w:r>
    </w:p>
    <w:p w14:paraId="6B620499" w14:textId="77777777" w:rsidR="00646FA8" w:rsidRPr="008945A6" w:rsidRDefault="00646FA8" w:rsidP="00E46883">
      <w:pPr>
        <w:spacing w:after="0" w:line="240" w:lineRule="auto"/>
        <w:jc w:val="both"/>
        <w:rPr>
          <w:rFonts w:ascii="Lato" w:hAnsi="Lato"/>
          <w:i/>
          <w:sz w:val="20"/>
          <w:szCs w:val="20"/>
          <w:highlight w:val="yellow"/>
        </w:rPr>
      </w:pPr>
    </w:p>
    <w:p w14:paraId="2A5754E6" w14:textId="77777777" w:rsidR="00755D50" w:rsidRPr="00755D50" w:rsidRDefault="005F17B6" w:rsidP="00755D50">
      <w:pPr>
        <w:pStyle w:val="Nagwek2"/>
        <w:rPr>
          <w:b w:val="0"/>
        </w:rPr>
      </w:pPr>
      <w:r w:rsidRPr="0028447B">
        <w:t xml:space="preserve">Gąsiorowski p. Polsce (skarga nr 10733/19) </w:t>
      </w:r>
      <w:r w:rsidR="00755D50">
        <w:t xml:space="preserve">i </w:t>
      </w:r>
      <w:r w:rsidR="00755D50" w:rsidRPr="0028447B">
        <w:t>Piątkowski p. Polsce (</w:t>
      </w:r>
      <w:r w:rsidR="00755D50">
        <w:t xml:space="preserve">skarga nr </w:t>
      </w:r>
      <w:r w:rsidR="00755D50" w:rsidRPr="0028447B">
        <w:t xml:space="preserve">18590/18) </w:t>
      </w:r>
    </w:p>
    <w:p w14:paraId="7360C402" w14:textId="77777777" w:rsidR="005F17B6" w:rsidRDefault="005F17B6" w:rsidP="00E46883">
      <w:pPr>
        <w:spacing w:after="0" w:line="240" w:lineRule="auto"/>
        <w:jc w:val="both"/>
        <w:rPr>
          <w:rFonts w:ascii="Lato" w:hAnsi="Lato"/>
          <w:sz w:val="20"/>
          <w:szCs w:val="20"/>
        </w:rPr>
      </w:pPr>
    </w:p>
    <w:p w14:paraId="624C735D" w14:textId="77777777" w:rsidR="005F17B6" w:rsidRDefault="005F17B6" w:rsidP="00E46883">
      <w:pPr>
        <w:spacing w:after="0" w:line="240" w:lineRule="auto"/>
        <w:jc w:val="both"/>
        <w:rPr>
          <w:rFonts w:ascii="Lato" w:hAnsi="Lato"/>
          <w:sz w:val="20"/>
          <w:szCs w:val="20"/>
        </w:rPr>
      </w:pPr>
      <w:r w:rsidRPr="005F17B6">
        <w:rPr>
          <w:rFonts w:ascii="Lato" w:hAnsi="Lato"/>
          <w:sz w:val="20"/>
          <w:szCs w:val="20"/>
        </w:rPr>
        <w:t xml:space="preserve">Naruszenie </w:t>
      </w:r>
      <w:r w:rsidR="00755D50">
        <w:rPr>
          <w:rFonts w:ascii="Lato" w:hAnsi="Lato"/>
          <w:sz w:val="20"/>
          <w:szCs w:val="20"/>
        </w:rPr>
        <w:t xml:space="preserve">w obu sprawach </w:t>
      </w:r>
      <w:r w:rsidRPr="005F17B6">
        <w:rPr>
          <w:rFonts w:ascii="Lato" w:hAnsi="Lato"/>
          <w:sz w:val="20"/>
          <w:szCs w:val="20"/>
        </w:rPr>
        <w:t>art. 6 ust. 1 oraz art. 13 Konwencji z uwagi na przewlekłość postępowania karnego</w:t>
      </w:r>
      <w:r w:rsidR="00755D50">
        <w:rPr>
          <w:rFonts w:ascii="Lato" w:hAnsi="Lato"/>
          <w:sz w:val="20"/>
          <w:szCs w:val="20"/>
        </w:rPr>
        <w:t>.</w:t>
      </w:r>
      <w:r w:rsidRPr="005F17B6">
        <w:rPr>
          <w:rFonts w:ascii="Lato" w:hAnsi="Lato"/>
          <w:sz w:val="20"/>
          <w:szCs w:val="20"/>
        </w:rPr>
        <w:t xml:space="preserve"> </w:t>
      </w:r>
    </w:p>
    <w:p w14:paraId="29F2B3B1" w14:textId="77777777" w:rsidR="00755D50" w:rsidRDefault="00755D50" w:rsidP="00E46883">
      <w:pPr>
        <w:spacing w:after="0" w:line="240" w:lineRule="auto"/>
        <w:jc w:val="both"/>
        <w:rPr>
          <w:rFonts w:ascii="Lato" w:hAnsi="Lato"/>
          <w:i/>
          <w:sz w:val="20"/>
          <w:szCs w:val="20"/>
        </w:rPr>
      </w:pPr>
    </w:p>
    <w:p w14:paraId="5EE45F45" w14:textId="77777777" w:rsidR="005F17B6" w:rsidRDefault="005F17B6" w:rsidP="00E46883">
      <w:pPr>
        <w:spacing w:after="0" w:line="240" w:lineRule="auto"/>
        <w:jc w:val="both"/>
        <w:rPr>
          <w:rFonts w:ascii="Lato" w:hAnsi="Lato"/>
          <w:i/>
          <w:sz w:val="20"/>
          <w:szCs w:val="20"/>
        </w:rPr>
      </w:pPr>
      <w:r>
        <w:rPr>
          <w:rFonts w:ascii="Lato" w:hAnsi="Lato"/>
          <w:i/>
          <w:sz w:val="20"/>
          <w:szCs w:val="20"/>
        </w:rPr>
        <w:t>Rząd przesłał do RE</w:t>
      </w:r>
      <w:r w:rsidRPr="006F3809">
        <w:rPr>
          <w:rFonts w:ascii="Lato" w:hAnsi="Lato"/>
          <w:i/>
          <w:sz w:val="20"/>
          <w:szCs w:val="20"/>
        </w:rPr>
        <w:t xml:space="preserve"> raport z wykonania wyrok</w:t>
      </w:r>
      <w:r w:rsidR="00755D50">
        <w:rPr>
          <w:rFonts w:ascii="Lato" w:hAnsi="Lato"/>
          <w:i/>
          <w:sz w:val="20"/>
          <w:szCs w:val="20"/>
        </w:rPr>
        <w:t>ów</w:t>
      </w:r>
      <w:r w:rsidRPr="006F3809">
        <w:rPr>
          <w:rFonts w:ascii="Lato" w:hAnsi="Lato"/>
          <w:i/>
          <w:sz w:val="20"/>
          <w:szCs w:val="20"/>
        </w:rPr>
        <w:t xml:space="preserve"> w dniu </w:t>
      </w:r>
      <w:r>
        <w:rPr>
          <w:rFonts w:ascii="Lato" w:hAnsi="Lato"/>
          <w:i/>
          <w:sz w:val="20"/>
          <w:szCs w:val="20"/>
        </w:rPr>
        <w:t xml:space="preserve">21 kwietnia </w:t>
      </w:r>
      <w:r w:rsidRPr="006F3809">
        <w:rPr>
          <w:rFonts w:ascii="Lato" w:hAnsi="Lato"/>
          <w:i/>
          <w:sz w:val="20"/>
          <w:szCs w:val="20"/>
        </w:rPr>
        <w:t>2023 r.</w:t>
      </w:r>
    </w:p>
    <w:p w14:paraId="7A27CF53" w14:textId="77777777" w:rsidR="005F17B6" w:rsidRPr="006F3809" w:rsidRDefault="005F17B6" w:rsidP="00E46883">
      <w:pPr>
        <w:spacing w:after="0" w:line="240" w:lineRule="auto"/>
        <w:jc w:val="both"/>
        <w:rPr>
          <w:rFonts w:ascii="Lato" w:hAnsi="Lato"/>
          <w:i/>
          <w:sz w:val="20"/>
          <w:szCs w:val="20"/>
        </w:rPr>
      </w:pPr>
    </w:p>
    <w:p w14:paraId="6449AD9E" w14:textId="77777777" w:rsidR="005F17B6" w:rsidRDefault="005F17B6" w:rsidP="00E46883">
      <w:pPr>
        <w:spacing w:after="0" w:line="240" w:lineRule="auto"/>
        <w:jc w:val="both"/>
        <w:rPr>
          <w:rFonts w:ascii="Lato" w:hAnsi="Lato"/>
          <w:i/>
          <w:sz w:val="20"/>
          <w:szCs w:val="20"/>
        </w:rPr>
      </w:pPr>
      <w:r w:rsidRPr="006F3809">
        <w:rPr>
          <w:rFonts w:ascii="Lato" w:hAnsi="Lato"/>
          <w:i/>
          <w:sz w:val="20"/>
          <w:szCs w:val="20"/>
        </w:rPr>
        <w:t>KMRE przyjął rezolucję końcową zamykającą nadzór na</w:t>
      </w:r>
      <w:r w:rsidR="00E46883">
        <w:rPr>
          <w:rFonts w:ascii="Lato" w:hAnsi="Lato"/>
          <w:i/>
          <w:sz w:val="20"/>
          <w:szCs w:val="20"/>
        </w:rPr>
        <w:t>d</w:t>
      </w:r>
      <w:r w:rsidRPr="006F3809">
        <w:rPr>
          <w:rFonts w:ascii="Lato" w:hAnsi="Lato"/>
          <w:i/>
          <w:sz w:val="20"/>
          <w:szCs w:val="20"/>
        </w:rPr>
        <w:t xml:space="preserve"> tym</w:t>
      </w:r>
      <w:r w:rsidR="00755D50">
        <w:rPr>
          <w:rFonts w:ascii="Lato" w:hAnsi="Lato"/>
          <w:i/>
          <w:sz w:val="20"/>
          <w:szCs w:val="20"/>
        </w:rPr>
        <w:t>i</w:t>
      </w:r>
      <w:r w:rsidRPr="006F3809">
        <w:rPr>
          <w:rFonts w:ascii="Lato" w:hAnsi="Lato"/>
          <w:i/>
          <w:sz w:val="20"/>
          <w:szCs w:val="20"/>
        </w:rPr>
        <w:t xml:space="preserve"> wyrok</w:t>
      </w:r>
      <w:r w:rsidR="00755D50">
        <w:rPr>
          <w:rFonts w:ascii="Lato" w:hAnsi="Lato"/>
          <w:i/>
          <w:sz w:val="20"/>
          <w:szCs w:val="20"/>
        </w:rPr>
        <w:t>ami</w:t>
      </w:r>
      <w:r w:rsidRPr="006F3809">
        <w:rPr>
          <w:rFonts w:ascii="Lato" w:hAnsi="Lato"/>
          <w:i/>
          <w:sz w:val="20"/>
          <w:szCs w:val="20"/>
        </w:rPr>
        <w:t xml:space="preserve"> w dniu</w:t>
      </w:r>
      <w:r w:rsidR="00CD7E9F">
        <w:rPr>
          <w:rFonts w:ascii="Lato" w:hAnsi="Lato"/>
          <w:i/>
          <w:sz w:val="20"/>
          <w:szCs w:val="20"/>
        </w:rPr>
        <w:t xml:space="preserve"> 21 września </w:t>
      </w:r>
      <w:r w:rsidRPr="006F3809">
        <w:rPr>
          <w:rFonts w:ascii="Lato" w:hAnsi="Lato"/>
          <w:i/>
          <w:sz w:val="20"/>
          <w:szCs w:val="20"/>
        </w:rPr>
        <w:t>2023 r.</w:t>
      </w:r>
    </w:p>
    <w:p w14:paraId="79967A02" w14:textId="77777777" w:rsidR="00755D50" w:rsidRPr="006F3809" w:rsidRDefault="00755D50" w:rsidP="00E46883">
      <w:pPr>
        <w:spacing w:after="0" w:line="240" w:lineRule="auto"/>
        <w:jc w:val="both"/>
        <w:rPr>
          <w:rFonts w:ascii="Lato" w:hAnsi="Lato"/>
          <w:b/>
          <w:i/>
          <w:sz w:val="20"/>
          <w:szCs w:val="20"/>
        </w:rPr>
      </w:pPr>
    </w:p>
    <w:p w14:paraId="1CD3A959" w14:textId="77777777" w:rsidR="005F17B6" w:rsidRPr="005865FC" w:rsidRDefault="005865FC" w:rsidP="00E46883">
      <w:pPr>
        <w:pStyle w:val="Nagwek2"/>
      </w:pPr>
      <w:r w:rsidRPr="005865FC">
        <w:t>Gowin p. Polsce (skargi nr 64055/13 i 7192/14)</w:t>
      </w:r>
    </w:p>
    <w:p w14:paraId="7F14704E" w14:textId="77777777" w:rsidR="005865FC" w:rsidRDefault="005865FC" w:rsidP="00E46883">
      <w:pPr>
        <w:spacing w:after="0" w:line="240" w:lineRule="auto"/>
        <w:jc w:val="both"/>
        <w:rPr>
          <w:rFonts w:ascii="Lato" w:hAnsi="Lato"/>
          <w:sz w:val="20"/>
          <w:szCs w:val="20"/>
        </w:rPr>
      </w:pPr>
    </w:p>
    <w:p w14:paraId="4E254A49" w14:textId="77777777" w:rsidR="005865FC" w:rsidRDefault="005865FC" w:rsidP="00E46883">
      <w:pPr>
        <w:spacing w:after="0" w:line="240" w:lineRule="auto"/>
        <w:jc w:val="both"/>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14:paraId="079FA65E" w14:textId="77777777" w:rsidR="009E4D1B" w:rsidRDefault="009E4D1B" w:rsidP="00E46883">
      <w:pPr>
        <w:spacing w:after="0" w:line="240" w:lineRule="auto"/>
        <w:jc w:val="both"/>
        <w:rPr>
          <w:rFonts w:ascii="Lato" w:hAnsi="Lato"/>
          <w:i/>
          <w:sz w:val="20"/>
          <w:szCs w:val="20"/>
        </w:rPr>
      </w:pPr>
    </w:p>
    <w:p w14:paraId="12BE2171" w14:textId="77777777" w:rsidR="005865FC" w:rsidRDefault="005865FC"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Pr>
          <w:rFonts w:ascii="Lato" w:hAnsi="Lato"/>
          <w:i/>
          <w:sz w:val="20"/>
          <w:szCs w:val="20"/>
        </w:rPr>
        <w:t xml:space="preserve">11 sierpnia </w:t>
      </w:r>
      <w:r w:rsidRPr="006F3809">
        <w:rPr>
          <w:rFonts w:ascii="Lato" w:hAnsi="Lato"/>
          <w:i/>
          <w:sz w:val="20"/>
          <w:szCs w:val="20"/>
        </w:rPr>
        <w:t>2023 r.</w:t>
      </w:r>
    </w:p>
    <w:p w14:paraId="2315B5DB" w14:textId="77777777" w:rsidR="005865FC" w:rsidRDefault="005865FC" w:rsidP="00E46883">
      <w:pPr>
        <w:spacing w:after="0" w:line="240" w:lineRule="auto"/>
        <w:jc w:val="both"/>
        <w:rPr>
          <w:rFonts w:ascii="Lato" w:hAnsi="Lato"/>
          <w:sz w:val="20"/>
          <w:szCs w:val="20"/>
        </w:rPr>
      </w:pPr>
    </w:p>
    <w:p w14:paraId="12EE692E" w14:textId="77777777" w:rsidR="005865FC" w:rsidRPr="006F3809" w:rsidRDefault="005865FC"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sidR="00E46883">
        <w:rPr>
          <w:rFonts w:ascii="Lato" w:hAnsi="Lato"/>
          <w:i/>
          <w:sz w:val="20"/>
          <w:szCs w:val="20"/>
        </w:rPr>
        <w:t>d</w:t>
      </w:r>
      <w:r w:rsidRPr="006F3809">
        <w:rPr>
          <w:rFonts w:ascii="Lato" w:hAnsi="Lato"/>
          <w:i/>
          <w:sz w:val="20"/>
          <w:szCs w:val="20"/>
        </w:rPr>
        <w:t xml:space="preserve"> t</w:t>
      </w:r>
      <w:r w:rsidR="00CD7E9F">
        <w:rPr>
          <w:rFonts w:ascii="Lato" w:hAnsi="Lato"/>
          <w:i/>
          <w:sz w:val="20"/>
          <w:szCs w:val="20"/>
        </w:rPr>
        <w:t xml:space="preserve">ą decyzją </w:t>
      </w:r>
      <w:r w:rsidRPr="006F3809">
        <w:rPr>
          <w:rFonts w:ascii="Lato" w:hAnsi="Lato"/>
          <w:i/>
          <w:sz w:val="20"/>
          <w:szCs w:val="20"/>
        </w:rPr>
        <w:t xml:space="preserve">w dniu </w:t>
      </w:r>
      <w:r w:rsidR="00A75F13">
        <w:rPr>
          <w:rFonts w:ascii="Lato" w:hAnsi="Lato"/>
          <w:i/>
          <w:sz w:val="20"/>
          <w:szCs w:val="20"/>
        </w:rPr>
        <w:t xml:space="preserve">21 września </w:t>
      </w:r>
      <w:r w:rsidRPr="006F3809">
        <w:rPr>
          <w:rFonts w:ascii="Lato" w:hAnsi="Lato"/>
          <w:i/>
          <w:sz w:val="20"/>
          <w:szCs w:val="20"/>
        </w:rPr>
        <w:t>2023 r.</w:t>
      </w:r>
    </w:p>
    <w:p w14:paraId="5F45BC49" w14:textId="77777777" w:rsidR="00EE525E" w:rsidRPr="008945A6" w:rsidRDefault="00EE525E" w:rsidP="00E46883">
      <w:pPr>
        <w:spacing w:after="0" w:line="240" w:lineRule="auto"/>
        <w:jc w:val="both"/>
        <w:rPr>
          <w:rFonts w:ascii="Lato" w:hAnsi="Lato"/>
          <w:i/>
          <w:sz w:val="20"/>
          <w:szCs w:val="20"/>
          <w:highlight w:val="yellow"/>
        </w:rPr>
      </w:pPr>
    </w:p>
    <w:p w14:paraId="11552DAA" w14:textId="77777777" w:rsidR="00BD0822" w:rsidRPr="00F94FEA" w:rsidRDefault="00BD0822" w:rsidP="00E46883">
      <w:pPr>
        <w:pStyle w:val="Nagwek2"/>
        <w:rPr>
          <w:b w:val="0"/>
        </w:rPr>
      </w:pPr>
      <w:r w:rsidRPr="00F94FEA">
        <w:t xml:space="preserve">Grzęda p. Polsce </w:t>
      </w:r>
      <w:r w:rsidRPr="00F94FEA">
        <w:rPr>
          <w:i w:val="0"/>
        </w:rPr>
        <w:t>(skarga nr 43572/18)</w:t>
      </w:r>
    </w:p>
    <w:p w14:paraId="0BC590E0" w14:textId="77777777" w:rsidR="00BD0822" w:rsidRDefault="00BD0822" w:rsidP="00E46883">
      <w:pPr>
        <w:spacing w:after="0" w:line="240" w:lineRule="auto"/>
        <w:jc w:val="both"/>
        <w:rPr>
          <w:rFonts w:ascii="Lato" w:hAnsi="Lato" w:cs="Calibri"/>
          <w:color w:val="000000"/>
          <w:sz w:val="20"/>
          <w:szCs w:val="20"/>
        </w:rPr>
      </w:pPr>
    </w:p>
    <w:p w14:paraId="3553AB1B" w14:textId="77777777" w:rsidR="00BD0822" w:rsidRPr="00BD0822" w:rsidRDefault="00BD0822" w:rsidP="00E46883">
      <w:pPr>
        <w:spacing w:after="0" w:line="240" w:lineRule="auto"/>
        <w:jc w:val="both"/>
        <w:rPr>
          <w:rFonts w:ascii="Lato" w:hAnsi="Lato"/>
          <w:b/>
          <w:color w:val="1F4E79" w:themeColor="accent1" w:themeShade="80"/>
          <w:sz w:val="20"/>
          <w:szCs w:val="20"/>
        </w:rPr>
      </w:pPr>
      <w:r w:rsidRPr="00BD0822">
        <w:rPr>
          <w:rFonts w:ascii="Lato" w:hAnsi="Lato" w:cs="Calibri"/>
          <w:color w:val="000000"/>
          <w:sz w:val="20"/>
          <w:szCs w:val="20"/>
        </w:rPr>
        <w:t>Naruszenie prawa dostępu do sądu w związku z przedterminowym zakończeniem</w:t>
      </w:r>
      <w:r w:rsidR="00A626EA">
        <w:rPr>
          <w:rFonts w:ascii="Lato" w:hAnsi="Lato" w:cs="Calibri"/>
          <w:color w:val="000000"/>
          <w:sz w:val="20"/>
          <w:szCs w:val="20"/>
        </w:rPr>
        <w:t xml:space="preserve"> ex lege</w:t>
      </w:r>
      <w:r w:rsidRPr="00BD0822">
        <w:rPr>
          <w:rFonts w:ascii="Lato" w:hAnsi="Lato" w:cs="Calibri"/>
          <w:color w:val="000000"/>
          <w:sz w:val="20"/>
          <w:szCs w:val="20"/>
        </w:rPr>
        <w:t xml:space="preserve"> kadencji skarżącego jako sędziego-członka Krajowej Rady Sądownictwa (art. 6 ust. 1 Konwencji).</w:t>
      </w:r>
    </w:p>
    <w:p w14:paraId="65D7FA75" w14:textId="77777777" w:rsidR="00CD7E9F" w:rsidRDefault="00CD7E9F" w:rsidP="00E46883">
      <w:pPr>
        <w:spacing w:after="0" w:line="240" w:lineRule="auto"/>
        <w:jc w:val="both"/>
        <w:rPr>
          <w:rFonts w:ascii="Lato" w:hAnsi="Lato"/>
          <w:i/>
          <w:sz w:val="20"/>
          <w:szCs w:val="20"/>
        </w:rPr>
      </w:pPr>
    </w:p>
    <w:p w14:paraId="29B03791" w14:textId="77777777" w:rsidR="00BD0822" w:rsidRPr="00BD0822" w:rsidRDefault="00BD0822" w:rsidP="00E46883">
      <w:pPr>
        <w:spacing w:after="0" w:line="240" w:lineRule="auto"/>
        <w:jc w:val="both"/>
        <w:rPr>
          <w:rFonts w:ascii="Lato" w:hAnsi="Lato"/>
          <w:i/>
          <w:sz w:val="20"/>
          <w:szCs w:val="20"/>
        </w:rPr>
      </w:pPr>
      <w:r w:rsidRPr="00BD0822">
        <w:rPr>
          <w:rFonts w:ascii="Lato" w:hAnsi="Lato"/>
          <w:i/>
          <w:sz w:val="20"/>
          <w:szCs w:val="20"/>
        </w:rPr>
        <w:t xml:space="preserve">Rząd przesłał do KMRE informację o środkach </w:t>
      </w:r>
      <w:r w:rsidR="00B43F49">
        <w:rPr>
          <w:rFonts w:ascii="Lato" w:hAnsi="Lato"/>
          <w:i/>
          <w:sz w:val="20"/>
          <w:szCs w:val="20"/>
        </w:rPr>
        <w:t xml:space="preserve">odnoszących się do </w:t>
      </w:r>
      <w:r w:rsidRPr="00BD0822">
        <w:rPr>
          <w:rFonts w:ascii="Lato" w:hAnsi="Lato"/>
          <w:i/>
          <w:sz w:val="20"/>
          <w:szCs w:val="20"/>
        </w:rPr>
        <w:t>wykonywani</w:t>
      </w:r>
      <w:r w:rsidR="00B43F49">
        <w:rPr>
          <w:rFonts w:ascii="Lato" w:hAnsi="Lato"/>
          <w:i/>
          <w:sz w:val="20"/>
          <w:szCs w:val="20"/>
        </w:rPr>
        <w:t>a</w:t>
      </w:r>
      <w:r w:rsidRPr="00BD0822">
        <w:rPr>
          <w:rFonts w:ascii="Lato" w:hAnsi="Lato"/>
          <w:i/>
          <w:sz w:val="20"/>
          <w:szCs w:val="20"/>
        </w:rPr>
        <w:t xml:space="preserve"> wyroku w dniu 13 marca 2023 r. </w:t>
      </w:r>
    </w:p>
    <w:p w14:paraId="68508014" w14:textId="77777777" w:rsidR="00BD0822" w:rsidRPr="00BD0822" w:rsidRDefault="00BD0822" w:rsidP="00E46883">
      <w:pPr>
        <w:spacing w:after="0" w:line="240" w:lineRule="auto"/>
        <w:jc w:val="both"/>
        <w:rPr>
          <w:rFonts w:ascii="Lato" w:hAnsi="Lato"/>
          <w:i/>
          <w:sz w:val="20"/>
          <w:szCs w:val="20"/>
        </w:rPr>
      </w:pPr>
    </w:p>
    <w:p w14:paraId="734E6743" w14:textId="27984035" w:rsidR="00BD0822" w:rsidRPr="00BD0822" w:rsidRDefault="00BD0822" w:rsidP="00E46883">
      <w:pPr>
        <w:spacing w:after="0" w:line="240" w:lineRule="auto"/>
        <w:jc w:val="both"/>
        <w:rPr>
          <w:rFonts w:ascii="Lato" w:hAnsi="Lato"/>
          <w:i/>
          <w:sz w:val="20"/>
          <w:szCs w:val="20"/>
        </w:rPr>
      </w:pPr>
      <w:r w:rsidRPr="00BD0822">
        <w:rPr>
          <w:rFonts w:ascii="Lato" w:hAnsi="Lato"/>
          <w:i/>
          <w:sz w:val="20"/>
          <w:szCs w:val="20"/>
        </w:rPr>
        <w:t xml:space="preserve">KMRE ocenił przekazaną informację w decyzji wydanej na posiedzeniu w formacie ds. praw człowieka w dniu </w:t>
      </w:r>
      <w:r w:rsidR="00A626EA">
        <w:rPr>
          <w:rFonts w:ascii="Lato" w:hAnsi="Lato"/>
          <w:i/>
          <w:sz w:val="20"/>
          <w:szCs w:val="20"/>
        </w:rPr>
        <w:t xml:space="preserve">7 czerwca </w:t>
      </w:r>
      <w:r w:rsidRPr="00BD0822">
        <w:rPr>
          <w:rFonts w:ascii="Lato" w:hAnsi="Lato"/>
          <w:i/>
          <w:sz w:val="20"/>
          <w:szCs w:val="20"/>
        </w:rPr>
        <w:t>2023 r.</w:t>
      </w:r>
      <w:r w:rsidR="00F50B41">
        <w:rPr>
          <w:rFonts w:ascii="Lato" w:hAnsi="Lato"/>
          <w:i/>
          <w:sz w:val="20"/>
          <w:szCs w:val="20"/>
        </w:rPr>
        <w:t xml:space="preserve"> (łącznie z grup</w:t>
      </w:r>
      <w:r w:rsidR="0083506E">
        <w:rPr>
          <w:rFonts w:ascii="Lato" w:hAnsi="Lato"/>
          <w:i/>
          <w:sz w:val="20"/>
          <w:szCs w:val="20"/>
        </w:rPr>
        <w:t>ą</w:t>
      </w:r>
      <w:r w:rsidR="00F50B41">
        <w:rPr>
          <w:rFonts w:ascii="Lato" w:hAnsi="Lato"/>
          <w:i/>
          <w:sz w:val="20"/>
          <w:szCs w:val="20"/>
        </w:rPr>
        <w:t xml:space="preserve"> spraw Reczkowicz p. Polsce oraz Broda i Bojara p. Polsce).</w:t>
      </w:r>
    </w:p>
    <w:p w14:paraId="21DC7A0A" w14:textId="77777777" w:rsidR="00BD0822" w:rsidRDefault="00BD0822" w:rsidP="00E46883">
      <w:pPr>
        <w:pStyle w:val="Nagwek2"/>
        <w:numPr>
          <w:ilvl w:val="0"/>
          <w:numId w:val="0"/>
        </w:numPr>
        <w:rPr>
          <w:highlight w:val="yellow"/>
        </w:rPr>
      </w:pPr>
    </w:p>
    <w:p w14:paraId="22429F7C" w14:textId="3B0B3014" w:rsidR="00A626EA" w:rsidRPr="00BD0822" w:rsidRDefault="00A626EA" w:rsidP="00E46883">
      <w:pPr>
        <w:spacing w:after="0" w:line="240" w:lineRule="auto"/>
        <w:jc w:val="both"/>
        <w:rPr>
          <w:rFonts w:ascii="Lato" w:hAnsi="Lato"/>
          <w:i/>
          <w:sz w:val="20"/>
          <w:szCs w:val="20"/>
        </w:rPr>
      </w:pPr>
      <w:r w:rsidRPr="00BD0822">
        <w:rPr>
          <w:rFonts w:ascii="Lato" w:hAnsi="Lato"/>
          <w:i/>
          <w:sz w:val="20"/>
          <w:szCs w:val="20"/>
        </w:rPr>
        <w:t xml:space="preserve">Rząd przesłał do KMRE informację o środkach </w:t>
      </w:r>
      <w:r w:rsidR="00B43F49">
        <w:rPr>
          <w:rFonts w:ascii="Lato" w:hAnsi="Lato"/>
          <w:i/>
          <w:sz w:val="20"/>
          <w:szCs w:val="20"/>
        </w:rPr>
        <w:t xml:space="preserve">odnoszących się do </w:t>
      </w:r>
      <w:r w:rsidR="00B43F49" w:rsidRPr="00BD0822">
        <w:rPr>
          <w:rFonts w:ascii="Lato" w:hAnsi="Lato"/>
          <w:i/>
          <w:sz w:val="20"/>
          <w:szCs w:val="20"/>
        </w:rPr>
        <w:t>wykonywani</w:t>
      </w:r>
      <w:r w:rsidR="00B43F49">
        <w:rPr>
          <w:rFonts w:ascii="Lato" w:hAnsi="Lato"/>
          <w:i/>
          <w:sz w:val="20"/>
          <w:szCs w:val="20"/>
        </w:rPr>
        <w:t>a</w:t>
      </w:r>
      <w:r w:rsidR="00B43F49" w:rsidRPr="00BD0822">
        <w:rPr>
          <w:rFonts w:ascii="Lato" w:hAnsi="Lato"/>
          <w:i/>
          <w:sz w:val="20"/>
          <w:szCs w:val="20"/>
        </w:rPr>
        <w:t xml:space="preserve"> </w:t>
      </w:r>
      <w:r w:rsidRPr="00BD0822">
        <w:rPr>
          <w:rFonts w:ascii="Lato" w:hAnsi="Lato"/>
          <w:i/>
          <w:sz w:val="20"/>
          <w:szCs w:val="20"/>
        </w:rPr>
        <w:t>wyroku w dniu 1</w:t>
      </w:r>
      <w:r>
        <w:rPr>
          <w:rFonts w:ascii="Lato" w:hAnsi="Lato"/>
          <w:i/>
          <w:sz w:val="20"/>
          <w:szCs w:val="20"/>
        </w:rPr>
        <w:t xml:space="preserve">2 października </w:t>
      </w:r>
      <w:r w:rsidRPr="00BD0822">
        <w:rPr>
          <w:rFonts w:ascii="Lato" w:hAnsi="Lato"/>
          <w:i/>
          <w:sz w:val="20"/>
          <w:szCs w:val="20"/>
        </w:rPr>
        <w:t xml:space="preserve">2023 r. </w:t>
      </w:r>
      <w:r w:rsidR="005A0D98">
        <w:rPr>
          <w:rFonts w:ascii="Lato" w:hAnsi="Lato"/>
          <w:i/>
          <w:sz w:val="20"/>
          <w:szCs w:val="20"/>
        </w:rPr>
        <w:t>Informacja obejmowała także sprawy Broda i Bojara p. Polsce oraz grupę Reczkowicz p. Polsce.</w:t>
      </w:r>
    </w:p>
    <w:p w14:paraId="70ED2751" w14:textId="77777777" w:rsidR="00A626EA" w:rsidRDefault="00A626EA" w:rsidP="00E46883">
      <w:pPr>
        <w:spacing w:after="0" w:line="240" w:lineRule="auto"/>
        <w:jc w:val="both"/>
        <w:rPr>
          <w:rFonts w:ascii="Lato" w:hAnsi="Lato"/>
          <w:i/>
          <w:sz w:val="20"/>
          <w:szCs w:val="20"/>
        </w:rPr>
      </w:pPr>
    </w:p>
    <w:p w14:paraId="550A555F" w14:textId="77777777" w:rsidR="00A626EA" w:rsidRDefault="00A626EA" w:rsidP="00E46883">
      <w:pPr>
        <w:spacing w:after="0" w:line="240" w:lineRule="auto"/>
        <w:jc w:val="both"/>
        <w:rPr>
          <w:rFonts w:ascii="Lato" w:hAnsi="Lato"/>
          <w:i/>
          <w:sz w:val="20"/>
          <w:szCs w:val="20"/>
        </w:rPr>
      </w:pPr>
      <w:r w:rsidRPr="00BD0822">
        <w:rPr>
          <w:rFonts w:ascii="Lato" w:hAnsi="Lato"/>
          <w:i/>
          <w:sz w:val="20"/>
          <w:szCs w:val="20"/>
        </w:rPr>
        <w:lastRenderedPageBreak/>
        <w:t xml:space="preserve">KMRE ocenił przekazaną informację w decyzji wydanej na posiedzeniu w formacie ds. praw człowieka w dniu </w:t>
      </w:r>
      <w:r>
        <w:rPr>
          <w:rFonts w:ascii="Lato" w:hAnsi="Lato"/>
          <w:i/>
          <w:sz w:val="20"/>
          <w:szCs w:val="20"/>
        </w:rPr>
        <w:t xml:space="preserve">7 grudnia </w:t>
      </w:r>
      <w:r w:rsidRPr="00BD0822">
        <w:rPr>
          <w:rFonts w:ascii="Lato" w:hAnsi="Lato"/>
          <w:i/>
          <w:sz w:val="20"/>
          <w:szCs w:val="20"/>
        </w:rPr>
        <w:t>2023 r.</w:t>
      </w:r>
    </w:p>
    <w:p w14:paraId="0879FC99" w14:textId="77777777" w:rsidR="00C23821" w:rsidRDefault="00C23821" w:rsidP="00E46883">
      <w:pPr>
        <w:spacing w:after="0" w:line="240" w:lineRule="auto"/>
        <w:jc w:val="both"/>
        <w:rPr>
          <w:rFonts w:ascii="Lato" w:hAnsi="Lato"/>
          <w:i/>
          <w:sz w:val="20"/>
          <w:szCs w:val="20"/>
        </w:rPr>
      </w:pPr>
    </w:p>
    <w:p w14:paraId="4ADC4050" w14:textId="77777777" w:rsidR="00C23821" w:rsidRPr="00C23821" w:rsidRDefault="00C23821" w:rsidP="00C23821">
      <w:pPr>
        <w:pStyle w:val="Nagwek2"/>
      </w:pPr>
      <w:proofErr w:type="spellStart"/>
      <w:r w:rsidRPr="00417DA8">
        <w:t>Juszczyszyn</w:t>
      </w:r>
      <w:proofErr w:type="spellEnd"/>
      <w:r w:rsidRPr="00417DA8">
        <w:t xml:space="preserve"> p. Polsce (skarga nr 35599/20</w:t>
      </w:r>
      <w:r w:rsidR="00B43F49">
        <w:t>)</w:t>
      </w:r>
      <w:r w:rsidRPr="00417DA8">
        <w:t xml:space="preserve"> </w:t>
      </w:r>
    </w:p>
    <w:p w14:paraId="7E9C28E1" w14:textId="77777777" w:rsidR="00C23821" w:rsidRDefault="00C23821" w:rsidP="00C23821">
      <w:pPr>
        <w:spacing w:after="0" w:line="240" w:lineRule="auto"/>
        <w:jc w:val="both"/>
        <w:rPr>
          <w:rFonts w:ascii="Lato" w:hAnsi="Lato" w:cs="Calibri"/>
          <w:color w:val="000000"/>
          <w:sz w:val="20"/>
          <w:szCs w:val="20"/>
        </w:rPr>
      </w:pPr>
    </w:p>
    <w:p w14:paraId="47D94E8D" w14:textId="77777777" w:rsidR="00C23821" w:rsidRPr="00CD7E9F" w:rsidRDefault="00C23821" w:rsidP="00C23821">
      <w:pPr>
        <w:spacing w:after="0" w:line="240" w:lineRule="auto"/>
        <w:jc w:val="both"/>
        <w:rPr>
          <w:rFonts w:ascii="Lato" w:hAnsi="Lato" w:cs="Calibri"/>
          <w:color w:val="000000"/>
          <w:sz w:val="20"/>
          <w:szCs w:val="20"/>
        </w:rPr>
      </w:pPr>
      <w:r w:rsidRPr="00CD7E9F">
        <w:rPr>
          <w:rFonts w:ascii="Lato" w:hAnsi="Lato" w:cs="Calibri"/>
          <w:color w:val="000000"/>
          <w:sz w:val="20"/>
          <w:szCs w:val="20"/>
        </w:rPr>
        <w:t>Naruszenie prawa skarżącego do rozpoznania sprawy przez niezależny i niezwisły sąd (art. 6 ust. 1 Konwencji), naruszenie prawa do poszanowania życia prywatnego w związku z zawieszeniem w obowiązkach sędziego przez sąd dyscyplinarny (art. 8), stwierdzenie zastosowania przez władze krajowe nieproporcjonalnych ograniczeń w korzystaniu z konwencyjnych praw i wolności (art. 18 w zw. z art. 8 Konwencji).</w:t>
      </w:r>
    </w:p>
    <w:p w14:paraId="76A75927" w14:textId="77777777" w:rsidR="00C23821" w:rsidRDefault="00C23821" w:rsidP="00C23821">
      <w:pPr>
        <w:pStyle w:val="Akapitzlist"/>
        <w:spacing w:after="0" w:line="240" w:lineRule="auto"/>
        <w:ind w:left="360"/>
        <w:contextualSpacing w:val="0"/>
        <w:jc w:val="both"/>
        <w:rPr>
          <w:rFonts w:ascii="Lato" w:hAnsi="Lato" w:cs="Calibri"/>
          <w:color w:val="000000"/>
          <w:sz w:val="20"/>
          <w:szCs w:val="20"/>
        </w:rPr>
      </w:pPr>
    </w:p>
    <w:p w14:paraId="0D141685" w14:textId="77777777" w:rsidR="00C23821" w:rsidRPr="00456E53" w:rsidRDefault="00C23821" w:rsidP="00C23821">
      <w:pPr>
        <w:spacing w:after="0" w:line="240" w:lineRule="auto"/>
        <w:jc w:val="both"/>
        <w:rPr>
          <w:rFonts w:ascii="Lato" w:hAnsi="Lato"/>
          <w:i/>
          <w:sz w:val="20"/>
          <w:szCs w:val="20"/>
        </w:rPr>
      </w:pPr>
      <w:r w:rsidRPr="00456E53">
        <w:rPr>
          <w:rFonts w:ascii="Lato" w:hAnsi="Lato"/>
          <w:i/>
          <w:sz w:val="20"/>
          <w:szCs w:val="20"/>
        </w:rPr>
        <w:t xml:space="preserve">Rząd przesłał do KMRE informację o </w:t>
      </w:r>
      <w:r w:rsidR="00B43F49">
        <w:rPr>
          <w:rFonts w:ascii="Lato" w:hAnsi="Lato"/>
          <w:i/>
          <w:sz w:val="20"/>
          <w:szCs w:val="20"/>
        </w:rPr>
        <w:t xml:space="preserve">środkach odnoszących się do </w:t>
      </w:r>
      <w:r w:rsidR="00B43F49" w:rsidRPr="00BD0822">
        <w:rPr>
          <w:rFonts w:ascii="Lato" w:hAnsi="Lato"/>
          <w:i/>
          <w:sz w:val="20"/>
          <w:szCs w:val="20"/>
        </w:rPr>
        <w:t>wykonywani</w:t>
      </w:r>
      <w:r w:rsidR="00B43F49">
        <w:rPr>
          <w:rFonts w:ascii="Lato" w:hAnsi="Lato"/>
          <w:i/>
          <w:sz w:val="20"/>
          <w:szCs w:val="20"/>
        </w:rPr>
        <w:t xml:space="preserve">a </w:t>
      </w:r>
      <w:r w:rsidRPr="00456E53">
        <w:rPr>
          <w:rFonts w:ascii="Lato" w:hAnsi="Lato"/>
          <w:i/>
          <w:sz w:val="20"/>
          <w:szCs w:val="20"/>
        </w:rPr>
        <w:t xml:space="preserve">wyroku w dniu 5 </w:t>
      </w:r>
      <w:r>
        <w:rPr>
          <w:rFonts w:ascii="Lato" w:hAnsi="Lato"/>
          <w:i/>
          <w:sz w:val="20"/>
          <w:szCs w:val="20"/>
        </w:rPr>
        <w:t xml:space="preserve">października </w:t>
      </w:r>
      <w:r w:rsidRPr="00456E53">
        <w:rPr>
          <w:rFonts w:ascii="Lato" w:hAnsi="Lato"/>
          <w:i/>
          <w:sz w:val="20"/>
          <w:szCs w:val="20"/>
        </w:rPr>
        <w:t>2023 r.</w:t>
      </w:r>
    </w:p>
    <w:p w14:paraId="56B0AEC7" w14:textId="77777777" w:rsidR="00C23821" w:rsidRPr="00456E53" w:rsidRDefault="00C23821" w:rsidP="00C23821">
      <w:pPr>
        <w:spacing w:after="0" w:line="240" w:lineRule="auto"/>
        <w:jc w:val="both"/>
        <w:rPr>
          <w:rFonts w:ascii="Lato" w:hAnsi="Lato"/>
          <w:i/>
          <w:sz w:val="20"/>
          <w:szCs w:val="20"/>
        </w:rPr>
      </w:pPr>
    </w:p>
    <w:p w14:paraId="532DE68D" w14:textId="77777777" w:rsidR="00C23821" w:rsidRPr="00456E53" w:rsidRDefault="00C23821" w:rsidP="00C23821">
      <w:pPr>
        <w:spacing w:after="0" w:line="240" w:lineRule="auto"/>
        <w:jc w:val="both"/>
        <w:rPr>
          <w:rFonts w:ascii="Lato" w:hAnsi="Lato"/>
          <w:i/>
          <w:sz w:val="20"/>
          <w:szCs w:val="20"/>
        </w:rPr>
      </w:pPr>
      <w:r w:rsidRPr="00456E53">
        <w:rPr>
          <w:rFonts w:ascii="Lato" w:hAnsi="Lato"/>
          <w:i/>
          <w:sz w:val="20"/>
          <w:szCs w:val="20"/>
        </w:rPr>
        <w:t xml:space="preserve">KMRE ocenił przekazaną informację w decyzji wydanej na posiedzeniu w formacie ds. praw człowieka w dniu 7 </w:t>
      </w:r>
      <w:r>
        <w:rPr>
          <w:rFonts w:ascii="Lato" w:hAnsi="Lato"/>
          <w:i/>
          <w:sz w:val="20"/>
          <w:szCs w:val="20"/>
        </w:rPr>
        <w:t xml:space="preserve">grudnia </w:t>
      </w:r>
      <w:r w:rsidRPr="00456E53">
        <w:rPr>
          <w:rFonts w:ascii="Lato" w:hAnsi="Lato"/>
          <w:i/>
          <w:sz w:val="20"/>
          <w:szCs w:val="20"/>
        </w:rPr>
        <w:t>2023 r.</w:t>
      </w:r>
      <w:r w:rsidR="008A5E63">
        <w:rPr>
          <w:rFonts w:ascii="Lato" w:hAnsi="Lato"/>
          <w:i/>
          <w:sz w:val="20"/>
          <w:szCs w:val="20"/>
        </w:rPr>
        <w:t xml:space="preserve"> (łącznie ze sprawą Żurek p. Polsce).</w:t>
      </w:r>
    </w:p>
    <w:p w14:paraId="22F29C65" w14:textId="77777777" w:rsidR="00C23821" w:rsidRPr="00BD0822" w:rsidRDefault="00C23821" w:rsidP="00E46883">
      <w:pPr>
        <w:spacing w:after="0" w:line="240" w:lineRule="auto"/>
        <w:jc w:val="both"/>
        <w:rPr>
          <w:rFonts w:ascii="Lato" w:hAnsi="Lato"/>
          <w:i/>
          <w:sz w:val="20"/>
          <w:szCs w:val="20"/>
        </w:rPr>
      </w:pPr>
    </w:p>
    <w:p w14:paraId="50669B1E" w14:textId="77777777" w:rsidR="00C23821" w:rsidRPr="00DD2308" w:rsidRDefault="00C23821" w:rsidP="00C23821">
      <w:pPr>
        <w:pStyle w:val="Nagwek2"/>
      </w:pPr>
      <w:r w:rsidRPr="00DD2308">
        <w:t>Kamińska i inni p. Polsce (skarga nr 4006/17)</w:t>
      </w:r>
    </w:p>
    <w:p w14:paraId="0B59B23B" w14:textId="77777777" w:rsidR="00C23821" w:rsidRDefault="00C23821" w:rsidP="00C23821">
      <w:pPr>
        <w:spacing w:after="0" w:line="240" w:lineRule="auto"/>
        <w:jc w:val="both"/>
        <w:rPr>
          <w:rFonts w:ascii="Lato" w:hAnsi="Lato"/>
          <w:color w:val="000000"/>
          <w:sz w:val="20"/>
          <w:szCs w:val="20"/>
        </w:rPr>
      </w:pPr>
    </w:p>
    <w:p w14:paraId="0B173D3B" w14:textId="77777777" w:rsidR="00C23821" w:rsidRPr="00DD2308" w:rsidRDefault="00C23821" w:rsidP="00C23821">
      <w:pPr>
        <w:spacing w:after="0" w:line="240" w:lineRule="auto"/>
        <w:jc w:val="both"/>
        <w:rPr>
          <w:rFonts w:ascii="Lato" w:hAnsi="Lato"/>
          <w:sz w:val="20"/>
          <w:szCs w:val="20"/>
        </w:rPr>
      </w:pPr>
      <w:r w:rsidRPr="00DD2308">
        <w:rPr>
          <w:rFonts w:ascii="Lato" w:hAnsi="Lato"/>
          <w:color w:val="000000"/>
          <w:sz w:val="20"/>
          <w:szCs w:val="20"/>
        </w:rPr>
        <w:t>Naruszenie art. 2 Konwencji w aspekcie proceduralnym z uwagi na przewlekłe postępowanie cywilne, trwające od 2009 do 2016 r</w:t>
      </w:r>
      <w:r w:rsidR="008A5E63">
        <w:rPr>
          <w:rFonts w:ascii="Lato" w:hAnsi="Lato"/>
          <w:color w:val="000000"/>
          <w:sz w:val="20"/>
          <w:szCs w:val="20"/>
        </w:rPr>
        <w:t>.</w:t>
      </w:r>
      <w:r w:rsidRPr="00DD2308">
        <w:rPr>
          <w:rFonts w:ascii="Lato" w:hAnsi="Lato"/>
          <w:color w:val="000000"/>
          <w:sz w:val="20"/>
          <w:szCs w:val="20"/>
        </w:rPr>
        <w:t>, dotyczące rzekomego braku opieki zdrowotnej w areszcie, skutkującego śmiercią partnera i ojca skarżących.</w:t>
      </w:r>
    </w:p>
    <w:p w14:paraId="1594B1F7" w14:textId="77777777" w:rsidR="00C23821" w:rsidRDefault="00C23821" w:rsidP="00C23821">
      <w:pPr>
        <w:spacing w:after="0" w:line="240" w:lineRule="auto"/>
        <w:jc w:val="both"/>
        <w:rPr>
          <w:rFonts w:ascii="Lato" w:hAnsi="Lato"/>
          <w:i/>
          <w:sz w:val="20"/>
          <w:szCs w:val="20"/>
        </w:rPr>
      </w:pPr>
    </w:p>
    <w:p w14:paraId="047C06AF" w14:textId="77777777" w:rsidR="00C23821" w:rsidRPr="007E2F87" w:rsidRDefault="00C23821" w:rsidP="00C23821">
      <w:pPr>
        <w:spacing w:after="0" w:line="240" w:lineRule="auto"/>
        <w:jc w:val="both"/>
        <w:rPr>
          <w:rFonts w:ascii="Lato" w:hAnsi="Lato"/>
          <w:i/>
          <w:sz w:val="20"/>
          <w:szCs w:val="20"/>
        </w:rPr>
      </w:pPr>
      <w:r w:rsidRPr="007E2F87">
        <w:rPr>
          <w:rFonts w:ascii="Lato" w:hAnsi="Lato"/>
          <w:i/>
          <w:sz w:val="20"/>
          <w:szCs w:val="20"/>
        </w:rPr>
        <w:t xml:space="preserve">Rząd przesłał do RE </w:t>
      </w:r>
      <w:r>
        <w:rPr>
          <w:rFonts w:ascii="Lato" w:hAnsi="Lato"/>
          <w:i/>
          <w:sz w:val="20"/>
          <w:szCs w:val="20"/>
        </w:rPr>
        <w:t xml:space="preserve">zaktualizowany </w:t>
      </w:r>
      <w:r w:rsidRPr="007E2F87">
        <w:rPr>
          <w:rFonts w:ascii="Lato" w:hAnsi="Lato"/>
          <w:i/>
          <w:sz w:val="20"/>
          <w:szCs w:val="20"/>
        </w:rPr>
        <w:t xml:space="preserve">raport z wykonania wyroku w dniu </w:t>
      </w:r>
      <w:r>
        <w:rPr>
          <w:rFonts w:ascii="Lato" w:hAnsi="Lato"/>
          <w:i/>
          <w:sz w:val="20"/>
          <w:szCs w:val="20"/>
        </w:rPr>
        <w:t xml:space="preserve">17 marca 2023 r. </w:t>
      </w:r>
    </w:p>
    <w:p w14:paraId="251912A9" w14:textId="77777777" w:rsidR="00EE525E" w:rsidRDefault="00EE525E" w:rsidP="00E46883">
      <w:pPr>
        <w:spacing w:after="0" w:line="240" w:lineRule="auto"/>
        <w:jc w:val="both"/>
        <w:rPr>
          <w:rFonts w:ascii="Lato" w:hAnsi="Lato"/>
          <w:sz w:val="20"/>
          <w:szCs w:val="20"/>
          <w:highlight w:val="yellow"/>
        </w:rPr>
      </w:pPr>
    </w:p>
    <w:p w14:paraId="4DEDA1E1" w14:textId="77777777" w:rsidR="0056160D" w:rsidRPr="0056160D" w:rsidRDefault="0056160D" w:rsidP="00E46883">
      <w:pPr>
        <w:pStyle w:val="Nagwek2"/>
      </w:pPr>
      <w:r w:rsidRPr="0056160D">
        <w:t>Kapa i inni p. Pols</w:t>
      </w:r>
      <w:r w:rsidR="00A626EA">
        <w:t>ce (skarga nr 75031/13 i 3 inne</w:t>
      </w:r>
      <w:r w:rsidRPr="0056160D">
        <w:t>)</w:t>
      </w:r>
    </w:p>
    <w:p w14:paraId="30680F54" w14:textId="77777777" w:rsidR="0056160D" w:rsidRDefault="0056160D" w:rsidP="00E46883">
      <w:pPr>
        <w:spacing w:after="0" w:line="240" w:lineRule="auto"/>
        <w:jc w:val="both"/>
        <w:rPr>
          <w:rFonts w:ascii="Lato" w:hAnsi="Lato"/>
          <w:sz w:val="20"/>
          <w:szCs w:val="20"/>
        </w:rPr>
      </w:pPr>
    </w:p>
    <w:p w14:paraId="2320D425" w14:textId="77777777" w:rsidR="0056160D" w:rsidRDefault="0056160D" w:rsidP="00E46883">
      <w:pPr>
        <w:spacing w:after="0" w:line="240" w:lineRule="auto"/>
        <w:jc w:val="both"/>
        <w:rPr>
          <w:rFonts w:ascii="Lato" w:hAnsi="Lato"/>
          <w:i/>
          <w:sz w:val="20"/>
          <w:szCs w:val="20"/>
        </w:rPr>
      </w:pPr>
      <w:r w:rsidRPr="00F6442C">
        <w:rPr>
          <w:rFonts w:ascii="Lato" w:hAnsi="Lato"/>
          <w:sz w:val="20"/>
          <w:szCs w:val="20"/>
        </w:rPr>
        <w:t>Naruszenie art. 8 Konwencji w związku z przekierowaniem ruchu ciężkiego drogą, która nie była do tego celu przystosowana i znajdowała się bardzo blisko domu skarżących oraz brak terminowej i odpowiedniej reakcji władz krajowych na problem dotykający mieszkańców. Powyższe pozwoliło ETPC na stwierdzenie, że prawo skarżących do spokojnego korzystania z ich mieszkania zostało naruszone w sposób, który wpłynął na ich prawa chronione na mocy art. 8 Konwencji.</w:t>
      </w:r>
      <w:r w:rsidRPr="0056160D">
        <w:rPr>
          <w:rFonts w:ascii="Lato" w:hAnsi="Lato"/>
          <w:i/>
          <w:sz w:val="20"/>
          <w:szCs w:val="20"/>
        </w:rPr>
        <w:t xml:space="preserve"> </w:t>
      </w:r>
    </w:p>
    <w:p w14:paraId="3D7765FC" w14:textId="77777777" w:rsidR="0056160D" w:rsidRDefault="0056160D" w:rsidP="00E46883">
      <w:pPr>
        <w:spacing w:after="0" w:line="240" w:lineRule="auto"/>
        <w:jc w:val="both"/>
        <w:rPr>
          <w:rFonts w:ascii="Lato" w:hAnsi="Lato"/>
          <w:i/>
          <w:sz w:val="20"/>
          <w:szCs w:val="20"/>
        </w:rPr>
      </w:pPr>
    </w:p>
    <w:p w14:paraId="28904685" w14:textId="77777777" w:rsidR="0056160D" w:rsidRPr="007E2F87" w:rsidRDefault="0056160D" w:rsidP="00E46883">
      <w:pPr>
        <w:spacing w:after="0" w:line="240" w:lineRule="auto"/>
        <w:jc w:val="both"/>
        <w:rPr>
          <w:rFonts w:ascii="Lato" w:hAnsi="Lato"/>
          <w:i/>
          <w:sz w:val="20"/>
          <w:szCs w:val="20"/>
        </w:rPr>
      </w:pPr>
      <w:r w:rsidRPr="007E2F87">
        <w:rPr>
          <w:rFonts w:ascii="Lato" w:hAnsi="Lato"/>
          <w:i/>
          <w:sz w:val="20"/>
          <w:szCs w:val="20"/>
        </w:rPr>
        <w:t xml:space="preserve">Rząd przesłał do RE raport z wykonania wyroku w dniu </w:t>
      </w:r>
      <w:r>
        <w:rPr>
          <w:rFonts w:ascii="Lato" w:hAnsi="Lato"/>
          <w:i/>
          <w:sz w:val="20"/>
          <w:szCs w:val="20"/>
        </w:rPr>
        <w:t xml:space="preserve">3 marca 2023 r. </w:t>
      </w:r>
    </w:p>
    <w:p w14:paraId="41EE2B37" w14:textId="77777777" w:rsidR="00DD2308" w:rsidRPr="00F6442C" w:rsidRDefault="00DD2308" w:rsidP="00E46883">
      <w:pPr>
        <w:pStyle w:val="Akapitzlist"/>
        <w:spacing w:after="0" w:line="240" w:lineRule="auto"/>
        <w:ind w:left="426"/>
        <w:contextualSpacing w:val="0"/>
        <w:jc w:val="both"/>
        <w:rPr>
          <w:rFonts w:ascii="Lato" w:hAnsi="Lato"/>
          <w:sz w:val="20"/>
          <w:szCs w:val="20"/>
        </w:rPr>
      </w:pPr>
    </w:p>
    <w:p w14:paraId="68FCC115" w14:textId="77777777" w:rsidR="00F94FEA" w:rsidRPr="00F6442C" w:rsidRDefault="00F94FEA" w:rsidP="00E46883">
      <w:pPr>
        <w:pStyle w:val="Nagwek2"/>
      </w:pPr>
      <w:r w:rsidRPr="00F6442C">
        <w:t>Kuchta i Mętel p. Polsce (skarga nr 76813/16</w:t>
      </w:r>
      <w:r>
        <w:t>)</w:t>
      </w:r>
    </w:p>
    <w:p w14:paraId="4388363E" w14:textId="77777777" w:rsidR="00DD2308" w:rsidRDefault="00DD2308" w:rsidP="00E46883">
      <w:pPr>
        <w:spacing w:after="0" w:line="240" w:lineRule="auto"/>
        <w:jc w:val="both"/>
        <w:rPr>
          <w:rFonts w:ascii="Lato" w:hAnsi="Lato"/>
          <w:sz w:val="20"/>
          <w:szCs w:val="20"/>
        </w:rPr>
      </w:pPr>
    </w:p>
    <w:p w14:paraId="5B95CCC7" w14:textId="77777777" w:rsidR="00F94FEA" w:rsidRPr="00DD2308" w:rsidRDefault="00F94FEA" w:rsidP="00E46883">
      <w:pPr>
        <w:spacing w:after="0" w:line="240" w:lineRule="auto"/>
        <w:jc w:val="both"/>
        <w:rPr>
          <w:rFonts w:ascii="Lato" w:hAnsi="Lato"/>
          <w:sz w:val="20"/>
          <w:szCs w:val="20"/>
        </w:rPr>
      </w:pPr>
      <w:r w:rsidRPr="00DD2308">
        <w:rPr>
          <w:rFonts w:ascii="Lato" w:hAnsi="Lato"/>
          <w:sz w:val="20"/>
          <w:szCs w:val="20"/>
        </w:rPr>
        <w:t>Naruszenie art. 3 Konwencji w aspekcie materialnym i proceduralnym z uwagi na naduży</w:t>
      </w:r>
      <w:r w:rsidR="008A5E63">
        <w:rPr>
          <w:rFonts w:ascii="Lato" w:hAnsi="Lato"/>
          <w:sz w:val="20"/>
          <w:szCs w:val="20"/>
        </w:rPr>
        <w:t>cie siły przez funkcjonariuszy P</w:t>
      </w:r>
      <w:r w:rsidRPr="00DD2308">
        <w:rPr>
          <w:rFonts w:ascii="Lato" w:hAnsi="Lato"/>
          <w:sz w:val="20"/>
          <w:szCs w:val="20"/>
        </w:rPr>
        <w:t>olicji w trakcie zatrzymania i aresztowania skarżących oraz brak przeprowadzenia skutecznego śledztwa dotyczącego zaistniałych wydarzeń.</w:t>
      </w:r>
    </w:p>
    <w:p w14:paraId="1CDDC97C" w14:textId="77777777" w:rsidR="00CD7E9F" w:rsidRDefault="00CD7E9F" w:rsidP="00E46883">
      <w:pPr>
        <w:spacing w:after="0" w:line="240" w:lineRule="auto"/>
        <w:jc w:val="both"/>
        <w:rPr>
          <w:rFonts w:ascii="Lato" w:hAnsi="Lato"/>
          <w:i/>
          <w:sz w:val="20"/>
          <w:szCs w:val="20"/>
        </w:rPr>
      </w:pPr>
    </w:p>
    <w:p w14:paraId="03874FB3" w14:textId="77777777" w:rsidR="00F94FEA" w:rsidRDefault="00F94FEA" w:rsidP="00E46883">
      <w:pPr>
        <w:spacing w:after="0" w:line="240" w:lineRule="auto"/>
        <w:jc w:val="both"/>
        <w:rPr>
          <w:rFonts w:ascii="Lato" w:hAnsi="Lato"/>
          <w:i/>
          <w:sz w:val="20"/>
          <w:szCs w:val="20"/>
        </w:rPr>
      </w:pPr>
      <w:r w:rsidRPr="007E2F87">
        <w:rPr>
          <w:rFonts w:ascii="Lato" w:hAnsi="Lato"/>
          <w:i/>
          <w:sz w:val="20"/>
          <w:szCs w:val="20"/>
        </w:rPr>
        <w:t xml:space="preserve">Rząd przesłał do RE raport z wykonania wyroku w dniu </w:t>
      </w:r>
      <w:r>
        <w:rPr>
          <w:rFonts w:ascii="Lato" w:hAnsi="Lato"/>
          <w:i/>
          <w:sz w:val="20"/>
          <w:szCs w:val="20"/>
        </w:rPr>
        <w:t xml:space="preserve">14 marca 2023 r. </w:t>
      </w:r>
    </w:p>
    <w:p w14:paraId="79093B99" w14:textId="77777777" w:rsidR="00090ADE" w:rsidRDefault="00090ADE" w:rsidP="00E46883">
      <w:pPr>
        <w:spacing w:after="0" w:line="240" w:lineRule="auto"/>
        <w:jc w:val="both"/>
        <w:rPr>
          <w:rFonts w:ascii="Lato" w:hAnsi="Lato"/>
          <w:i/>
          <w:sz w:val="20"/>
          <w:szCs w:val="20"/>
        </w:rPr>
      </w:pPr>
    </w:p>
    <w:p w14:paraId="724057E9" w14:textId="77777777" w:rsidR="00090ADE" w:rsidRPr="009448EE" w:rsidRDefault="00090ADE" w:rsidP="00090ADE">
      <w:pPr>
        <w:pStyle w:val="Nagwek2"/>
      </w:pPr>
      <w:r w:rsidRPr="00360289">
        <w:t>Mariusz Lewandowski p. Polsce (skarga nr 66484/09) oraz Słomka p. Polsce (skarga nr 68924/12)</w:t>
      </w:r>
    </w:p>
    <w:p w14:paraId="29798540" w14:textId="77777777" w:rsidR="00090ADE" w:rsidRDefault="00090ADE" w:rsidP="00090ADE">
      <w:pPr>
        <w:spacing w:after="0" w:line="240" w:lineRule="auto"/>
        <w:rPr>
          <w:rFonts w:ascii="Lato" w:hAnsi="Lato"/>
          <w:sz w:val="20"/>
          <w:szCs w:val="20"/>
        </w:rPr>
      </w:pPr>
    </w:p>
    <w:p w14:paraId="35F9A89D" w14:textId="77777777" w:rsidR="00090ADE" w:rsidRPr="002C73E6" w:rsidRDefault="00090ADE" w:rsidP="00090ADE">
      <w:pPr>
        <w:spacing w:after="0" w:line="240" w:lineRule="auto"/>
        <w:jc w:val="both"/>
        <w:rPr>
          <w:rFonts w:ascii="Lato" w:hAnsi="Lato"/>
          <w:sz w:val="20"/>
          <w:szCs w:val="20"/>
        </w:rPr>
      </w:pPr>
      <w:r w:rsidRPr="002C73E6">
        <w:rPr>
          <w:rFonts w:ascii="Lato" w:hAnsi="Lato"/>
          <w:sz w:val="20"/>
          <w:szCs w:val="20"/>
        </w:rPr>
        <w:t>Naruszenie prawa do rzetelnego postępowania z uwagi na brak bezstronności sędziego orzekającego o nałożeniu kary porządkowej za naruszenie powagi sądu.</w:t>
      </w:r>
    </w:p>
    <w:p w14:paraId="45C66A00" w14:textId="77777777" w:rsidR="00090ADE" w:rsidRDefault="00090ADE" w:rsidP="00090ADE">
      <w:pPr>
        <w:spacing w:after="0" w:line="240" w:lineRule="auto"/>
      </w:pPr>
    </w:p>
    <w:p w14:paraId="67DD491B" w14:textId="592587AA" w:rsidR="00090ADE" w:rsidRPr="00605267" w:rsidRDefault="00090ADE" w:rsidP="00090ADE">
      <w:pPr>
        <w:spacing w:after="0" w:line="240" w:lineRule="auto"/>
        <w:jc w:val="both"/>
        <w:rPr>
          <w:rFonts w:ascii="Lato" w:hAnsi="Lato"/>
          <w:i/>
          <w:sz w:val="20"/>
          <w:szCs w:val="20"/>
        </w:rPr>
      </w:pPr>
      <w:r w:rsidRPr="00605267">
        <w:rPr>
          <w:rFonts w:ascii="Lato" w:hAnsi="Lato"/>
          <w:i/>
          <w:sz w:val="20"/>
          <w:szCs w:val="20"/>
        </w:rPr>
        <w:t xml:space="preserve">Rząd przesłał do RE </w:t>
      </w:r>
      <w:r w:rsidR="00D86C96">
        <w:rPr>
          <w:rFonts w:ascii="Lato" w:hAnsi="Lato"/>
          <w:i/>
          <w:sz w:val="20"/>
          <w:szCs w:val="20"/>
        </w:rPr>
        <w:t xml:space="preserve">zaktualizowany </w:t>
      </w:r>
      <w:r>
        <w:rPr>
          <w:rFonts w:ascii="Lato" w:hAnsi="Lato"/>
          <w:i/>
          <w:sz w:val="20"/>
          <w:szCs w:val="20"/>
        </w:rPr>
        <w:t xml:space="preserve">zmieniony </w:t>
      </w:r>
      <w:r w:rsidRPr="00605267">
        <w:rPr>
          <w:rFonts w:ascii="Lato" w:hAnsi="Lato"/>
          <w:i/>
          <w:sz w:val="20"/>
          <w:szCs w:val="20"/>
        </w:rPr>
        <w:t>ra</w:t>
      </w:r>
      <w:r>
        <w:rPr>
          <w:rFonts w:ascii="Lato" w:hAnsi="Lato"/>
          <w:i/>
          <w:sz w:val="20"/>
          <w:szCs w:val="20"/>
        </w:rPr>
        <w:t xml:space="preserve">port z wykonania </w:t>
      </w:r>
      <w:r w:rsidR="00D86C96">
        <w:rPr>
          <w:rFonts w:ascii="Lato" w:hAnsi="Lato"/>
          <w:i/>
          <w:sz w:val="20"/>
          <w:szCs w:val="20"/>
        </w:rPr>
        <w:t xml:space="preserve">obu </w:t>
      </w:r>
      <w:r>
        <w:rPr>
          <w:rFonts w:ascii="Lato" w:hAnsi="Lato"/>
          <w:i/>
          <w:sz w:val="20"/>
          <w:szCs w:val="20"/>
        </w:rPr>
        <w:t xml:space="preserve">wyroków w dniu 6 września </w:t>
      </w:r>
      <w:r w:rsidRPr="00605267">
        <w:rPr>
          <w:rFonts w:ascii="Lato" w:hAnsi="Lato"/>
          <w:i/>
          <w:sz w:val="20"/>
          <w:szCs w:val="20"/>
        </w:rPr>
        <w:t>2023 r.</w:t>
      </w:r>
      <w:r>
        <w:rPr>
          <w:rFonts w:ascii="Lato" w:hAnsi="Lato"/>
          <w:i/>
          <w:sz w:val="20"/>
          <w:szCs w:val="20"/>
        </w:rPr>
        <w:t xml:space="preserve">, a następnie </w:t>
      </w:r>
      <w:r w:rsidR="00D86C96">
        <w:rPr>
          <w:rFonts w:ascii="Lato" w:hAnsi="Lato"/>
          <w:i/>
          <w:sz w:val="20"/>
          <w:szCs w:val="20"/>
        </w:rPr>
        <w:t xml:space="preserve">kolejny </w:t>
      </w:r>
      <w:r>
        <w:rPr>
          <w:rFonts w:ascii="Lato" w:hAnsi="Lato"/>
          <w:i/>
          <w:sz w:val="20"/>
          <w:szCs w:val="20"/>
        </w:rPr>
        <w:t>zaktualizowany - 13 października 2023 r.</w:t>
      </w:r>
    </w:p>
    <w:p w14:paraId="2F4A791C" w14:textId="77777777" w:rsidR="00090ADE" w:rsidRDefault="00090ADE" w:rsidP="00090ADE">
      <w:pPr>
        <w:spacing w:after="0" w:line="240" w:lineRule="auto"/>
        <w:jc w:val="both"/>
        <w:rPr>
          <w:rFonts w:ascii="Lato" w:hAnsi="Lato"/>
          <w:sz w:val="20"/>
          <w:szCs w:val="20"/>
        </w:rPr>
      </w:pPr>
    </w:p>
    <w:p w14:paraId="5714FB04" w14:textId="77777777" w:rsidR="00090ADE" w:rsidRDefault="00090ADE" w:rsidP="00090ADE">
      <w:pPr>
        <w:spacing w:after="0" w:line="240" w:lineRule="auto"/>
        <w:jc w:val="both"/>
        <w:rPr>
          <w:rFonts w:ascii="Lato" w:hAnsi="Lato"/>
          <w:i/>
          <w:sz w:val="20"/>
          <w:szCs w:val="20"/>
        </w:rPr>
      </w:pPr>
      <w:r w:rsidRPr="007E2F87">
        <w:rPr>
          <w:rFonts w:ascii="Lato" w:hAnsi="Lato"/>
          <w:i/>
          <w:sz w:val="20"/>
          <w:szCs w:val="20"/>
        </w:rPr>
        <w:t>KMRE przyjął w dniu</w:t>
      </w:r>
      <w:r>
        <w:rPr>
          <w:rFonts w:ascii="Lato" w:hAnsi="Lato"/>
          <w:i/>
          <w:sz w:val="20"/>
          <w:szCs w:val="20"/>
        </w:rPr>
        <w:t xml:space="preserve"> 7 grudnia</w:t>
      </w:r>
      <w:r w:rsidRPr="007E2F87">
        <w:rPr>
          <w:rFonts w:ascii="Lato" w:hAnsi="Lato"/>
          <w:i/>
          <w:sz w:val="20"/>
          <w:szCs w:val="20"/>
        </w:rPr>
        <w:t xml:space="preserve">  2023 r. rezolucję końcową zamykającą nadzór nad wykonywaniem t</w:t>
      </w:r>
      <w:r>
        <w:rPr>
          <w:rFonts w:ascii="Lato" w:hAnsi="Lato"/>
          <w:i/>
          <w:sz w:val="20"/>
          <w:szCs w:val="20"/>
        </w:rPr>
        <w:t>ych</w:t>
      </w:r>
      <w:r w:rsidRPr="007E2F87">
        <w:rPr>
          <w:rFonts w:ascii="Lato" w:hAnsi="Lato"/>
          <w:i/>
          <w:sz w:val="20"/>
          <w:szCs w:val="20"/>
        </w:rPr>
        <w:t xml:space="preserve"> wyrok</w:t>
      </w:r>
      <w:r>
        <w:rPr>
          <w:rFonts w:ascii="Lato" w:hAnsi="Lato"/>
          <w:i/>
          <w:sz w:val="20"/>
          <w:szCs w:val="20"/>
        </w:rPr>
        <w:t>ów</w:t>
      </w:r>
      <w:r w:rsidRPr="007E2F87">
        <w:rPr>
          <w:rFonts w:ascii="Lato" w:hAnsi="Lato"/>
          <w:i/>
          <w:sz w:val="20"/>
          <w:szCs w:val="20"/>
        </w:rPr>
        <w:t>.</w:t>
      </w:r>
    </w:p>
    <w:p w14:paraId="5AEEAC1B" w14:textId="77777777" w:rsidR="0056160D" w:rsidRDefault="0056160D" w:rsidP="00E46883">
      <w:pPr>
        <w:spacing w:after="0" w:line="240" w:lineRule="auto"/>
        <w:jc w:val="both"/>
        <w:rPr>
          <w:rFonts w:ascii="Lato" w:hAnsi="Lato"/>
          <w:sz w:val="20"/>
          <w:szCs w:val="20"/>
          <w:highlight w:val="yellow"/>
        </w:rPr>
      </w:pPr>
    </w:p>
    <w:p w14:paraId="114D77FB" w14:textId="77777777" w:rsidR="00456868" w:rsidRDefault="00456868" w:rsidP="00E46883">
      <w:pPr>
        <w:pStyle w:val="Nagwek2"/>
        <w:rPr>
          <w:b w:val="0"/>
        </w:rPr>
      </w:pPr>
      <w:proofErr w:type="spellStart"/>
      <w:r w:rsidRPr="0028447B">
        <w:t>Liu</w:t>
      </w:r>
      <w:proofErr w:type="spellEnd"/>
      <w:r w:rsidRPr="0028447B">
        <w:t xml:space="preserve"> p. Polsce (skarga nr 37610/18</w:t>
      </w:r>
      <w:r>
        <w:rPr>
          <w:b w:val="0"/>
        </w:rPr>
        <w:t>)</w:t>
      </w:r>
      <w:r w:rsidRPr="0028447B">
        <w:t xml:space="preserve"> </w:t>
      </w:r>
    </w:p>
    <w:p w14:paraId="6400886F" w14:textId="77777777" w:rsidR="00456868" w:rsidRDefault="00456868" w:rsidP="00E46883">
      <w:pPr>
        <w:spacing w:after="0" w:line="240" w:lineRule="auto"/>
        <w:jc w:val="both"/>
        <w:rPr>
          <w:rFonts w:ascii="Lato" w:hAnsi="Lato" w:cs="Calibri"/>
          <w:color w:val="000000"/>
          <w:sz w:val="20"/>
          <w:szCs w:val="20"/>
        </w:rPr>
      </w:pPr>
    </w:p>
    <w:p w14:paraId="037F09A2" w14:textId="77777777" w:rsidR="00456868" w:rsidRPr="00456868" w:rsidRDefault="00456868" w:rsidP="00E46883">
      <w:pPr>
        <w:spacing w:after="0" w:line="240" w:lineRule="auto"/>
        <w:jc w:val="both"/>
        <w:rPr>
          <w:rFonts w:ascii="Lato" w:hAnsi="Lato"/>
          <w:b/>
          <w:sz w:val="20"/>
          <w:szCs w:val="20"/>
        </w:rPr>
      </w:pPr>
      <w:r w:rsidRPr="00456868">
        <w:rPr>
          <w:rFonts w:ascii="Lato" w:hAnsi="Lato" w:cs="Calibri"/>
          <w:color w:val="000000"/>
          <w:sz w:val="20"/>
          <w:szCs w:val="20"/>
        </w:rPr>
        <w:t>Naruszenie art. 3</w:t>
      </w:r>
      <w:r w:rsidR="00445034">
        <w:rPr>
          <w:rFonts w:ascii="Lato" w:hAnsi="Lato" w:cs="Calibri"/>
          <w:color w:val="000000"/>
          <w:sz w:val="20"/>
          <w:szCs w:val="20"/>
        </w:rPr>
        <w:t xml:space="preserve"> Konwencji</w:t>
      </w:r>
      <w:r w:rsidRPr="00456868">
        <w:rPr>
          <w:rFonts w:ascii="Lato" w:hAnsi="Lato" w:cs="Calibri"/>
          <w:color w:val="000000"/>
          <w:sz w:val="20"/>
          <w:szCs w:val="20"/>
        </w:rPr>
        <w:t xml:space="preserve"> w przypadku ekstradycji skarżącego do Chi</w:t>
      </w:r>
      <w:r w:rsidR="00C23821">
        <w:rPr>
          <w:rFonts w:ascii="Lato" w:hAnsi="Lato" w:cs="Calibri"/>
          <w:color w:val="000000"/>
          <w:sz w:val="20"/>
          <w:szCs w:val="20"/>
        </w:rPr>
        <w:t>ńskiej Republiki Ludowej,</w:t>
      </w:r>
      <w:r w:rsidRPr="00456868">
        <w:rPr>
          <w:rFonts w:ascii="Lato" w:hAnsi="Lato" w:cs="Calibri"/>
          <w:color w:val="000000"/>
          <w:sz w:val="20"/>
          <w:szCs w:val="20"/>
        </w:rPr>
        <w:t xml:space="preserve"> naruszenie art. 5 ust. 1 w związku z okresem osadzenia skarżącego w toku procedur ekstradycyjnych; brak konieczności odrębnego badania naruszenia art. 6 ust. 1. Zobowiązanie rządu do stosowania zarządzenia tymczasowego do momentu uprawomocnienia się orzeczenia ETPC.</w:t>
      </w:r>
    </w:p>
    <w:p w14:paraId="3BA13044" w14:textId="77777777" w:rsidR="00456868" w:rsidRPr="00CD7E9F" w:rsidRDefault="00456868" w:rsidP="00E46883">
      <w:pPr>
        <w:spacing w:after="0" w:line="240" w:lineRule="auto"/>
        <w:jc w:val="both"/>
        <w:rPr>
          <w:rFonts w:ascii="Lato" w:hAnsi="Lato"/>
          <w:sz w:val="20"/>
          <w:szCs w:val="20"/>
        </w:rPr>
      </w:pPr>
    </w:p>
    <w:p w14:paraId="31C5852F" w14:textId="6D287DA5" w:rsidR="00456868" w:rsidRDefault="00456868" w:rsidP="00E46883">
      <w:pPr>
        <w:spacing w:after="0" w:line="240" w:lineRule="auto"/>
        <w:jc w:val="both"/>
        <w:rPr>
          <w:rFonts w:ascii="Lato" w:hAnsi="Lato"/>
          <w:i/>
          <w:sz w:val="20"/>
          <w:szCs w:val="20"/>
        </w:rPr>
      </w:pPr>
      <w:r w:rsidRPr="00605267">
        <w:rPr>
          <w:rFonts w:ascii="Lato" w:hAnsi="Lato"/>
          <w:i/>
          <w:sz w:val="20"/>
          <w:szCs w:val="20"/>
        </w:rPr>
        <w:t>Rząd przesłał do KMRE informa</w:t>
      </w:r>
      <w:r w:rsidR="005A0D98">
        <w:rPr>
          <w:rFonts w:ascii="Lato" w:hAnsi="Lato"/>
          <w:i/>
          <w:sz w:val="20"/>
          <w:szCs w:val="20"/>
        </w:rPr>
        <w:t xml:space="preserve">cję dotyczącą wykonania </w:t>
      </w:r>
      <w:r w:rsidRPr="00605267">
        <w:rPr>
          <w:rFonts w:ascii="Lato" w:hAnsi="Lato"/>
          <w:i/>
          <w:sz w:val="20"/>
          <w:szCs w:val="20"/>
        </w:rPr>
        <w:t xml:space="preserve">środków indywidualnych w dniu </w:t>
      </w:r>
      <w:r>
        <w:rPr>
          <w:rFonts w:ascii="Lato" w:hAnsi="Lato"/>
          <w:i/>
          <w:sz w:val="20"/>
          <w:szCs w:val="20"/>
        </w:rPr>
        <w:t xml:space="preserve">17 kwietnia </w:t>
      </w:r>
      <w:r w:rsidRPr="00605267">
        <w:rPr>
          <w:rFonts w:ascii="Lato" w:hAnsi="Lato"/>
          <w:i/>
          <w:sz w:val="20"/>
          <w:szCs w:val="20"/>
        </w:rPr>
        <w:t>202</w:t>
      </w:r>
      <w:r>
        <w:rPr>
          <w:rFonts w:ascii="Lato" w:hAnsi="Lato"/>
          <w:i/>
          <w:sz w:val="20"/>
          <w:szCs w:val="20"/>
        </w:rPr>
        <w:t>3</w:t>
      </w:r>
      <w:r w:rsidRPr="00605267">
        <w:rPr>
          <w:rFonts w:ascii="Lato" w:hAnsi="Lato"/>
          <w:i/>
          <w:sz w:val="20"/>
          <w:szCs w:val="20"/>
        </w:rPr>
        <w:t xml:space="preserve"> r.</w:t>
      </w:r>
      <w:r w:rsidR="0041076A">
        <w:rPr>
          <w:rFonts w:ascii="Lato" w:hAnsi="Lato"/>
          <w:i/>
          <w:sz w:val="20"/>
          <w:szCs w:val="20"/>
        </w:rPr>
        <w:t>,</w:t>
      </w:r>
      <w:r w:rsidRPr="00605267">
        <w:rPr>
          <w:rFonts w:ascii="Lato" w:hAnsi="Lato"/>
          <w:i/>
          <w:sz w:val="20"/>
          <w:szCs w:val="20"/>
        </w:rPr>
        <w:t xml:space="preserve"> </w:t>
      </w:r>
      <w:r w:rsidR="008F0C47">
        <w:rPr>
          <w:rFonts w:ascii="Lato" w:hAnsi="Lato"/>
          <w:i/>
          <w:sz w:val="20"/>
          <w:szCs w:val="20"/>
        </w:rPr>
        <w:t xml:space="preserve">a następnie w dniu 29 maja 2023 r. </w:t>
      </w:r>
    </w:p>
    <w:p w14:paraId="019325CF" w14:textId="77777777" w:rsidR="00013F6F" w:rsidRDefault="00013F6F" w:rsidP="00E46883">
      <w:pPr>
        <w:spacing w:after="0" w:line="240" w:lineRule="auto"/>
        <w:jc w:val="both"/>
        <w:rPr>
          <w:rFonts w:ascii="Lato" w:hAnsi="Lato"/>
          <w:i/>
          <w:sz w:val="20"/>
          <w:szCs w:val="20"/>
        </w:rPr>
      </w:pPr>
    </w:p>
    <w:p w14:paraId="051E1F7D" w14:textId="77777777" w:rsidR="00013F6F" w:rsidRPr="0028447B" w:rsidRDefault="00013F6F" w:rsidP="00E46883">
      <w:pPr>
        <w:pStyle w:val="Nagwek2"/>
        <w:rPr>
          <w:b w:val="0"/>
        </w:rPr>
      </w:pPr>
      <w:r w:rsidRPr="0028447B">
        <w:t>Łaciak p. Polsce (skarga nr 18592/19)</w:t>
      </w:r>
    </w:p>
    <w:p w14:paraId="6FAAB51B" w14:textId="77777777" w:rsidR="0041076A" w:rsidRDefault="0041076A" w:rsidP="00E46883">
      <w:pPr>
        <w:spacing w:after="0" w:line="240" w:lineRule="auto"/>
        <w:jc w:val="both"/>
        <w:rPr>
          <w:rFonts w:ascii="Lato" w:hAnsi="Lato"/>
          <w:sz w:val="20"/>
          <w:szCs w:val="20"/>
        </w:rPr>
      </w:pPr>
    </w:p>
    <w:p w14:paraId="02F2C914" w14:textId="77777777" w:rsidR="00013F6F" w:rsidRDefault="00013F6F" w:rsidP="00E46883">
      <w:pPr>
        <w:spacing w:after="0" w:line="240" w:lineRule="auto"/>
        <w:jc w:val="both"/>
        <w:rPr>
          <w:rFonts w:ascii="Lato" w:hAnsi="Lato"/>
          <w:sz w:val="20"/>
          <w:szCs w:val="20"/>
        </w:rPr>
      </w:pPr>
      <w:r w:rsidRPr="0028447B">
        <w:rPr>
          <w:rFonts w:ascii="Lato" w:hAnsi="Lato"/>
          <w:sz w:val="20"/>
          <w:szCs w:val="20"/>
        </w:rPr>
        <w:t>Naruszenie art. 6 ust. 1 oraz art. 13 Konwencji z uwagi na przewlekłość postępowania karnego</w:t>
      </w:r>
      <w:r w:rsidR="0041076A">
        <w:rPr>
          <w:rFonts w:ascii="Lato" w:hAnsi="Lato"/>
          <w:sz w:val="20"/>
          <w:szCs w:val="20"/>
        </w:rPr>
        <w:t>.</w:t>
      </w:r>
      <w:r w:rsidRPr="0028447B">
        <w:rPr>
          <w:rFonts w:ascii="Lato" w:hAnsi="Lato"/>
          <w:sz w:val="20"/>
          <w:szCs w:val="20"/>
        </w:rPr>
        <w:t xml:space="preserve"> </w:t>
      </w:r>
      <w:r>
        <w:rPr>
          <w:rFonts w:ascii="Lato" w:hAnsi="Lato"/>
          <w:sz w:val="20"/>
          <w:szCs w:val="20"/>
        </w:rPr>
        <w:t xml:space="preserve"> </w:t>
      </w:r>
    </w:p>
    <w:p w14:paraId="3718A6A9" w14:textId="77777777" w:rsidR="00013F6F" w:rsidRDefault="00013F6F" w:rsidP="00E46883">
      <w:pPr>
        <w:spacing w:after="0" w:line="240" w:lineRule="auto"/>
        <w:jc w:val="both"/>
        <w:rPr>
          <w:rFonts w:ascii="Lato" w:hAnsi="Lato"/>
          <w:sz w:val="20"/>
          <w:szCs w:val="20"/>
        </w:rPr>
      </w:pPr>
    </w:p>
    <w:p w14:paraId="47BE632F" w14:textId="77777777" w:rsidR="00013F6F" w:rsidRPr="007E2F87" w:rsidRDefault="00013F6F" w:rsidP="00E46883">
      <w:pPr>
        <w:spacing w:after="0" w:line="240" w:lineRule="auto"/>
        <w:jc w:val="both"/>
        <w:rPr>
          <w:rFonts w:ascii="Lato" w:hAnsi="Lato"/>
          <w:i/>
          <w:sz w:val="20"/>
          <w:szCs w:val="20"/>
        </w:rPr>
      </w:pPr>
      <w:r w:rsidRPr="007E2F87">
        <w:rPr>
          <w:rFonts w:ascii="Lato" w:hAnsi="Lato"/>
          <w:i/>
          <w:sz w:val="20"/>
          <w:szCs w:val="20"/>
        </w:rPr>
        <w:t xml:space="preserve">Rząd przesłał do RE raport z wykonania wyroku w dniu </w:t>
      </w:r>
      <w:r>
        <w:rPr>
          <w:rFonts w:ascii="Lato" w:hAnsi="Lato"/>
          <w:i/>
          <w:sz w:val="20"/>
          <w:szCs w:val="20"/>
        </w:rPr>
        <w:t xml:space="preserve">12 października </w:t>
      </w:r>
      <w:r w:rsidRPr="007E2F87">
        <w:rPr>
          <w:rFonts w:ascii="Lato" w:hAnsi="Lato"/>
          <w:i/>
          <w:sz w:val="20"/>
          <w:szCs w:val="20"/>
        </w:rPr>
        <w:t>2023 r.</w:t>
      </w:r>
    </w:p>
    <w:p w14:paraId="6DEFDEFC" w14:textId="77777777" w:rsidR="00013F6F" w:rsidRPr="007E2F87" w:rsidRDefault="00013F6F" w:rsidP="00E46883">
      <w:pPr>
        <w:spacing w:after="0" w:line="240" w:lineRule="auto"/>
        <w:jc w:val="both"/>
        <w:rPr>
          <w:rFonts w:ascii="Lato" w:hAnsi="Lato"/>
          <w:i/>
          <w:sz w:val="20"/>
          <w:szCs w:val="20"/>
        </w:rPr>
      </w:pPr>
    </w:p>
    <w:p w14:paraId="264A4C61" w14:textId="77777777" w:rsidR="00013F6F" w:rsidRPr="007E2F87" w:rsidRDefault="00013F6F" w:rsidP="00E46883">
      <w:pPr>
        <w:spacing w:after="0" w:line="240" w:lineRule="auto"/>
        <w:jc w:val="both"/>
        <w:rPr>
          <w:rFonts w:ascii="Lato" w:hAnsi="Lato"/>
          <w:i/>
          <w:sz w:val="20"/>
          <w:szCs w:val="20"/>
        </w:rPr>
      </w:pPr>
      <w:r w:rsidRPr="007E2F87">
        <w:rPr>
          <w:rFonts w:ascii="Lato" w:hAnsi="Lato"/>
          <w:i/>
          <w:sz w:val="20"/>
          <w:szCs w:val="20"/>
        </w:rPr>
        <w:t>KMRE przyjął w dniu</w:t>
      </w:r>
      <w:r>
        <w:rPr>
          <w:rFonts w:ascii="Lato" w:hAnsi="Lato"/>
          <w:i/>
          <w:sz w:val="20"/>
          <w:szCs w:val="20"/>
        </w:rPr>
        <w:t xml:space="preserve"> 13 grudnia 2</w:t>
      </w:r>
      <w:r w:rsidRPr="007E2F87">
        <w:rPr>
          <w:rFonts w:ascii="Lato" w:hAnsi="Lato"/>
          <w:i/>
          <w:sz w:val="20"/>
          <w:szCs w:val="20"/>
        </w:rPr>
        <w:t>023 r. rezolucję końcową zamykającą nadzór nad wykonywaniem tego wyroku.</w:t>
      </w:r>
    </w:p>
    <w:p w14:paraId="0B60EF32" w14:textId="77777777" w:rsidR="00456868" w:rsidRDefault="00456868" w:rsidP="00E46883">
      <w:pPr>
        <w:spacing w:after="0" w:line="240" w:lineRule="auto"/>
        <w:jc w:val="both"/>
        <w:rPr>
          <w:rFonts w:ascii="Lato" w:hAnsi="Lato"/>
          <w:sz w:val="20"/>
          <w:szCs w:val="20"/>
          <w:highlight w:val="yellow"/>
        </w:rPr>
      </w:pPr>
    </w:p>
    <w:p w14:paraId="20C50F5B" w14:textId="77777777" w:rsidR="007E2F87" w:rsidRPr="007E2F87" w:rsidRDefault="007E2F87" w:rsidP="00E46883">
      <w:pPr>
        <w:pStyle w:val="Nagwek2"/>
      </w:pPr>
      <w:proofErr w:type="spellStart"/>
      <w:r w:rsidRPr="007E2F87">
        <w:t>Łakatosz</w:t>
      </w:r>
      <w:proofErr w:type="spellEnd"/>
      <w:r w:rsidRPr="007E2F87">
        <w:t xml:space="preserve"> p. Polsce </w:t>
      </w:r>
      <w:r w:rsidRPr="007E2F87">
        <w:rPr>
          <w:i w:val="0"/>
        </w:rPr>
        <w:t>(skarga nr 27318/19)</w:t>
      </w:r>
    </w:p>
    <w:p w14:paraId="42EAE6C2" w14:textId="77777777" w:rsidR="007E2F87" w:rsidRPr="007E2F87" w:rsidRDefault="007E2F87" w:rsidP="00E46883">
      <w:pPr>
        <w:spacing w:after="0" w:line="240" w:lineRule="auto"/>
        <w:jc w:val="both"/>
        <w:rPr>
          <w:rFonts w:ascii="Lato" w:hAnsi="Lato"/>
          <w:sz w:val="20"/>
          <w:szCs w:val="20"/>
        </w:rPr>
      </w:pPr>
    </w:p>
    <w:p w14:paraId="48A36C01" w14:textId="77777777" w:rsidR="007E2F87" w:rsidRPr="007E2F87" w:rsidRDefault="007E2F87" w:rsidP="00E46883">
      <w:pPr>
        <w:spacing w:after="0" w:line="240" w:lineRule="auto"/>
        <w:jc w:val="both"/>
        <w:rPr>
          <w:rFonts w:ascii="Lato" w:hAnsi="Lato"/>
          <w:sz w:val="20"/>
          <w:szCs w:val="20"/>
        </w:rPr>
      </w:pPr>
      <w:r w:rsidRPr="007E2F87">
        <w:rPr>
          <w:rFonts w:ascii="Lato" w:hAnsi="Lato"/>
          <w:sz w:val="20"/>
          <w:szCs w:val="20"/>
        </w:rPr>
        <w:t>Naruszenie art. 5 ust. 4 Konwencji w związku z przewlekłością rozpoznawania zażal</w:t>
      </w:r>
      <w:r w:rsidR="001719D6">
        <w:rPr>
          <w:rFonts w:ascii="Lato" w:hAnsi="Lato"/>
          <w:sz w:val="20"/>
          <w:szCs w:val="20"/>
        </w:rPr>
        <w:t>enia skarżącego na postanowienie</w:t>
      </w:r>
      <w:r w:rsidRPr="007E2F87">
        <w:rPr>
          <w:rFonts w:ascii="Lato" w:hAnsi="Lato"/>
          <w:sz w:val="20"/>
          <w:szCs w:val="20"/>
        </w:rPr>
        <w:t xml:space="preserve"> o przedłużeniu tymczasowego aresztu.   </w:t>
      </w:r>
    </w:p>
    <w:p w14:paraId="40733FCD" w14:textId="77777777" w:rsidR="007E2F87" w:rsidRPr="007E2F87" w:rsidRDefault="007E2F87" w:rsidP="00E46883">
      <w:pPr>
        <w:spacing w:after="0" w:line="240" w:lineRule="auto"/>
        <w:jc w:val="both"/>
        <w:rPr>
          <w:rFonts w:ascii="Lato" w:hAnsi="Lato"/>
          <w:i/>
          <w:sz w:val="20"/>
          <w:szCs w:val="20"/>
        </w:rPr>
      </w:pPr>
    </w:p>
    <w:p w14:paraId="2063625B" w14:textId="77777777" w:rsidR="007E2F87" w:rsidRPr="007E2F87" w:rsidRDefault="007E2F87" w:rsidP="00E46883">
      <w:pPr>
        <w:spacing w:after="0" w:line="240" w:lineRule="auto"/>
        <w:jc w:val="both"/>
        <w:rPr>
          <w:rFonts w:ascii="Lato" w:hAnsi="Lato"/>
          <w:i/>
          <w:sz w:val="20"/>
          <w:szCs w:val="20"/>
        </w:rPr>
      </w:pPr>
      <w:r w:rsidRPr="007E2F87">
        <w:rPr>
          <w:rFonts w:ascii="Lato" w:hAnsi="Lato"/>
          <w:i/>
          <w:sz w:val="20"/>
          <w:szCs w:val="20"/>
        </w:rPr>
        <w:t>Rząd przesłał do RE raport z wykonania wyroku w dniu 6 lutego 2023 r.</w:t>
      </w:r>
    </w:p>
    <w:p w14:paraId="1FC11075" w14:textId="77777777" w:rsidR="007E2F87" w:rsidRPr="007E2F87" w:rsidRDefault="007E2F87" w:rsidP="00E46883">
      <w:pPr>
        <w:spacing w:after="0" w:line="240" w:lineRule="auto"/>
        <w:jc w:val="both"/>
        <w:rPr>
          <w:rFonts w:ascii="Lato" w:hAnsi="Lato"/>
          <w:i/>
          <w:sz w:val="20"/>
          <w:szCs w:val="20"/>
        </w:rPr>
      </w:pPr>
    </w:p>
    <w:p w14:paraId="4CA11259" w14:textId="77777777" w:rsidR="007E2F87" w:rsidRPr="007E2F87" w:rsidRDefault="007E2F87" w:rsidP="00E46883">
      <w:pPr>
        <w:spacing w:after="0" w:line="240" w:lineRule="auto"/>
        <w:jc w:val="both"/>
        <w:rPr>
          <w:rFonts w:ascii="Lato" w:hAnsi="Lato"/>
          <w:i/>
          <w:sz w:val="20"/>
          <w:szCs w:val="20"/>
        </w:rPr>
      </w:pPr>
      <w:r w:rsidRPr="007E2F87">
        <w:rPr>
          <w:rFonts w:ascii="Lato" w:hAnsi="Lato"/>
          <w:i/>
          <w:sz w:val="20"/>
          <w:szCs w:val="20"/>
        </w:rPr>
        <w:t>KMRE przyjął w dniu</w:t>
      </w:r>
      <w:r w:rsidR="001E5BBA">
        <w:rPr>
          <w:rFonts w:ascii="Lato" w:hAnsi="Lato"/>
          <w:i/>
          <w:sz w:val="20"/>
          <w:szCs w:val="20"/>
        </w:rPr>
        <w:t xml:space="preserve"> 3 maja </w:t>
      </w:r>
      <w:r w:rsidRPr="007E2F87">
        <w:rPr>
          <w:rFonts w:ascii="Lato" w:hAnsi="Lato"/>
          <w:i/>
          <w:sz w:val="20"/>
          <w:szCs w:val="20"/>
        </w:rPr>
        <w:t>2023 r. rezolucję końcową zamykającą nadzór nad wykonywaniem tego wyroku.</w:t>
      </w:r>
    </w:p>
    <w:p w14:paraId="5A49C2DD" w14:textId="77777777" w:rsidR="006B6CAF" w:rsidRDefault="006B6CAF" w:rsidP="00E46883">
      <w:pPr>
        <w:spacing w:after="0" w:line="240" w:lineRule="auto"/>
        <w:jc w:val="both"/>
        <w:rPr>
          <w:rFonts w:ascii="Lato" w:hAnsi="Lato"/>
          <w:sz w:val="20"/>
          <w:szCs w:val="20"/>
        </w:rPr>
      </w:pPr>
    </w:p>
    <w:p w14:paraId="5AC56CA7" w14:textId="77777777" w:rsidR="00AF7D60" w:rsidRPr="00F6442C" w:rsidRDefault="00AF7D60" w:rsidP="00E46883">
      <w:pPr>
        <w:pStyle w:val="Nagwek2"/>
        <w:rPr>
          <w:b w:val="0"/>
        </w:rPr>
      </w:pPr>
      <w:r w:rsidRPr="00F6442C">
        <w:t>Łysak p. Polsce (skarga nr 1631/16)</w:t>
      </w:r>
    </w:p>
    <w:p w14:paraId="62E630BC" w14:textId="77777777" w:rsidR="008F0C47" w:rsidRDefault="008F0C47" w:rsidP="00E46883">
      <w:pPr>
        <w:spacing w:after="0" w:line="240" w:lineRule="auto"/>
        <w:jc w:val="both"/>
        <w:rPr>
          <w:rFonts w:ascii="Lato" w:hAnsi="Lato"/>
          <w:sz w:val="20"/>
          <w:szCs w:val="20"/>
        </w:rPr>
      </w:pPr>
    </w:p>
    <w:p w14:paraId="33E895FB" w14:textId="77777777" w:rsidR="00AF7D60" w:rsidRPr="008F0C47" w:rsidRDefault="00AF7D60" w:rsidP="00E46883">
      <w:pPr>
        <w:spacing w:after="0" w:line="240" w:lineRule="auto"/>
        <w:jc w:val="both"/>
        <w:rPr>
          <w:rFonts w:ascii="Lato" w:hAnsi="Lato"/>
          <w:b/>
          <w:sz w:val="20"/>
          <w:szCs w:val="20"/>
        </w:rPr>
      </w:pPr>
      <w:r w:rsidRPr="008F0C47">
        <w:rPr>
          <w:rFonts w:ascii="Lato" w:hAnsi="Lato"/>
          <w:sz w:val="20"/>
          <w:szCs w:val="20"/>
        </w:rPr>
        <w:t>Naruszenie art. 1 Protokołu nr 1 do Konwencji z uwagi na długotrwałe zajęcie przedmiotów w postępowaniu karnym dotyczącym odzieży z podrobionymi znakami towarowymi.</w:t>
      </w:r>
    </w:p>
    <w:p w14:paraId="7CCE976B" w14:textId="77777777" w:rsidR="0041076A" w:rsidRDefault="0041076A" w:rsidP="00E46883">
      <w:pPr>
        <w:spacing w:after="0" w:line="240" w:lineRule="auto"/>
        <w:jc w:val="both"/>
        <w:rPr>
          <w:rFonts w:ascii="Lato" w:hAnsi="Lato"/>
          <w:i/>
          <w:sz w:val="20"/>
          <w:szCs w:val="20"/>
        </w:rPr>
      </w:pPr>
    </w:p>
    <w:p w14:paraId="1C93F0E3" w14:textId="77777777" w:rsidR="00AF7D60" w:rsidRPr="007E2F87" w:rsidRDefault="00AF7D60" w:rsidP="00E46883">
      <w:pPr>
        <w:spacing w:after="0" w:line="240" w:lineRule="auto"/>
        <w:jc w:val="both"/>
        <w:rPr>
          <w:rFonts w:ascii="Lato" w:hAnsi="Lato"/>
          <w:i/>
          <w:sz w:val="20"/>
          <w:szCs w:val="20"/>
        </w:rPr>
      </w:pPr>
      <w:r w:rsidRPr="007E2F87">
        <w:rPr>
          <w:rFonts w:ascii="Lato" w:hAnsi="Lato"/>
          <w:i/>
          <w:sz w:val="20"/>
          <w:szCs w:val="20"/>
        </w:rPr>
        <w:t>Rząd przesłał do RE raport z wykonania wyroku w dniu 6 lutego 2023 r.</w:t>
      </w:r>
      <w:r w:rsidR="008F0C47">
        <w:rPr>
          <w:rFonts w:ascii="Lato" w:hAnsi="Lato"/>
          <w:i/>
          <w:sz w:val="20"/>
          <w:szCs w:val="20"/>
        </w:rPr>
        <w:t xml:space="preserve"> a następnie w dniu 24 maja 2023 r. -  plan wykonania wyroku. </w:t>
      </w:r>
    </w:p>
    <w:p w14:paraId="728D089B" w14:textId="77777777" w:rsidR="00AF7D60" w:rsidRDefault="00AF7D60" w:rsidP="00E46883">
      <w:pPr>
        <w:spacing w:after="0" w:line="240" w:lineRule="auto"/>
        <w:jc w:val="both"/>
        <w:rPr>
          <w:rFonts w:ascii="Lato" w:hAnsi="Lato"/>
          <w:sz w:val="20"/>
          <w:szCs w:val="20"/>
        </w:rPr>
      </w:pPr>
    </w:p>
    <w:p w14:paraId="279021D7" w14:textId="77777777" w:rsidR="003C3709" w:rsidRPr="00BA59EB" w:rsidRDefault="003C3709" w:rsidP="00E46883">
      <w:pPr>
        <w:pStyle w:val="Nagwek2"/>
        <w:ind w:left="709" w:hanging="425"/>
        <w:rPr>
          <w:b w:val="0"/>
        </w:rPr>
      </w:pPr>
      <w:r w:rsidRPr="00845ED5">
        <w:t>Marciniak p. Polsce</w:t>
      </w:r>
      <w:r w:rsidRPr="00BA59EB">
        <w:t xml:space="preserve"> (skarga nr 52089/18)</w:t>
      </w:r>
    </w:p>
    <w:p w14:paraId="5F6EEE93" w14:textId="77777777" w:rsidR="003C3709" w:rsidRDefault="003C3709" w:rsidP="00E46883">
      <w:pPr>
        <w:spacing w:after="0" w:line="240" w:lineRule="auto"/>
        <w:jc w:val="both"/>
        <w:rPr>
          <w:rFonts w:ascii="Lato" w:hAnsi="Lato"/>
          <w:sz w:val="20"/>
          <w:szCs w:val="20"/>
        </w:rPr>
      </w:pPr>
    </w:p>
    <w:p w14:paraId="3DC36375" w14:textId="77777777" w:rsidR="003C3709" w:rsidRDefault="003C3709" w:rsidP="00E46883">
      <w:pPr>
        <w:spacing w:after="0" w:line="240" w:lineRule="auto"/>
        <w:jc w:val="both"/>
        <w:rPr>
          <w:rFonts w:ascii="Lato" w:hAnsi="Lato"/>
          <w:sz w:val="20"/>
          <w:szCs w:val="20"/>
        </w:rPr>
      </w:pPr>
      <w:r w:rsidRPr="00EF74E4">
        <w:rPr>
          <w:rFonts w:ascii="Lato" w:hAnsi="Lato"/>
          <w:sz w:val="20"/>
          <w:szCs w:val="20"/>
        </w:rPr>
        <w:t>Naruszenie art. 5 ust. 4 Konwencji w związku z opóźnieniem w rozpoznaniu jednego z zażaleń skarżącej na przedłużenie tymczasowego aresztu</w:t>
      </w:r>
      <w:r>
        <w:rPr>
          <w:rFonts w:ascii="Lato" w:hAnsi="Lato"/>
          <w:sz w:val="20"/>
          <w:szCs w:val="20"/>
        </w:rPr>
        <w:t>.</w:t>
      </w:r>
    </w:p>
    <w:p w14:paraId="0BCB421E" w14:textId="77777777" w:rsidR="00A626EA" w:rsidRDefault="00A626EA" w:rsidP="00E46883">
      <w:pPr>
        <w:spacing w:after="0" w:line="240" w:lineRule="auto"/>
        <w:jc w:val="both"/>
        <w:rPr>
          <w:rFonts w:ascii="Lato" w:hAnsi="Lato"/>
          <w:i/>
          <w:sz w:val="20"/>
          <w:szCs w:val="20"/>
        </w:rPr>
      </w:pPr>
    </w:p>
    <w:p w14:paraId="0FB43EBC" w14:textId="77777777" w:rsidR="003C3709" w:rsidRPr="00605267" w:rsidRDefault="003C3709" w:rsidP="00E46883">
      <w:pPr>
        <w:spacing w:after="0" w:line="240" w:lineRule="auto"/>
        <w:jc w:val="both"/>
        <w:rPr>
          <w:rFonts w:ascii="Lato" w:hAnsi="Lato"/>
          <w:i/>
          <w:sz w:val="20"/>
          <w:szCs w:val="20"/>
        </w:rPr>
      </w:pPr>
      <w:r w:rsidRPr="00605267">
        <w:rPr>
          <w:rFonts w:ascii="Lato" w:hAnsi="Lato"/>
          <w:i/>
          <w:sz w:val="20"/>
          <w:szCs w:val="20"/>
        </w:rPr>
        <w:t>Rząd przesłał do RE ra</w:t>
      </w:r>
      <w:r>
        <w:rPr>
          <w:rFonts w:ascii="Lato" w:hAnsi="Lato"/>
          <w:i/>
          <w:sz w:val="20"/>
          <w:szCs w:val="20"/>
        </w:rPr>
        <w:t xml:space="preserve">port z wykonania wyroku w dniu 30 sierpnia </w:t>
      </w:r>
      <w:r w:rsidRPr="00605267">
        <w:rPr>
          <w:rFonts w:ascii="Lato" w:hAnsi="Lato"/>
          <w:i/>
          <w:sz w:val="20"/>
          <w:szCs w:val="20"/>
        </w:rPr>
        <w:t>2023 r.</w:t>
      </w:r>
    </w:p>
    <w:p w14:paraId="10D770DD" w14:textId="77777777" w:rsidR="003C3709" w:rsidRDefault="003C3709" w:rsidP="00E46883">
      <w:pPr>
        <w:spacing w:after="0" w:line="240" w:lineRule="auto"/>
        <w:jc w:val="both"/>
        <w:rPr>
          <w:rFonts w:ascii="Lato" w:hAnsi="Lato"/>
          <w:sz w:val="20"/>
          <w:szCs w:val="20"/>
        </w:rPr>
      </w:pPr>
    </w:p>
    <w:p w14:paraId="34119B76" w14:textId="77777777" w:rsidR="00FD6E7D" w:rsidRDefault="00FD6E7D" w:rsidP="00E46883">
      <w:pPr>
        <w:spacing w:after="0" w:line="240" w:lineRule="auto"/>
        <w:jc w:val="both"/>
        <w:rPr>
          <w:rFonts w:ascii="Lato" w:hAnsi="Lato"/>
          <w:i/>
          <w:sz w:val="20"/>
          <w:szCs w:val="20"/>
        </w:rPr>
      </w:pPr>
      <w:r w:rsidRPr="007E2F87">
        <w:rPr>
          <w:rFonts w:ascii="Lato" w:hAnsi="Lato"/>
          <w:i/>
          <w:sz w:val="20"/>
          <w:szCs w:val="20"/>
        </w:rPr>
        <w:t xml:space="preserve">KMRE przyjął w dniu </w:t>
      </w:r>
      <w:r w:rsidR="00A626EA">
        <w:rPr>
          <w:rFonts w:ascii="Lato" w:hAnsi="Lato"/>
          <w:i/>
          <w:sz w:val="20"/>
          <w:szCs w:val="20"/>
        </w:rPr>
        <w:t xml:space="preserve">31 października </w:t>
      </w:r>
      <w:r w:rsidRPr="007E2F87">
        <w:rPr>
          <w:rFonts w:ascii="Lato" w:hAnsi="Lato"/>
          <w:i/>
          <w:sz w:val="20"/>
          <w:szCs w:val="20"/>
        </w:rPr>
        <w:t>2023 r. rezolucję końcową zamykającą nadzór nad wykonywaniem tego wyroku.</w:t>
      </w:r>
    </w:p>
    <w:p w14:paraId="2285DB28" w14:textId="77777777" w:rsidR="00582227" w:rsidRPr="009448EE" w:rsidRDefault="00582227" w:rsidP="00E46883">
      <w:pPr>
        <w:spacing w:after="0" w:line="240" w:lineRule="auto"/>
        <w:jc w:val="both"/>
        <w:rPr>
          <w:rFonts w:ascii="Lato" w:hAnsi="Lato"/>
          <w:i/>
          <w:sz w:val="20"/>
          <w:szCs w:val="20"/>
        </w:rPr>
      </w:pPr>
    </w:p>
    <w:p w14:paraId="0435467B" w14:textId="77777777" w:rsidR="006B6CAF" w:rsidRPr="00605267" w:rsidRDefault="006B6CAF" w:rsidP="00E46883">
      <w:pPr>
        <w:pStyle w:val="Nagwek2"/>
        <w:ind w:left="709" w:hanging="425"/>
      </w:pPr>
      <w:r w:rsidRPr="00605267">
        <w:lastRenderedPageBreak/>
        <w:t xml:space="preserve">M.K. i inni p. Polsce </w:t>
      </w:r>
      <w:r w:rsidR="00605267" w:rsidRPr="00605267">
        <w:t>(skargi nr 40503/17</w:t>
      </w:r>
      <w:r w:rsidR="0061353E">
        <w:t>,</w:t>
      </w:r>
      <w:r w:rsidR="00605267" w:rsidRPr="00605267">
        <w:t xml:space="preserve"> 42902/17 </w:t>
      </w:r>
      <w:r w:rsidR="0061353E">
        <w:t xml:space="preserve">i </w:t>
      </w:r>
      <w:r w:rsidR="00605267" w:rsidRPr="00605267">
        <w:t>43643/17)</w:t>
      </w:r>
    </w:p>
    <w:p w14:paraId="0ADD91F6" w14:textId="77777777" w:rsidR="00605267" w:rsidRPr="00605267" w:rsidRDefault="00605267" w:rsidP="00E46883">
      <w:pPr>
        <w:spacing w:after="0" w:line="240" w:lineRule="auto"/>
        <w:jc w:val="both"/>
        <w:rPr>
          <w:rFonts w:ascii="Lato" w:hAnsi="Lato"/>
          <w:sz w:val="20"/>
          <w:szCs w:val="20"/>
        </w:rPr>
      </w:pPr>
    </w:p>
    <w:p w14:paraId="71354376" w14:textId="77777777" w:rsidR="006B6CAF" w:rsidRPr="00605267" w:rsidRDefault="006B6CAF" w:rsidP="00E46883">
      <w:pPr>
        <w:spacing w:after="0" w:line="240" w:lineRule="auto"/>
        <w:jc w:val="both"/>
        <w:rPr>
          <w:rFonts w:ascii="Lato" w:hAnsi="Lato"/>
          <w:sz w:val="20"/>
          <w:szCs w:val="20"/>
        </w:rPr>
      </w:pPr>
      <w:r w:rsidRPr="00605267">
        <w:rPr>
          <w:rFonts w:ascii="Lato" w:hAnsi="Lato"/>
          <w:sz w:val="20"/>
          <w:szCs w:val="20"/>
        </w:rPr>
        <w:t xml:space="preserve">Naruszenie art. 3, 13 w zw. z art. 3 art. 4 Protokołu 4 do Konwencji oraz art. 34 Konwencji. Odmowa dostępu do procedury azylowej i narażenie na ryzyko nieludzkiego, poniżającego </w:t>
      </w:r>
      <w:r w:rsidR="0061353E">
        <w:rPr>
          <w:rFonts w:ascii="Lato" w:hAnsi="Lato"/>
          <w:sz w:val="20"/>
          <w:szCs w:val="20"/>
        </w:rPr>
        <w:t>traktowania i tortur w Czeczeni,</w:t>
      </w:r>
      <w:r w:rsidRPr="00605267">
        <w:rPr>
          <w:rFonts w:ascii="Lato" w:hAnsi="Lato"/>
          <w:sz w:val="20"/>
          <w:szCs w:val="20"/>
        </w:rPr>
        <w:t xml:space="preserve"> zbiorowe wydalenie cudzoziemców</w:t>
      </w:r>
      <w:r w:rsidR="0061353E">
        <w:rPr>
          <w:rFonts w:ascii="Lato" w:hAnsi="Lato"/>
          <w:sz w:val="20"/>
          <w:szCs w:val="20"/>
        </w:rPr>
        <w:t>,</w:t>
      </w:r>
      <w:r w:rsidRPr="00605267">
        <w:rPr>
          <w:rFonts w:ascii="Lato" w:hAnsi="Lato"/>
          <w:sz w:val="20"/>
          <w:szCs w:val="20"/>
        </w:rPr>
        <w:t xml:space="preserve"> brak skutecznego środka odwoławczego</w:t>
      </w:r>
      <w:r w:rsidR="0061353E">
        <w:rPr>
          <w:rFonts w:ascii="Lato" w:hAnsi="Lato"/>
          <w:sz w:val="20"/>
          <w:szCs w:val="20"/>
        </w:rPr>
        <w:t>,</w:t>
      </w:r>
      <w:r w:rsidRPr="00605267">
        <w:rPr>
          <w:rFonts w:ascii="Lato" w:hAnsi="Lato"/>
          <w:sz w:val="20"/>
          <w:szCs w:val="20"/>
        </w:rPr>
        <w:t xml:space="preserve"> niezastosowanie się przez rząd do środków tymczasowych wskazanych przez ETPC. </w:t>
      </w:r>
    </w:p>
    <w:p w14:paraId="2369EF71" w14:textId="77777777" w:rsidR="006B6CAF" w:rsidRPr="00605267" w:rsidRDefault="006B6CAF" w:rsidP="00E46883">
      <w:pPr>
        <w:spacing w:after="0" w:line="240" w:lineRule="auto"/>
        <w:jc w:val="both"/>
        <w:rPr>
          <w:rFonts w:ascii="Lato" w:hAnsi="Lato"/>
          <w:sz w:val="20"/>
          <w:szCs w:val="20"/>
        </w:rPr>
      </w:pPr>
    </w:p>
    <w:p w14:paraId="32139958" w14:textId="77777777" w:rsidR="006B6CAF" w:rsidRPr="00605267" w:rsidRDefault="006B6CAF" w:rsidP="00E46883">
      <w:pPr>
        <w:spacing w:after="0" w:line="240" w:lineRule="auto"/>
        <w:jc w:val="both"/>
        <w:rPr>
          <w:rFonts w:ascii="Lato" w:hAnsi="Lato"/>
          <w:i/>
          <w:sz w:val="20"/>
          <w:szCs w:val="20"/>
        </w:rPr>
      </w:pPr>
      <w:r w:rsidRPr="00605267">
        <w:rPr>
          <w:rFonts w:ascii="Lato" w:hAnsi="Lato"/>
          <w:i/>
          <w:sz w:val="20"/>
          <w:szCs w:val="20"/>
        </w:rPr>
        <w:t xml:space="preserve">Rząd przesłał do RE zaktualizowaną </w:t>
      </w:r>
      <w:r w:rsidR="00605267" w:rsidRPr="00605267">
        <w:rPr>
          <w:rFonts w:ascii="Lato" w:hAnsi="Lato"/>
          <w:i/>
          <w:sz w:val="20"/>
          <w:szCs w:val="20"/>
        </w:rPr>
        <w:t>informację</w:t>
      </w:r>
      <w:r w:rsidRPr="00605267">
        <w:rPr>
          <w:rFonts w:ascii="Lato" w:hAnsi="Lato"/>
          <w:i/>
          <w:sz w:val="20"/>
          <w:szCs w:val="20"/>
        </w:rPr>
        <w:t xml:space="preserve"> dotyczącą wykonywania środków indywidualnych i generalnych w dniu 2</w:t>
      </w:r>
      <w:r w:rsidR="00605267" w:rsidRPr="00605267">
        <w:rPr>
          <w:rFonts w:ascii="Lato" w:hAnsi="Lato"/>
          <w:i/>
          <w:sz w:val="20"/>
          <w:szCs w:val="20"/>
        </w:rPr>
        <w:t xml:space="preserve">6 stycznia </w:t>
      </w:r>
      <w:r w:rsidRPr="00605267">
        <w:rPr>
          <w:rFonts w:ascii="Lato" w:hAnsi="Lato"/>
          <w:i/>
          <w:sz w:val="20"/>
          <w:szCs w:val="20"/>
        </w:rPr>
        <w:t>202</w:t>
      </w:r>
      <w:r w:rsidR="00605267" w:rsidRPr="00605267">
        <w:rPr>
          <w:rFonts w:ascii="Lato" w:hAnsi="Lato"/>
          <w:i/>
          <w:sz w:val="20"/>
          <w:szCs w:val="20"/>
        </w:rPr>
        <w:t>3</w:t>
      </w:r>
      <w:r w:rsidRPr="00605267">
        <w:rPr>
          <w:rFonts w:ascii="Lato" w:hAnsi="Lato"/>
          <w:i/>
          <w:sz w:val="20"/>
          <w:szCs w:val="20"/>
        </w:rPr>
        <w:t xml:space="preserve"> r.</w:t>
      </w:r>
    </w:p>
    <w:p w14:paraId="34EE8FE6" w14:textId="77777777" w:rsidR="006B6CAF" w:rsidRPr="00605267" w:rsidRDefault="006B6CAF" w:rsidP="00E46883">
      <w:pPr>
        <w:spacing w:after="0" w:line="240" w:lineRule="auto"/>
        <w:jc w:val="both"/>
        <w:rPr>
          <w:rFonts w:ascii="Lato" w:hAnsi="Lato"/>
          <w:sz w:val="20"/>
          <w:szCs w:val="20"/>
        </w:rPr>
      </w:pPr>
    </w:p>
    <w:p w14:paraId="3F13369B" w14:textId="77777777" w:rsidR="006B6CAF" w:rsidRPr="00605267" w:rsidRDefault="006B6CAF" w:rsidP="00E46883">
      <w:pPr>
        <w:spacing w:after="0" w:line="240" w:lineRule="auto"/>
        <w:jc w:val="both"/>
        <w:rPr>
          <w:rFonts w:ascii="Lato" w:hAnsi="Lato"/>
          <w:i/>
          <w:sz w:val="20"/>
          <w:szCs w:val="20"/>
        </w:rPr>
      </w:pPr>
      <w:r w:rsidRPr="00605267">
        <w:rPr>
          <w:rFonts w:ascii="Lato" w:hAnsi="Lato"/>
          <w:i/>
          <w:sz w:val="20"/>
          <w:szCs w:val="20"/>
        </w:rPr>
        <w:t>KMRE ocenił przekazaną informację w decyzji wydanej na posiedzeniu w formacie ds. praw człowieka w dniu 9 marca 2023 r.</w:t>
      </w:r>
      <w:r w:rsidR="0061353E">
        <w:rPr>
          <w:rFonts w:ascii="Lato" w:hAnsi="Lato"/>
          <w:i/>
          <w:sz w:val="20"/>
          <w:szCs w:val="20"/>
        </w:rPr>
        <w:t xml:space="preserve"> (łącznie z wyrokiem w sprawie D.A. i inni p. Polsce).  </w:t>
      </w:r>
    </w:p>
    <w:p w14:paraId="5F22C028" w14:textId="77777777" w:rsidR="006B6CAF" w:rsidRPr="008945A6" w:rsidRDefault="006B6CAF" w:rsidP="00E46883">
      <w:pPr>
        <w:spacing w:after="0" w:line="240" w:lineRule="auto"/>
        <w:jc w:val="both"/>
        <w:rPr>
          <w:rFonts w:ascii="Lato" w:hAnsi="Lato"/>
          <w:sz w:val="20"/>
          <w:szCs w:val="20"/>
          <w:highlight w:val="yellow"/>
        </w:rPr>
      </w:pPr>
    </w:p>
    <w:p w14:paraId="5332B54B" w14:textId="77777777" w:rsidR="00EE525E" w:rsidRPr="00252B56" w:rsidRDefault="00AF7D60" w:rsidP="00E46883">
      <w:pPr>
        <w:pStyle w:val="Nagwek2"/>
      </w:pPr>
      <w:r w:rsidRPr="00252B56">
        <w:t>M.B. p. Polsce (</w:t>
      </w:r>
      <w:r w:rsidRPr="00252B56">
        <w:rPr>
          <w:i w:val="0"/>
        </w:rPr>
        <w:t>skarga nr 60157/15)</w:t>
      </w:r>
    </w:p>
    <w:p w14:paraId="5B61D443" w14:textId="77777777" w:rsidR="00AF7D60" w:rsidRDefault="00AF7D60" w:rsidP="00E46883">
      <w:pPr>
        <w:spacing w:after="0" w:line="240" w:lineRule="auto"/>
        <w:jc w:val="both"/>
        <w:rPr>
          <w:rFonts w:ascii="Lato" w:hAnsi="Lato"/>
          <w:color w:val="000000"/>
          <w:sz w:val="16"/>
          <w:szCs w:val="16"/>
        </w:rPr>
      </w:pPr>
    </w:p>
    <w:p w14:paraId="5318FC42" w14:textId="7D6046A1" w:rsidR="00AF7D60" w:rsidRPr="00E00151" w:rsidRDefault="00AF7D60" w:rsidP="00E46883">
      <w:pPr>
        <w:spacing w:after="0" w:line="240" w:lineRule="auto"/>
        <w:jc w:val="both"/>
        <w:rPr>
          <w:rFonts w:ascii="Lato" w:hAnsi="Lato"/>
          <w:sz w:val="20"/>
          <w:szCs w:val="20"/>
        </w:rPr>
      </w:pPr>
      <w:r w:rsidRPr="00E00151">
        <w:rPr>
          <w:rFonts w:ascii="Lato" w:hAnsi="Lato"/>
          <w:sz w:val="20"/>
          <w:szCs w:val="20"/>
        </w:rPr>
        <w:t>Naruszenie art. 5 ust. 1</w:t>
      </w:r>
      <w:r w:rsidR="00D86C96">
        <w:rPr>
          <w:rFonts w:ascii="Lato" w:hAnsi="Lato"/>
          <w:sz w:val="20"/>
          <w:szCs w:val="20"/>
        </w:rPr>
        <w:t xml:space="preserve">(e) </w:t>
      </w:r>
      <w:r w:rsidRPr="00E00151">
        <w:rPr>
          <w:rFonts w:ascii="Lato" w:hAnsi="Lato"/>
          <w:sz w:val="20"/>
          <w:szCs w:val="20"/>
        </w:rPr>
        <w:t>Konwencji w związku z umieszczeniem w szpitalu psychiatrycznym na podstawie nieaktualnej oceny lekarskiej wydanej 1,5 roku wcześniej</w:t>
      </w:r>
      <w:r w:rsidR="008F4B61">
        <w:rPr>
          <w:rFonts w:ascii="Lato" w:hAnsi="Lato"/>
          <w:sz w:val="20"/>
          <w:szCs w:val="20"/>
        </w:rPr>
        <w:t>.</w:t>
      </w:r>
    </w:p>
    <w:p w14:paraId="00925BBA" w14:textId="77777777" w:rsidR="00AF7D60" w:rsidRPr="00E00151" w:rsidRDefault="00AF7D60" w:rsidP="00E46883">
      <w:pPr>
        <w:spacing w:after="0" w:line="240" w:lineRule="auto"/>
        <w:jc w:val="both"/>
        <w:rPr>
          <w:rFonts w:ascii="Lato" w:hAnsi="Lato"/>
          <w:sz w:val="20"/>
          <w:szCs w:val="20"/>
        </w:rPr>
      </w:pPr>
    </w:p>
    <w:p w14:paraId="09D5A9B1" w14:textId="77777777" w:rsidR="00AF7D60" w:rsidRPr="00605267" w:rsidRDefault="00AF7D60" w:rsidP="00E46883">
      <w:pPr>
        <w:spacing w:after="0" w:line="240" w:lineRule="auto"/>
        <w:jc w:val="both"/>
        <w:rPr>
          <w:rFonts w:ascii="Lato" w:hAnsi="Lato"/>
          <w:i/>
          <w:sz w:val="20"/>
          <w:szCs w:val="20"/>
        </w:rPr>
      </w:pPr>
      <w:r w:rsidRPr="00605267">
        <w:rPr>
          <w:rFonts w:ascii="Lato" w:hAnsi="Lato"/>
          <w:i/>
          <w:sz w:val="20"/>
          <w:szCs w:val="20"/>
        </w:rPr>
        <w:t>Rząd przesłał do RE ra</w:t>
      </w:r>
      <w:r>
        <w:rPr>
          <w:rFonts w:ascii="Lato" w:hAnsi="Lato"/>
          <w:i/>
          <w:sz w:val="20"/>
          <w:szCs w:val="20"/>
        </w:rPr>
        <w:t xml:space="preserve">port z wykonania wyroku w dniu 6 </w:t>
      </w:r>
      <w:r w:rsidRPr="00605267">
        <w:rPr>
          <w:rFonts w:ascii="Lato" w:hAnsi="Lato"/>
          <w:i/>
          <w:sz w:val="20"/>
          <w:szCs w:val="20"/>
        </w:rPr>
        <w:t xml:space="preserve"> lutego 2023 r.</w:t>
      </w:r>
    </w:p>
    <w:p w14:paraId="64DBAAD7" w14:textId="77777777" w:rsidR="00AF7D60" w:rsidRDefault="00AF7D60" w:rsidP="00E46883">
      <w:pPr>
        <w:spacing w:after="0" w:line="240" w:lineRule="auto"/>
        <w:jc w:val="both"/>
        <w:rPr>
          <w:rFonts w:ascii="Arial" w:hAnsi="Arial" w:cs="Arial"/>
          <w:color w:val="000000"/>
          <w:shd w:val="clear" w:color="auto" w:fill="FFFFFF"/>
        </w:rPr>
      </w:pPr>
      <w:r>
        <w:rPr>
          <w:rFonts w:ascii="Lato" w:hAnsi="Lato"/>
          <w:color w:val="000000"/>
          <w:sz w:val="16"/>
          <w:szCs w:val="16"/>
        </w:rPr>
        <w:t xml:space="preserve"> </w:t>
      </w:r>
      <w:r>
        <w:rPr>
          <w:rFonts w:ascii="Arial" w:hAnsi="Arial" w:cs="Arial"/>
          <w:color w:val="000000"/>
          <w:shd w:val="clear" w:color="auto" w:fill="FFFFFF"/>
        </w:rPr>
        <w:t> </w:t>
      </w:r>
    </w:p>
    <w:p w14:paraId="5A35E0A5" w14:textId="77777777" w:rsidR="00AF7D60" w:rsidRPr="007E2F87" w:rsidRDefault="00AF7D60" w:rsidP="00E46883">
      <w:pPr>
        <w:spacing w:after="0" w:line="240" w:lineRule="auto"/>
        <w:jc w:val="both"/>
        <w:rPr>
          <w:rFonts w:ascii="Lato" w:hAnsi="Lato"/>
          <w:i/>
          <w:sz w:val="20"/>
          <w:szCs w:val="20"/>
        </w:rPr>
      </w:pPr>
      <w:r w:rsidRPr="007E2F87">
        <w:rPr>
          <w:rFonts w:ascii="Lato" w:hAnsi="Lato"/>
          <w:i/>
          <w:sz w:val="20"/>
          <w:szCs w:val="20"/>
        </w:rPr>
        <w:t xml:space="preserve">KMRE przyjął w dniu </w:t>
      </w:r>
      <w:r w:rsidR="00A626EA">
        <w:rPr>
          <w:rFonts w:ascii="Lato" w:hAnsi="Lato"/>
          <w:i/>
          <w:sz w:val="20"/>
          <w:szCs w:val="20"/>
        </w:rPr>
        <w:t>3 maja</w:t>
      </w:r>
      <w:r w:rsidRPr="007E2F87">
        <w:rPr>
          <w:rFonts w:ascii="Lato" w:hAnsi="Lato"/>
          <w:i/>
          <w:sz w:val="20"/>
          <w:szCs w:val="20"/>
        </w:rPr>
        <w:t xml:space="preserve"> 2023 r. rezolucję końcową zamykającą nadzór nad wykonywaniem tego wyroku.</w:t>
      </w:r>
    </w:p>
    <w:p w14:paraId="5FF7F6B3" w14:textId="77777777" w:rsidR="00AF7D60" w:rsidRPr="00605267" w:rsidRDefault="00AF7D60" w:rsidP="00E46883">
      <w:pPr>
        <w:spacing w:after="0" w:line="240" w:lineRule="auto"/>
        <w:jc w:val="both"/>
        <w:rPr>
          <w:rFonts w:ascii="Lato" w:hAnsi="Lato"/>
          <w:i/>
          <w:sz w:val="20"/>
          <w:szCs w:val="20"/>
        </w:rPr>
      </w:pPr>
    </w:p>
    <w:p w14:paraId="46C02C49" w14:textId="77777777" w:rsidR="00605267" w:rsidRPr="00605267" w:rsidRDefault="00605267" w:rsidP="00E46883">
      <w:pPr>
        <w:pStyle w:val="Nagwek2"/>
      </w:pPr>
      <w:r w:rsidRPr="00605267">
        <w:t>M.C. p. Polsce (skarga nr</w:t>
      </w:r>
      <w:r w:rsidR="0041076A">
        <w:t xml:space="preserve"> 23692/09)</w:t>
      </w:r>
      <w:r w:rsidRPr="00605267">
        <w:t xml:space="preserve"> </w:t>
      </w:r>
    </w:p>
    <w:p w14:paraId="556FBEA4" w14:textId="77777777" w:rsidR="00605267" w:rsidRPr="00605267" w:rsidRDefault="00605267" w:rsidP="00E46883">
      <w:pPr>
        <w:spacing w:after="0" w:line="240" w:lineRule="auto"/>
        <w:jc w:val="both"/>
        <w:rPr>
          <w:rFonts w:ascii="Lato" w:hAnsi="Lato"/>
          <w:sz w:val="20"/>
          <w:szCs w:val="20"/>
        </w:rPr>
      </w:pPr>
    </w:p>
    <w:p w14:paraId="3AF1766A" w14:textId="77777777" w:rsidR="00605267" w:rsidRPr="00605267" w:rsidRDefault="00605267" w:rsidP="00E46883">
      <w:pPr>
        <w:spacing w:after="0" w:line="240" w:lineRule="auto"/>
        <w:jc w:val="both"/>
        <w:rPr>
          <w:rFonts w:ascii="Lato" w:hAnsi="Lato"/>
          <w:sz w:val="20"/>
          <w:szCs w:val="20"/>
        </w:rPr>
      </w:pPr>
      <w:r w:rsidRPr="00605267">
        <w:rPr>
          <w:rFonts w:ascii="Lato" w:hAnsi="Lato"/>
          <w:sz w:val="20"/>
          <w:szCs w:val="20"/>
        </w:rPr>
        <w:t>Naruszenie art. 3 Konwencji w związku z brakiem zapobieżenia złemu traktowaniu skarżącego przez współosadzonych</w:t>
      </w:r>
      <w:r w:rsidR="0061353E">
        <w:rPr>
          <w:rFonts w:ascii="Lato" w:hAnsi="Lato"/>
          <w:sz w:val="20"/>
          <w:szCs w:val="20"/>
        </w:rPr>
        <w:t xml:space="preserve"> oraz</w:t>
      </w:r>
      <w:r w:rsidRPr="00605267">
        <w:rPr>
          <w:rFonts w:ascii="Lato" w:hAnsi="Lato"/>
          <w:sz w:val="20"/>
          <w:szCs w:val="20"/>
        </w:rPr>
        <w:t xml:space="preserve"> brak</w:t>
      </w:r>
      <w:r w:rsidR="0061353E">
        <w:rPr>
          <w:rFonts w:ascii="Lato" w:hAnsi="Lato"/>
          <w:sz w:val="20"/>
          <w:szCs w:val="20"/>
        </w:rPr>
        <w:t>iem</w:t>
      </w:r>
      <w:r w:rsidRPr="00605267">
        <w:rPr>
          <w:rFonts w:ascii="Lato" w:hAnsi="Lato"/>
          <w:sz w:val="20"/>
          <w:szCs w:val="20"/>
        </w:rPr>
        <w:t xml:space="preserve"> skutecznego śledztwa</w:t>
      </w:r>
      <w:r w:rsidR="0061353E">
        <w:rPr>
          <w:rFonts w:ascii="Lato" w:hAnsi="Lato"/>
          <w:sz w:val="20"/>
          <w:szCs w:val="20"/>
        </w:rPr>
        <w:t xml:space="preserve"> w sprawie</w:t>
      </w:r>
      <w:r w:rsidRPr="00605267">
        <w:rPr>
          <w:rFonts w:ascii="Lato" w:hAnsi="Lato"/>
          <w:sz w:val="20"/>
          <w:szCs w:val="20"/>
        </w:rPr>
        <w:t>.</w:t>
      </w:r>
    </w:p>
    <w:p w14:paraId="5C589C5E" w14:textId="77777777" w:rsidR="00605267" w:rsidRPr="00605267" w:rsidRDefault="00605267" w:rsidP="00E46883">
      <w:pPr>
        <w:spacing w:after="0" w:line="240" w:lineRule="auto"/>
        <w:jc w:val="both"/>
        <w:rPr>
          <w:rFonts w:ascii="Lato" w:hAnsi="Lato"/>
          <w:i/>
          <w:sz w:val="20"/>
          <w:szCs w:val="20"/>
        </w:rPr>
      </w:pPr>
    </w:p>
    <w:p w14:paraId="4E73B683" w14:textId="77777777" w:rsidR="00605267" w:rsidRPr="00605267" w:rsidRDefault="00605267" w:rsidP="00E46883">
      <w:pPr>
        <w:spacing w:after="0" w:line="240" w:lineRule="auto"/>
        <w:jc w:val="both"/>
        <w:rPr>
          <w:rFonts w:ascii="Lato" w:hAnsi="Lato"/>
          <w:i/>
          <w:sz w:val="20"/>
          <w:szCs w:val="20"/>
        </w:rPr>
      </w:pPr>
      <w:r w:rsidRPr="00605267">
        <w:rPr>
          <w:rFonts w:ascii="Lato" w:hAnsi="Lato"/>
          <w:i/>
          <w:sz w:val="20"/>
          <w:szCs w:val="20"/>
        </w:rPr>
        <w:t>Rząd przesłał do RE zaktualizowany raport z wykonania wyroku w dniu 2 lutego 2023 r.</w:t>
      </w:r>
    </w:p>
    <w:p w14:paraId="482D9CCD" w14:textId="77777777" w:rsidR="00605267" w:rsidRDefault="00605267" w:rsidP="00E46883">
      <w:pPr>
        <w:spacing w:after="0" w:line="240" w:lineRule="auto"/>
        <w:rPr>
          <w:rFonts w:ascii="Lato" w:hAnsi="Lato"/>
          <w:color w:val="000000"/>
          <w:sz w:val="16"/>
          <w:szCs w:val="16"/>
        </w:rPr>
      </w:pPr>
    </w:p>
    <w:p w14:paraId="18E53CD1" w14:textId="77777777" w:rsidR="00AF7D60" w:rsidRPr="007E2F87" w:rsidRDefault="00AF7D60" w:rsidP="00E46883">
      <w:pPr>
        <w:spacing w:after="0" w:line="240" w:lineRule="auto"/>
        <w:jc w:val="both"/>
        <w:rPr>
          <w:rFonts w:ascii="Lato" w:hAnsi="Lato"/>
          <w:i/>
          <w:sz w:val="20"/>
          <w:szCs w:val="20"/>
        </w:rPr>
      </w:pPr>
      <w:r w:rsidRPr="007E2F87">
        <w:rPr>
          <w:rFonts w:ascii="Lato" w:hAnsi="Lato"/>
          <w:i/>
          <w:sz w:val="20"/>
          <w:szCs w:val="20"/>
        </w:rPr>
        <w:t xml:space="preserve">KMRE przyjął w dniu </w:t>
      </w:r>
      <w:r w:rsidR="00A626EA">
        <w:rPr>
          <w:rFonts w:ascii="Lato" w:hAnsi="Lato"/>
          <w:i/>
          <w:sz w:val="20"/>
          <w:szCs w:val="20"/>
        </w:rPr>
        <w:t xml:space="preserve">12 lipca </w:t>
      </w:r>
      <w:r w:rsidRPr="007E2F87">
        <w:rPr>
          <w:rFonts w:ascii="Lato" w:hAnsi="Lato"/>
          <w:i/>
          <w:sz w:val="20"/>
          <w:szCs w:val="20"/>
        </w:rPr>
        <w:t>2023 r. rezolucję końcową zamykającą nadzór nad wykonywaniem tego wyroku.</w:t>
      </w:r>
    </w:p>
    <w:p w14:paraId="2D5AD753" w14:textId="77777777" w:rsidR="00605267" w:rsidRPr="008F0C47" w:rsidRDefault="00605267" w:rsidP="00E46883">
      <w:pPr>
        <w:spacing w:after="0" w:line="240" w:lineRule="auto"/>
      </w:pPr>
    </w:p>
    <w:p w14:paraId="110343E0" w14:textId="77777777" w:rsidR="00672DDA" w:rsidRPr="008F0C47" w:rsidRDefault="005F0759" w:rsidP="00E46883">
      <w:pPr>
        <w:pStyle w:val="Nagwek2"/>
      </w:pPr>
      <w:r w:rsidRPr="008F0C47">
        <w:t>Milka</w:t>
      </w:r>
      <w:r w:rsidR="00747117" w:rsidRPr="008F0C47">
        <w:t xml:space="preserve"> p. Polsce</w:t>
      </w:r>
      <w:r w:rsidRPr="008F0C47">
        <w:t xml:space="preserve"> i </w:t>
      </w:r>
      <w:proofErr w:type="spellStart"/>
      <w:r w:rsidRPr="008F0C47">
        <w:t>Dejnek</w:t>
      </w:r>
      <w:proofErr w:type="spellEnd"/>
      <w:r w:rsidRPr="008F0C47">
        <w:t xml:space="preserve"> p. Polsce (skargi nr 14322/12 i 9635/13)</w:t>
      </w:r>
    </w:p>
    <w:p w14:paraId="454FAF1B" w14:textId="77777777" w:rsidR="00EE525E" w:rsidRPr="008F0C47" w:rsidRDefault="00EE525E" w:rsidP="00E46883">
      <w:pPr>
        <w:spacing w:after="0" w:line="240" w:lineRule="auto"/>
        <w:jc w:val="both"/>
        <w:rPr>
          <w:rFonts w:ascii="Lato" w:hAnsi="Lato"/>
          <w:sz w:val="20"/>
          <w:szCs w:val="20"/>
        </w:rPr>
      </w:pPr>
    </w:p>
    <w:p w14:paraId="1CFD8AA2" w14:textId="77777777" w:rsidR="00672DDA" w:rsidRPr="008F0C47" w:rsidRDefault="00672DDA" w:rsidP="00E46883">
      <w:pPr>
        <w:spacing w:after="0" w:line="240" w:lineRule="auto"/>
        <w:jc w:val="both"/>
        <w:rPr>
          <w:rFonts w:ascii="Lato" w:hAnsi="Lato"/>
          <w:sz w:val="20"/>
          <w:szCs w:val="20"/>
        </w:rPr>
      </w:pPr>
      <w:r w:rsidRPr="008F0C47">
        <w:rPr>
          <w:rFonts w:ascii="Lato" w:hAnsi="Lato"/>
          <w:sz w:val="20"/>
          <w:szCs w:val="20"/>
        </w:rPr>
        <w:t>N</w:t>
      </w:r>
      <w:r w:rsidR="005F0759" w:rsidRPr="008F0C47">
        <w:rPr>
          <w:rFonts w:ascii="Lato" w:hAnsi="Lato"/>
          <w:sz w:val="20"/>
          <w:szCs w:val="20"/>
        </w:rPr>
        <w:t xml:space="preserve">aruszenie art. 8 Konwencji w związku nieprzedstawieniem przez władze penitencjarne przekonujących powodów poddania skarżącego kontroli osobistej (sprawa </w:t>
      </w:r>
      <w:proofErr w:type="spellStart"/>
      <w:r w:rsidR="005F0759" w:rsidRPr="008F0C47">
        <w:rPr>
          <w:rFonts w:ascii="Lato" w:hAnsi="Lato"/>
          <w:i/>
          <w:sz w:val="20"/>
          <w:szCs w:val="20"/>
        </w:rPr>
        <w:t>Dejnek</w:t>
      </w:r>
      <w:proofErr w:type="spellEnd"/>
      <w:r w:rsidR="005F0759" w:rsidRPr="008F0C47">
        <w:rPr>
          <w:rFonts w:ascii="Lato" w:hAnsi="Lato"/>
          <w:sz w:val="20"/>
          <w:szCs w:val="20"/>
        </w:rPr>
        <w:t xml:space="preserve">) oraz wymierzeniu kar dyscyplinarnych za odmowę poddania się kontrolom osobistym (sprawa </w:t>
      </w:r>
      <w:r w:rsidR="005F0759" w:rsidRPr="008F0C47">
        <w:rPr>
          <w:rFonts w:ascii="Lato" w:hAnsi="Lato"/>
          <w:i/>
          <w:sz w:val="20"/>
          <w:szCs w:val="20"/>
        </w:rPr>
        <w:t>Milka</w:t>
      </w:r>
      <w:r w:rsidR="005F0759" w:rsidRPr="008F0C47">
        <w:rPr>
          <w:rFonts w:ascii="Lato" w:hAnsi="Lato"/>
          <w:sz w:val="20"/>
          <w:szCs w:val="20"/>
        </w:rPr>
        <w:t xml:space="preserve">). </w:t>
      </w:r>
    </w:p>
    <w:p w14:paraId="45BC2AF0" w14:textId="77777777" w:rsidR="00EE525E" w:rsidRPr="008F0C47" w:rsidRDefault="00EE525E" w:rsidP="00E46883">
      <w:pPr>
        <w:spacing w:after="0" w:line="240" w:lineRule="auto"/>
        <w:jc w:val="both"/>
        <w:rPr>
          <w:rFonts w:ascii="Lato" w:hAnsi="Lato"/>
          <w:i/>
          <w:sz w:val="20"/>
          <w:szCs w:val="20"/>
        </w:rPr>
      </w:pPr>
    </w:p>
    <w:p w14:paraId="5EC81AF8" w14:textId="77777777" w:rsidR="005F0759" w:rsidRDefault="00E40A04" w:rsidP="00E46883">
      <w:pPr>
        <w:spacing w:after="0" w:line="240" w:lineRule="auto"/>
        <w:jc w:val="both"/>
        <w:rPr>
          <w:rFonts w:ascii="Lato" w:hAnsi="Lato"/>
          <w:i/>
          <w:sz w:val="20"/>
          <w:szCs w:val="20"/>
        </w:rPr>
      </w:pPr>
      <w:r w:rsidRPr="008F0C47">
        <w:rPr>
          <w:rFonts w:ascii="Lato" w:hAnsi="Lato"/>
          <w:i/>
          <w:sz w:val="20"/>
          <w:szCs w:val="20"/>
        </w:rPr>
        <w:t xml:space="preserve">Rząd przesłał do </w:t>
      </w:r>
      <w:r w:rsidR="00DE70B9" w:rsidRPr="008F0C47">
        <w:rPr>
          <w:rFonts w:ascii="Lato" w:hAnsi="Lato"/>
          <w:i/>
          <w:sz w:val="20"/>
          <w:szCs w:val="20"/>
        </w:rPr>
        <w:t>KM</w:t>
      </w:r>
      <w:r w:rsidRPr="008F0C47">
        <w:rPr>
          <w:rFonts w:ascii="Lato" w:hAnsi="Lato"/>
          <w:i/>
          <w:sz w:val="20"/>
          <w:szCs w:val="20"/>
        </w:rPr>
        <w:t xml:space="preserve">RE zaktualizowany </w:t>
      </w:r>
      <w:r w:rsidR="00673F0F" w:rsidRPr="008F0C47">
        <w:rPr>
          <w:rFonts w:ascii="Lato" w:hAnsi="Lato"/>
          <w:i/>
          <w:sz w:val="20"/>
          <w:szCs w:val="20"/>
        </w:rPr>
        <w:t xml:space="preserve">zmieniony </w:t>
      </w:r>
      <w:r w:rsidRPr="008F0C47">
        <w:rPr>
          <w:rFonts w:ascii="Lato" w:hAnsi="Lato"/>
          <w:i/>
          <w:sz w:val="20"/>
          <w:szCs w:val="20"/>
        </w:rPr>
        <w:t xml:space="preserve">raport z wykonania </w:t>
      </w:r>
      <w:r w:rsidR="0061353E">
        <w:rPr>
          <w:rFonts w:ascii="Lato" w:hAnsi="Lato"/>
          <w:i/>
          <w:sz w:val="20"/>
          <w:szCs w:val="20"/>
        </w:rPr>
        <w:t xml:space="preserve">obu </w:t>
      </w:r>
      <w:r w:rsidRPr="008F0C47">
        <w:rPr>
          <w:rFonts w:ascii="Lato" w:hAnsi="Lato"/>
          <w:i/>
          <w:sz w:val="20"/>
          <w:szCs w:val="20"/>
        </w:rPr>
        <w:t>wyrok</w:t>
      </w:r>
      <w:r w:rsidR="0061353E">
        <w:rPr>
          <w:rFonts w:ascii="Lato" w:hAnsi="Lato"/>
          <w:i/>
          <w:sz w:val="20"/>
          <w:szCs w:val="20"/>
        </w:rPr>
        <w:t>ów</w:t>
      </w:r>
      <w:r w:rsidRPr="008F0C47">
        <w:rPr>
          <w:rFonts w:ascii="Lato" w:hAnsi="Lato"/>
          <w:i/>
          <w:sz w:val="20"/>
          <w:szCs w:val="20"/>
        </w:rPr>
        <w:t xml:space="preserve"> w dniu </w:t>
      </w:r>
      <w:r w:rsidR="008F0C47" w:rsidRPr="008F0C47">
        <w:rPr>
          <w:rFonts w:ascii="Lato" w:hAnsi="Lato"/>
          <w:i/>
          <w:sz w:val="20"/>
          <w:szCs w:val="20"/>
        </w:rPr>
        <w:t>24 maja</w:t>
      </w:r>
      <w:r w:rsidR="005F0759" w:rsidRPr="008F0C47">
        <w:rPr>
          <w:rFonts w:ascii="Lato" w:hAnsi="Lato"/>
          <w:i/>
          <w:sz w:val="20"/>
          <w:szCs w:val="20"/>
        </w:rPr>
        <w:t xml:space="preserve"> 202</w:t>
      </w:r>
      <w:r w:rsidR="008F0C47" w:rsidRPr="008F0C47">
        <w:rPr>
          <w:rFonts w:ascii="Lato" w:hAnsi="Lato"/>
          <w:i/>
          <w:sz w:val="20"/>
          <w:szCs w:val="20"/>
        </w:rPr>
        <w:t>3</w:t>
      </w:r>
      <w:r w:rsidR="005F0759" w:rsidRPr="008F0C47">
        <w:rPr>
          <w:rFonts w:ascii="Lato" w:hAnsi="Lato"/>
          <w:i/>
          <w:sz w:val="20"/>
          <w:szCs w:val="20"/>
        </w:rPr>
        <w:t xml:space="preserve"> r.</w:t>
      </w:r>
      <w:r w:rsidR="000A41A8">
        <w:rPr>
          <w:rFonts w:ascii="Lato" w:hAnsi="Lato"/>
          <w:i/>
          <w:sz w:val="20"/>
          <w:szCs w:val="20"/>
        </w:rPr>
        <w:t>,</w:t>
      </w:r>
      <w:r w:rsidR="008F0C47" w:rsidRPr="008F0C47">
        <w:rPr>
          <w:rFonts w:ascii="Lato" w:hAnsi="Lato"/>
          <w:i/>
          <w:sz w:val="20"/>
          <w:szCs w:val="20"/>
        </w:rPr>
        <w:t xml:space="preserve"> a następnie w dniu 29 grudnia 2023 r. </w:t>
      </w:r>
      <w:r w:rsidR="0061353E">
        <w:rPr>
          <w:rFonts w:ascii="Lato" w:hAnsi="Lato"/>
          <w:i/>
          <w:sz w:val="20"/>
          <w:szCs w:val="20"/>
        </w:rPr>
        <w:t xml:space="preserve">Raport dotyczył również wyroku w sprawie </w:t>
      </w:r>
      <w:proofErr w:type="spellStart"/>
      <w:r w:rsidR="0061353E">
        <w:rPr>
          <w:rFonts w:ascii="Lato" w:hAnsi="Lato"/>
          <w:i/>
          <w:sz w:val="20"/>
          <w:szCs w:val="20"/>
        </w:rPr>
        <w:t>repetytywnej</w:t>
      </w:r>
      <w:proofErr w:type="spellEnd"/>
      <w:r w:rsidR="0061353E">
        <w:rPr>
          <w:rFonts w:ascii="Lato" w:hAnsi="Lato"/>
          <w:i/>
          <w:sz w:val="20"/>
          <w:szCs w:val="20"/>
        </w:rPr>
        <w:t xml:space="preserve"> Bojar p. Polsce.</w:t>
      </w:r>
    </w:p>
    <w:p w14:paraId="3DBF7782" w14:textId="77777777" w:rsidR="00603174" w:rsidRDefault="00603174" w:rsidP="00E46883">
      <w:pPr>
        <w:spacing w:after="0" w:line="240" w:lineRule="auto"/>
        <w:jc w:val="both"/>
        <w:rPr>
          <w:rFonts w:ascii="Lato" w:hAnsi="Lato"/>
          <w:i/>
          <w:sz w:val="20"/>
          <w:szCs w:val="20"/>
        </w:rPr>
      </w:pPr>
    </w:p>
    <w:p w14:paraId="755880C7" w14:textId="77777777" w:rsidR="00603174" w:rsidRPr="00BA59EB" w:rsidRDefault="00603174" w:rsidP="00E46883">
      <w:pPr>
        <w:pStyle w:val="Nagwek2"/>
        <w:rPr>
          <w:b w:val="0"/>
        </w:rPr>
      </w:pPr>
      <w:r w:rsidRPr="00845ED5">
        <w:t>Nogajski p. Polsce</w:t>
      </w:r>
      <w:r w:rsidRPr="00BA59EB">
        <w:t xml:space="preserve"> (skarga nr 26593/21, wyrok z dnia 6 lipca 2023 r.)</w:t>
      </w:r>
    </w:p>
    <w:p w14:paraId="5F51483B" w14:textId="77777777" w:rsidR="00A626EA" w:rsidRDefault="00A626EA" w:rsidP="00E46883">
      <w:pPr>
        <w:spacing w:after="0" w:line="240" w:lineRule="auto"/>
        <w:jc w:val="both"/>
        <w:rPr>
          <w:rFonts w:ascii="Lato" w:hAnsi="Lato"/>
          <w:sz w:val="20"/>
          <w:szCs w:val="20"/>
        </w:rPr>
      </w:pPr>
    </w:p>
    <w:p w14:paraId="4C4CD5AD" w14:textId="623F7DB6" w:rsidR="00603174" w:rsidRPr="008F0C47" w:rsidRDefault="00603174" w:rsidP="00E46883">
      <w:pPr>
        <w:spacing w:after="0" w:line="240" w:lineRule="auto"/>
        <w:jc w:val="both"/>
        <w:rPr>
          <w:rFonts w:ascii="Lato" w:hAnsi="Lato"/>
          <w:i/>
          <w:sz w:val="20"/>
          <w:szCs w:val="20"/>
        </w:rPr>
      </w:pPr>
      <w:r w:rsidRPr="001B0703">
        <w:rPr>
          <w:rFonts w:ascii="Lato" w:hAnsi="Lato"/>
          <w:sz w:val="20"/>
          <w:szCs w:val="20"/>
        </w:rPr>
        <w:t>Naruszenie art. 6 ust. 1 Konwencji ze względu na przewlekłość postępowania karnego oraz art. 13 Konwencji ze względu na brak skutecznego środka odwoławczego w prawie krajowym</w:t>
      </w:r>
      <w:r w:rsidR="00D86C96">
        <w:rPr>
          <w:rFonts w:ascii="Lato" w:hAnsi="Lato"/>
          <w:sz w:val="20"/>
          <w:szCs w:val="20"/>
        </w:rPr>
        <w:t>.</w:t>
      </w:r>
    </w:p>
    <w:p w14:paraId="3AAE2A4F" w14:textId="77777777" w:rsidR="00603174" w:rsidRDefault="00603174" w:rsidP="00E46883">
      <w:pPr>
        <w:spacing w:after="0" w:line="240" w:lineRule="auto"/>
        <w:jc w:val="both"/>
        <w:rPr>
          <w:rFonts w:ascii="Lato" w:hAnsi="Lato"/>
          <w:i/>
          <w:sz w:val="20"/>
          <w:szCs w:val="20"/>
        </w:rPr>
      </w:pPr>
    </w:p>
    <w:p w14:paraId="4699F815" w14:textId="77777777" w:rsidR="00603174" w:rsidRPr="0056160D" w:rsidRDefault="00603174" w:rsidP="00E46883">
      <w:pPr>
        <w:spacing w:after="0" w:line="240" w:lineRule="auto"/>
        <w:jc w:val="both"/>
        <w:rPr>
          <w:rFonts w:ascii="Lato" w:hAnsi="Lato"/>
          <w:i/>
          <w:sz w:val="20"/>
          <w:szCs w:val="20"/>
        </w:rPr>
      </w:pPr>
      <w:r w:rsidRPr="0056160D">
        <w:rPr>
          <w:rFonts w:ascii="Lato" w:hAnsi="Lato"/>
          <w:i/>
          <w:sz w:val="20"/>
          <w:szCs w:val="20"/>
        </w:rPr>
        <w:t xml:space="preserve">Rząd przesłał do KMRE raport z wykonania wyroku w dniu </w:t>
      </w:r>
      <w:r>
        <w:rPr>
          <w:rFonts w:ascii="Lato" w:hAnsi="Lato"/>
          <w:i/>
          <w:sz w:val="20"/>
          <w:szCs w:val="20"/>
        </w:rPr>
        <w:t xml:space="preserve">4 września </w:t>
      </w:r>
      <w:r w:rsidRPr="0056160D">
        <w:rPr>
          <w:rFonts w:ascii="Lato" w:hAnsi="Lato"/>
          <w:i/>
          <w:sz w:val="20"/>
          <w:szCs w:val="20"/>
        </w:rPr>
        <w:t>2023 r.</w:t>
      </w:r>
    </w:p>
    <w:p w14:paraId="1BCF203D" w14:textId="77777777" w:rsidR="000A41A8" w:rsidRDefault="000A41A8" w:rsidP="00E46883">
      <w:pPr>
        <w:spacing w:after="0" w:line="240" w:lineRule="auto"/>
        <w:jc w:val="both"/>
        <w:rPr>
          <w:rFonts w:ascii="Lato" w:hAnsi="Lato"/>
          <w:i/>
          <w:sz w:val="20"/>
          <w:szCs w:val="20"/>
        </w:rPr>
      </w:pPr>
    </w:p>
    <w:p w14:paraId="74147922" w14:textId="77777777" w:rsidR="00582227" w:rsidRPr="007E2F87" w:rsidRDefault="00582227" w:rsidP="00E46883">
      <w:pPr>
        <w:spacing w:after="0" w:line="240" w:lineRule="auto"/>
        <w:jc w:val="both"/>
        <w:rPr>
          <w:rFonts w:ascii="Lato" w:hAnsi="Lato"/>
          <w:i/>
          <w:sz w:val="20"/>
          <w:szCs w:val="20"/>
        </w:rPr>
      </w:pPr>
      <w:r w:rsidRPr="00252B56">
        <w:rPr>
          <w:rFonts w:ascii="Lato" w:hAnsi="Lato"/>
          <w:i/>
          <w:sz w:val="20"/>
          <w:szCs w:val="20"/>
        </w:rPr>
        <w:lastRenderedPageBreak/>
        <w:t xml:space="preserve">KMRE przyjął w dniu </w:t>
      </w:r>
      <w:r w:rsidR="00A626EA">
        <w:rPr>
          <w:rFonts w:ascii="Lato" w:hAnsi="Lato"/>
          <w:i/>
          <w:sz w:val="20"/>
          <w:szCs w:val="20"/>
        </w:rPr>
        <w:t xml:space="preserve">13 grudnia </w:t>
      </w:r>
      <w:r w:rsidRPr="00252B56">
        <w:rPr>
          <w:rFonts w:ascii="Lato" w:hAnsi="Lato"/>
          <w:i/>
          <w:sz w:val="20"/>
          <w:szCs w:val="20"/>
        </w:rPr>
        <w:t>2023 r. rezolucję końcową zamykającą nadzór nad wykonywaniem tego wyroku.</w:t>
      </w:r>
    </w:p>
    <w:p w14:paraId="5077F74D" w14:textId="77777777" w:rsidR="00EE525E" w:rsidRDefault="00EE525E" w:rsidP="00E46883">
      <w:pPr>
        <w:spacing w:after="0" w:line="240" w:lineRule="auto"/>
        <w:jc w:val="both"/>
        <w:rPr>
          <w:rFonts w:ascii="Lato" w:hAnsi="Lato"/>
          <w:i/>
          <w:sz w:val="20"/>
          <w:szCs w:val="20"/>
          <w:highlight w:val="yellow"/>
        </w:rPr>
      </w:pPr>
    </w:p>
    <w:p w14:paraId="255718D2" w14:textId="0453D105" w:rsidR="0056160D" w:rsidRPr="0056160D" w:rsidRDefault="0056160D" w:rsidP="00E46883">
      <w:pPr>
        <w:pStyle w:val="Nagwek2"/>
        <w:rPr>
          <w:i w:val="0"/>
        </w:rPr>
      </w:pPr>
      <w:proofErr w:type="spellStart"/>
      <w:r w:rsidRPr="0056160D">
        <w:t>Olewnik</w:t>
      </w:r>
      <w:proofErr w:type="spellEnd"/>
      <w:r w:rsidRPr="0056160D">
        <w:t xml:space="preserve">-Cieplińska i </w:t>
      </w:r>
      <w:proofErr w:type="spellStart"/>
      <w:r w:rsidRPr="0056160D">
        <w:t>Olewnik</w:t>
      </w:r>
      <w:proofErr w:type="spellEnd"/>
      <w:r w:rsidR="007D1CB1">
        <w:t xml:space="preserve"> </w:t>
      </w:r>
      <w:r w:rsidR="0073007F">
        <w:t xml:space="preserve">p. Polsce </w:t>
      </w:r>
      <w:r w:rsidRPr="0056160D">
        <w:t xml:space="preserve"> </w:t>
      </w:r>
      <w:r w:rsidRPr="0056160D">
        <w:rPr>
          <w:i w:val="0"/>
        </w:rPr>
        <w:t>(skarga nr 20147/15)</w:t>
      </w:r>
    </w:p>
    <w:p w14:paraId="195FED95" w14:textId="77777777" w:rsidR="00456E53" w:rsidRDefault="00456E53" w:rsidP="00E46883">
      <w:pPr>
        <w:spacing w:after="0" w:line="240" w:lineRule="auto"/>
        <w:jc w:val="both"/>
        <w:rPr>
          <w:rFonts w:ascii="Lato" w:hAnsi="Lato"/>
          <w:sz w:val="20"/>
          <w:szCs w:val="20"/>
        </w:rPr>
      </w:pPr>
    </w:p>
    <w:p w14:paraId="102A36F0" w14:textId="77777777" w:rsidR="0056160D" w:rsidRPr="0056160D" w:rsidRDefault="0056160D" w:rsidP="00E46883">
      <w:pPr>
        <w:spacing w:after="0" w:line="240" w:lineRule="auto"/>
        <w:jc w:val="both"/>
        <w:rPr>
          <w:rFonts w:ascii="Lato" w:hAnsi="Lato"/>
          <w:sz w:val="20"/>
          <w:szCs w:val="20"/>
        </w:rPr>
      </w:pPr>
      <w:r w:rsidRPr="0056160D">
        <w:rPr>
          <w:rFonts w:ascii="Lato" w:hAnsi="Lato"/>
          <w:sz w:val="20"/>
          <w:szCs w:val="20"/>
        </w:rPr>
        <w:t>Naruszenie obowiązku zapewnienia ochrony prawa do życia w stosunku do brata i syna skarżących, pomimo wiedzy o istnieniu rzeczywistego i bezpośredniego zagrożenia dla jego zdrowia i życia, oraz ze względu na brak skutecznego śledztwa w ww. sprawie.</w:t>
      </w:r>
    </w:p>
    <w:p w14:paraId="3E8A4571" w14:textId="77777777" w:rsidR="0056160D" w:rsidRPr="0056160D" w:rsidRDefault="0056160D" w:rsidP="00E46883">
      <w:pPr>
        <w:spacing w:after="0" w:line="240" w:lineRule="auto"/>
        <w:jc w:val="both"/>
        <w:rPr>
          <w:rFonts w:ascii="Lato" w:hAnsi="Lato"/>
          <w:i/>
          <w:sz w:val="20"/>
          <w:szCs w:val="20"/>
        </w:rPr>
      </w:pPr>
    </w:p>
    <w:p w14:paraId="5996D8FD" w14:textId="77777777" w:rsidR="0056160D" w:rsidRPr="0056160D" w:rsidRDefault="0056160D" w:rsidP="00E46883">
      <w:pPr>
        <w:spacing w:after="0" w:line="240" w:lineRule="auto"/>
        <w:jc w:val="both"/>
        <w:rPr>
          <w:rFonts w:ascii="Lato" w:hAnsi="Lato"/>
          <w:i/>
          <w:sz w:val="20"/>
          <w:szCs w:val="20"/>
        </w:rPr>
      </w:pPr>
      <w:r w:rsidRPr="0056160D">
        <w:rPr>
          <w:rFonts w:ascii="Lato" w:hAnsi="Lato"/>
          <w:i/>
          <w:sz w:val="20"/>
          <w:szCs w:val="20"/>
        </w:rPr>
        <w:t>Rząd przesłał do KMRE zaktualizowany raport z wykonania wyroku w dniu 27 lutego 2023 r.</w:t>
      </w:r>
    </w:p>
    <w:p w14:paraId="0B0F530E" w14:textId="77777777" w:rsidR="005E7961" w:rsidRPr="00252B56" w:rsidRDefault="005E7961" w:rsidP="00E46883">
      <w:pPr>
        <w:spacing w:after="0" w:line="240" w:lineRule="auto"/>
        <w:jc w:val="both"/>
        <w:rPr>
          <w:rFonts w:ascii="Lato" w:hAnsi="Lato"/>
          <w:i/>
          <w:sz w:val="20"/>
          <w:szCs w:val="20"/>
        </w:rPr>
      </w:pPr>
    </w:p>
    <w:p w14:paraId="65F1FE33" w14:textId="77777777" w:rsidR="00E40A04" w:rsidRPr="00252B56" w:rsidRDefault="005F0759" w:rsidP="00E46883">
      <w:pPr>
        <w:pStyle w:val="Nagwek2"/>
      </w:pPr>
      <w:r w:rsidRPr="00252B56">
        <w:t>Parol</w:t>
      </w:r>
      <w:r w:rsidR="00E20175" w:rsidRPr="00252B56">
        <w:t xml:space="preserve"> p. Polsce</w:t>
      </w:r>
      <w:r w:rsidRPr="00252B56">
        <w:t xml:space="preserve"> i Adamkowski p. Polsce (skargi nr 65379/13 i 57814/12)</w:t>
      </w:r>
    </w:p>
    <w:p w14:paraId="0FB1DAA0" w14:textId="77777777" w:rsidR="005E7961" w:rsidRPr="00252B56" w:rsidRDefault="005E7961" w:rsidP="00E46883">
      <w:pPr>
        <w:spacing w:after="0" w:line="240" w:lineRule="auto"/>
        <w:jc w:val="both"/>
        <w:rPr>
          <w:rFonts w:ascii="Lato" w:hAnsi="Lato"/>
          <w:sz w:val="20"/>
          <w:szCs w:val="20"/>
        </w:rPr>
      </w:pPr>
    </w:p>
    <w:p w14:paraId="351CD569" w14:textId="77777777" w:rsidR="00E40A04" w:rsidRPr="00252B56" w:rsidRDefault="00E40A04" w:rsidP="00E46883">
      <w:pPr>
        <w:spacing w:after="0" w:line="240" w:lineRule="auto"/>
        <w:jc w:val="both"/>
        <w:rPr>
          <w:rFonts w:ascii="Lato" w:hAnsi="Lato"/>
          <w:sz w:val="20"/>
          <w:szCs w:val="20"/>
        </w:rPr>
      </w:pPr>
      <w:r w:rsidRPr="00252B56">
        <w:rPr>
          <w:rFonts w:ascii="Lato" w:hAnsi="Lato"/>
          <w:sz w:val="20"/>
          <w:szCs w:val="20"/>
        </w:rPr>
        <w:t>N</w:t>
      </w:r>
      <w:r w:rsidR="005F0759" w:rsidRPr="00252B56">
        <w:rPr>
          <w:rFonts w:ascii="Lato" w:hAnsi="Lato"/>
          <w:sz w:val="20"/>
          <w:szCs w:val="20"/>
        </w:rPr>
        <w:t xml:space="preserve">aruszenie w obu sprawach art. 6 Konwencji w związku z zastosowaniem nadmiernego rygoryzmu procesowego przy składaniu odpisu apelacji. Ponadto w sprawie </w:t>
      </w:r>
      <w:r w:rsidR="005F0759" w:rsidRPr="00252B56">
        <w:rPr>
          <w:rFonts w:ascii="Lato" w:hAnsi="Lato"/>
          <w:i/>
          <w:sz w:val="20"/>
          <w:szCs w:val="20"/>
        </w:rPr>
        <w:t>Adamkowski</w:t>
      </w:r>
      <w:r w:rsidR="005F0759" w:rsidRPr="00252B56">
        <w:rPr>
          <w:rFonts w:ascii="Lato" w:hAnsi="Lato"/>
          <w:sz w:val="20"/>
          <w:szCs w:val="20"/>
        </w:rPr>
        <w:t xml:space="preserve"> naruszenie art. 3 Konwencji w związku z warunkami osadzenia w jednostce penitencjarnej.  </w:t>
      </w:r>
    </w:p>
    <w:p w14:paraId="2E33FA35" w14:textId="77777777" w:rsidR="005E7961" w:rsidRPr="00252B56" w:rsidRDefault="005E7961" w:rsidP="00E46883">
      <w:pPr>
        <w:spacing w:after="0" w:line="240" w:lineRule="auto"/>
        <w:jc w:val="both"/>
        <w:rPr>
          <w:rFonts w:ascii="Lato" w:hAnsi="Lato"/>
          <w:i/>
          <w:sz w:val="20"/>
          <w:szCs w:val="20"/>
        </w:rPr>
      </w:pPr>
    </w:p>
    <w:p w14:paraId="1B128DA9" w14:textId="46B23D13" w:rsidR="00456868" w:rsidRPr="00252B56" w:rsidRDefault="00E40A04" w:rsidP="00E46883">
      <w:pPr>
        <w:spacing w:after="0" w:line="240" w:lineRule="auto"/>
        <w:jc w:val="both"/>
        <w:rPr>
          <w:rFonts w:ascii="Lato" w:hAnsi="Lato"/>
          <w:i/>
          <w:sz w:val="20"/>
          <w:szCs w:val="20"/>
        </w:rPr>
      </w:pPr>
      <w:r w:rsidRPr="00252B56">
        <w:rPr>
          <w:rFonts w:ascii="Lato" w:hAnsi="Lato"/>
          <w:i/>
          <w:sz w:val="20"/>
          <w:szCs w:val="20"/>
        </w:rPr>
        <w:t xml:space="preserve">Rząd przesłał do </w:t>
      </w:r>
      <w:r w:rsidR="00DE70B9" w:rsidRPr="00252B56">
        <w:rPr>
          <w:rFonts w:ascii="Lato" w:hAnsi="Lato"/>
          <w:i/>
          <w:sz w:val="20"/>
          <w:szCs w:val="20"/>
        </w:rPr>
        <w:t>KM</w:t>
      </w:r>
      <w:r w:rsidRPr="00252B56">
        <w:rPr>
          <w:rFonts w:ascii="Lato" w:hAnsi="Lato"/>
          <w:i/>
          <w:sz w:val="20"/>
          <w:szCs w:val="20"/>
        </w:rPr>
        <w:t xml:space="preserve">RE zaktualizowany raport z wykonania </w:t>
      </w:r>
      <w:r w:rsidR="0061353E">
        <w:rPr>
          <w:rFonts w:ascii="Lato" w:hAnsi="Lato"/>
          <w:i/>
          <w:sz w:val="20"/>
          <w:szCs w:val="20"/>
        </w:rPr>
        <w:t xml:space="preserve">obu </w:t>
      </w:r>
      <w:r w:rsidRPr="00252B56">
        <w:rPr>
          <w:rFonts w:ascii="Lato" w:hAnsi="Lato"/>
          <w:i/>
          <w:sz w:val="20"/>
          <w:szCs w:val="20"/>
        </w:rPr>
        <w:t>wyrok</w:t>
      </w:r>
      <w:r w:rsidR="000A41A8">
        <w:rPr>
          <w:rFonts w:ascii="Lato" w:hAnsi="Lato"/>
          <w:i/>
          <w:sz w:val="20"/>
          <w:szCs w:val="20"/>
        </w:rPr>
        <w:t>ów</w:t>
      </w:r>
      <w:r w:rsidRPr="00252B56">
        <w:rPr>
          <w:rFonts w:ascii="Lato" w:hAnsi="Lato"/>
          <w:i/>
          <w:sz w:val="20"/>
          <w:szCs w:val="20"/>
        </w:rPr>
        <w:t xml:space="preserve"> </w:t>
      </w:r>
      <w:r w:rsidR="005F0759" w:rsidRPr="00252B56">
        <w:rPr>
          <w:rFonts w:ascii="Lato" w:hAnsi="Lato"/>
          <w:i/>
          <w:sz w:val="20"/>
          <w:szCs w:val="20"/>
        </w:rPr>
        <w:t xml:space="preserve">w dniu </w:t>
      </w:r>
      <w:r w:rsidR="00252B56" w:rsidRPr="00252B56">
        <w:rPr>
          <w:rFonts w:ascii="Lato" w:hAnsi="Lato"/>
          <w:i/>
          <w:sz w:val="20"/>
          <w:szCs w:val="20"/>
        </w:rPr>
        <w:t>1</w:t>
      </w:r>
      <w:r w:rsidR="00456868">
        <w:rPr>
          <w:rFonts w:ascii="Lato" w:hAnsi="Lato"/>
          <w:i/>
          <w:sz w:val="20"/>
          <w:szCs w:val="20"/>
        </w:rPr>
        <w:t>6</w:t>
      </w:r>
      <w:r w:rsidR="00252B56" w:rsidRPr="00252B56">
        <w:rPr>
          <w:rFonts w:ascii="Lato" w:hAnsi="Lato"/>
          <w:i/>
          <w:sz w:val="20"/>
          <w:szCs w:val="20"/>
        </w:rPr>
        <w:t xml:space="preserve"> marca 2023 r.</w:t>
      </w:r>
      <w:r w:rsidR="000A41A8">
        <w:rPr>
          <w:rFonts w:ascii="Lato" w:hAnsi="Lato"/>
          <w:i/>
          <w:sz w:val="20"/>
          <w:szCs w:val="20"/>
        </w:rPr>
        <w:t>, a n</w:t>
      </w:r>
      <w:r w:rsidR="00456868">
        <w:rPr>
          <w:rFonts w:ascii="Lato" w:hAnsi="Lato"/>
          <w:i/>
          <w:sz w:val="20"/>
          <w:szCs w:val="20"/>
        </w:rPr>
        <w:t>astępnie</w:t>
      </w:r>
      <w:r w:rsidR="00456868" w:rsidRPr="00252B56">
        <w:rPr>
          <w:rFonts w:ascii="Lato" w:hAnsi="Lato"/>
          <w:i/>
          <w:sz w:val="20"/>
          <w:szCs w:val="20"/>
        </w:rPr>
        <w:t xml:space="preserve"> </w:t>
      </w:r>
      <w:r w:rsidR="009D1FFE">
        <w:rPr>
          <w:rFonts w:ascii="Lato" w:hAnsi="Lato"/>
          <w:i/>
          <w:sz w:val="20"/>
          <w:szCs w:val="20"/>
        </w:rPr>
        <w:t xml:space="preserve">kolejny zaktualizowany raport </w:t>
      </w:r>
      <w:r w:rsidR="00456868" w:rsidRPr="00252B56">
        <w:rPr>
          <w:rFonts w:ascii="Lato" w:hAnsi="Lato"/>
          <w:i/>
          <w:sz w:val="20"/>
          <w:szCs w:val="20"/>
        </w:rPr>
        <w:t xml:space="preserve">w dniu 14 </w:t>
      </w:r>
      <w:r w:rsidR="00456868">
        <w:rPr>
          <w:rFonts w:ascii="Lato" w:hAnsi="Lato"/>
          <w:i/>
          <w:sz w:val="20"/>
          <w:szCs w:val="20"/>
        </w:rPr>
        <w:t xml:space="preserve">kwietnia </w:t>
      </w:r>
      <w:r w:rsidR="00456868" w:rsidRPr="00252B56">
        <w:rPr>
          <w:rFonts w:ascii="Lato" w:hAnsi="Lato"/>
          <w:i/>
          <w:sz w:val="20"/>
          <w:szCs w:val="20"/>
        </w:rPr>
        <w:t xml:space="preserve">2023 r. </w:t>
      </w:r>
    </w:p>
    <w:p w14:paraId="31D14E08" w14:textId="77777777" w:rsidR="00252B56" w:rsidRPr="00252B56" w:rsidRDefault="00252B56" w:rsidP="00E46883">
      <w:pPr>
        <w:spacing w:after="0" w:line="240" w:lineRule="auto"/>
        <w:jc w:val="both"/>
        <w:rPr>
          <w:rFonts w:ascii="Lato" w:hAnsi="Lato"/>
          <w:i/>
          <w:sz w:val="20"/>
          <w:szCs w:val="20"/>
        </w:rPr>
      </w:pPr>
    </w:p>
    <w:p w14:paraId="45AB673E" w14:textId="77777777" w:rsidR="00252B56" w:rsidRPr="007E2F87" w:rsidRDefault="00252B56" w:rsidP="00E46883">
      <w:pPr>
        <w:spacing w:after="0" w:line="240" w:lineRule="auto"/>
        <w:jc w:val="both"/>
        <w:rPr>
          <w:rFonts w:ascii="Lato" w:hAnsi="Lato"/>
          <w:i/>
          <w:sz w:val="20"/>
          <w:szCs w:val="20"/>
        </w:rPr>
      </w:pPr>
      <w:r w:rsidRPr="00252B56">
        <w:rPr>
          <w:rFonts w:ascii="Lato" w:hAnsi="Lato"/>
          <w:i/>
          <w:sz w:val="20"/>
          <w:szCs w:val="20"/>
        </w:rPr>
        <w:t xml:space="preserve">KMRE przyjął w dniu </w:t>
      </w:r>
      <w:r w:rsidR="00A626EA">
        <w:rPr>
          <w:rFonts w:ascii="Lato" w:hAnsi="Lato"/>
          <w:i/>
          <w:sz w:val="20"/>
          <w:szCs w:val="20"/>
        </w:rPr>
        <w:t xml:space="preserve">12 lipca </w:t>
      </w:r>
      <w:r w:rsidRPr="00252B56">
        <w:rPr>
          <w:rFonts w:ascii="Lato" w:hAnsi="Lato"/>
          <w:i/>
          <w:sz w:val="20"/>
          <w:szCs w:val="20"/>
        </w:rPr>
        <w:t>2023 r. rezolucję końcową zamykającą nadzór nad wykonywaniem t</w:t>
      </w:r>
      <w:r w:rsidR="00A626EA">
        <w:rPr>
          <w:rFonts w:ascii="Lato" w:hAnsi="Lato"/>
          <w:i/>
          <w:sz w:val="20"/>
          <w:szCs w:val="20"/>
        </w:rPr>
        <w:t>ych</w:t>
      </w:r>
      <w:r w:rsidRPr="00252B56">
        <w:rPr>
          <w:rFonts w:ascii="Lato" w:hAnsi="Lato"/>
          <w:i/>
          <w:sz w:val="20"/>
          <w:szCs w:val="20"/>
        </w:rPr>
        <w:t xml:space="preserve"> wyrok</w:t>
      </w:r>
      <w:r w:rsidR="00A626EA">
        <w:rPr>
          <w:rFonts w:ascii="Lato" w:hAnsi="Lato"/>
          <w:i/>
          <w:sz w:val="20"/>
          <w:szCs w:val="20"/>
        </w:rPr>
        <w:t>ów</w:t>
      </w:r>
      <w:r w:rsidRPr="00252B56">
        <w:rPr>
          <w:rFonts w:ascii="Lato" w:hAnsi="Lato"/>
          <w:i/>
          <w:sz w:val="20"/>
          <w:szCs w:val="20"/>
        </w:rPr>
        <w:t>.</w:t>
      </w:r>
    </w:p>
    <w:p w14:paraId="5BA4834C" w14:textId="77777777" w:rsidR="00252B56" w:rsidRPr="008945A6" w:rsidRDefault="00252B56" w:rsidP="00E46883">
      <w:pPr>
        <w:spacing w:after="0" w:line="240" w:lineRule="auto"/>
        <w:jc w:val="both"/>
        <w:rPr>
          <w:rFonts w:ascii="Lato" w:hAnsi="Lato"/>
          <w:i/>
          <w:sz w:val="20"/>
          <w:szCs w:val="20"/>
          <w:highlight w:val="yellow"/>
        </w:rPr>
      </w:pPr>
    </w:p>
    <w:p w14:paraId="514DE947" w14:textId="7B84AF4D" w:rsidR="00BB59BE" w:rsidRPr="0028447B" w:rsidRDefault="00BB59BE" w:rsidP="00E46883">
      <w:pPr>
        <w:pStyle w:val="Nagwek2"/>
      </w:pPr>
      <w:proofErr w:type="spellStart"/>
      <w:r w:rsidRPr="0028447B">
        <w:t>Rabczews</w:t>
      </w:r>
      <w:r w:rsidR="007D1CB1">
        <w:t>ka</w:t>
      </w:r>
      <w:proofErr w:type="spellEnd"/>
      <w:r w:rsidR="007D1CB1">
        <w:t xml:space="preserve"> p. Polsce (skarga nr 8257/13</w:t>
      </w:r>
      <w:r w:rsidRPr="0028447B">
        <w:t xml:space="preserve">) </w:t>
      </w:r>
    </w:p>
    <w:p w14:paraId="34FB2D7F" w14:textId="77777777" w:rsidR="00BB59BE" w:rsidRDefault="00BB59BE" w:rsidP="00E46883">
      <w:pPr>
        <w:spacing w:after="0" w:line="240" w:lineRule="auto"/>
        <w:jc w:val="both"/>
        <w:rPr>
          <w:rFonts w:ascii="Lato" w:hAnsi="Lato"/>
          <w:sz w:val="20"/>
          <w:szCs w:val="20"/>
        </w:rPr>
      </w:pPr>
    </w:p>
    <w:p w14:paraId="230D3FC6" w14:textId="77777777" w:rsidR="00BB59BE" w:rsidRPr="00BB59BE" w:rsidRDefault="00BB59BE" w:rsidP="00E46883">
      <w:pPr>
        <w:spacing w:after="0" w:line="240" w:lineRule="auto"/>
        <w:jc w:val="both"/>
        <w:rPr>
          <w:rFonts w:ascii="Lato" w:hAnsi="Lato"/>
          <w:sz w:val="20"/>
          <w:szCs w:val="20"/>
        </w:rPr>
      </w:pPr>
      <w:r w:rsidRPr="00BB59BE">
        <w:rPr>
          <w:rFonts w:ascii="Lato" w:hAnsi="Lato"/>
          <w:sz w:val="20"/>
          <w:szCs w:val="20"/>
        </w:rPr>
        <w:t>Naruszenie prawa do wolności wyrażania opinii (art. 10 Konwencji) w związku ze skazaniem przez sąd krajowy na karę grzywny za obrazę uczuć religijnych.</w:t>
      </w:r>
    </w:p>
    <w:p w14:paraId="4E545237" w14:textId="77777777" w:rsidR="000A41A8" w:rsidRDefault="000A41A8" w:rsidP="00E46883">
      <w:pPr>
        <w:spacing w:after="0" w:line="240" w:lineRule="auto"/>
        <w:jc w:val="both"/>
        <w:rPr>
          <w:rFonts w:ascii="Lato" w:hAnsi="Lato"/>
          <w:i/>
          <w:sz w:val="20"/>
          <w:szCs w:val="20"/>
        </w:rPr>
      </w:pPr>
    </w:p>
    <w:p w14:paraId="13E2E62B" w14:textId="77777777" w:rsidR="00BB59BE" w:rsidRDefault="00BB59BE" w:rsidP="00E46883">
      <w:pPr>
        <w:spacing w:after="0" w:line="240" w:lineRule="auto"/>
        <w:jc w:val="both"/>
        <w:rPr>
          <w:rFonts w:ascii="Lato" w:hAnsi="Lato"/>
          <w:i/>
          <w:sz w:val="20"/>
          <w:szCs w:val="20"/>
        </w:rPr>
      </w:pPr>
      <w:r>
        <w:rPr>
          <w:rFonts w:ascii="Lato" w:hAnsi="Lato"/>
          <w:i/>
          <w:sz w:val="20"/>
          <w:szCs w:val="20"/>
        </w:rPr>
        <w:t xml:space="preserve">Rząd przesłał do </w:t>
      </w:r>
      <w:r w:rsidR="000A41A8">
        <w:rPr>
          <w:rFonts w:ascii="Lato" w:hAnsi="Lato"/>
          <w:i/>
          <w:sz w:val="20"/>
          <w:szCs w:val="20"/>
        </w:rPr>
        <w:t>KM</w:t>
      </w:r>
      <w:r>
        <w:rPr>
          <w:rFonts w:ascii="Lato" w:hAnsi="Lato"/>
          <w:i/>
          <w:sz w:val="20"/>
          <w:szCs w:val="20"/>
        </w:rPr>
        <w:t>RE</w:t>
      </w:r>
      <w:r w:rsidRPr="006F3809">
        <w:rPr>
          <w:rFonts w:ascii="Lato" w:hAnsi="Lato"/>
          <w:i/>
          <w:sz w:val="20"/>
          <w:szCs w:val="20"/>
        </w:rPr>
        <w:t xml:space="preserve"> raport z wykonania wyroku w dniu </w:t>
      </w:r>
      <w:r>
        <w:rPr>
          <w:rFonts w:ascii="Lato" w:hAnsi="Lato"/>
          <w:i/>
          <w:sz w:val="20"/>
          <w:szCs w:val="20"/>
        </w:rPr>
        <w:t xml:space="preserve">30 sierpnia </w:t>
      </w:r>
      <w:r w:rsidRPr="006F3809">
        <w:rPr>
          <w:rFonts w:ascii="Lato" w:hAnsi="Lato"/>
          <w:i/>
          <w:sz w:val="20"/>
          <w:szCs w:val="20"/>
        </w:rPr>
        <w:t>2023 r.</w:t>
      </w:r>
    </w:p>
    <w:p w14:paraId="02A4BF77" w14:textId="77777777" w:rsidR="005E7961" w:rsidRPr="008945A6" w:rsidRDefault="005E7961" w:rsidP="00E46883">
      <w:pPr>
        <w:spacing w:after="0" w:line="240" w:lineRule="auto"/>
        <w:jc w:val="both"/>
        <w:rPr>
          <w:rFonts w:ascii="Lato" w:hAnsi="Lato"/>
          <w:i/>
          <w:sz w:val="20"/>
          <w:szCs w:val="20"/>
          <w:highlight w:val="yellow"/>
        </w:rPr>
      </w:pPr>
    </w:p>
    <w:p w14:paraId="0551E26B" w14:textId="77777777" w:rsidR="00E40A04" w:rsidRPr="00456E53" w:rsidRDefault="005F0759" w:rsidP="00E46883">
      <w:pPr>
        <w:pStyle w:val="Nagwek2"/>
      </w:pPr>
      <w:r w:rsidRPr="00456E53">
        <w:t>Reczkowicz p. Polsce (skarga nr 43447/19)</w:t>
      </w:r>
      <w:r w:rsidR="00182F97">
        <w:t xml:space="preserve"> </w:t>
      </w:r>
    </w:p>
    <w:p w14:paraId="3167E077" w14:textId="77777777" w:rsidR="005E7961" w:rsidRPr="00456E53" w:rsidRDefault="005E7961" w:rsidP="00E46883">
      <w:pPr>
        <w:spacing w:after="0" w:line="240" w:lineRule="auto"/>
        <w:jc w:val="both"/>
        <w:rPr>
          <w:rFonts w:ascii="Lato" w:hAnsi="Lato"/>
          <w:sz w:val="20"/>
          <w:szCs w:val="20"/>
        </w:rPr>
      </w:pPr>
    </w:p>
    <w:p w14:paraId="791B0B89" w14:textId="77777777" w:rsidR="0082056B" w:rsidRPr="00456E53" w:rsidRDefault="0082056B" w:rsidP="00E46883">
      <w:pPr>
        <w:spacing w:after="0" w:line="240" w:lineRule="auto"/>
        <w:jc w:val="both"/>
        <w:rPr>
          <w:rFonts w:ascii="Lato" w:hAnsi="Lato"/>
          <w:sz w:val="20"/>
          <w:szCs w:val="20"/>
        </w:rPr>
      </w:pPr>
      <w:r w:rsidRPr="00456E53">
        <w:rPr>
          <w:rFonts w:ascii="Lato" w:hAnsi="Lato"/>
          <w:sz w:val="20"/>
          <w:szCs w:val="20"/>
        </w:rPr>
        <w:t>Naruszenie prawa do „sądu ustanowionego ustawą” (art. 6 ust. 1</w:t>
      </w:r>
      <w:r w:rsidR="00DE70B9" w:rsidRPr="00456E53">
        <w:rPr>
          <w:rFonts w:ascii="Lato" w:hAnsi="Lato"/>
          <w:sz w:val="20"/>
          <w:szCs w:val="20"/>
        </w:rPr>
        <w:t xml:space="preserve"> Konwencji</w:t>
      </w:r>
      <w:r w:rsidRPr="00456E53">
        <w:rPr>
          <w:rFonts w:ascii="Lato" w:hAnsi="Lato"/>
          <w:sz w:val="20"/>
          <w:szCs w:val="20"/>
        </w:rPr>
        <w:t>) z powodu zarzutu nieprawidłowości w powoływaniu sędziów do nowo utworzonej Izby Dyscyplinarnej Sądu Najwyższego.</w:t>
      </w:r>
    </w:p>
    <w:p w14:paraId="1D968151" w14:textId="77777777" w:rsidR="005E7961" w:rsidRPr="00456E53" w:rsidRDefault="005E7961" w:rsidP="00E46883">
      <w:pPr>
        <w:spacing w:after="0" w:line="240" w:lineRule="auto"/>
        <w:jc w:val="both"/>
        <w:rPr>
          <w:rFonts w:ascii="Lato" w:hAnsi="Lato"/>
          <w:i/>
          <w:sz w:val="20"/>
          <w:szCs w:val="20"/>
        </w:rPr>
      </w:pPr>
    </w:p>
    <w:p w14:paraId="31EBC9EE" w14:textId="3501CFC8" w:rsidR="005F0759" w:rsidRPr="00456E53" w:rsidRDefault="00E20175" w:rsidP="00E46883">
      <w:pPr>
        <w:spacing w:after="0" w:line="240" w:lineRule="auto"/>
        <w:jc w:val="both"/>
        <w:rPr>
          <w:rFonts w:ascii="Lato" w:hAnsi="Lato"/>
          <w:i/>
          <w:sz w:val="20"/>
          <w:szCs w:val="20"/>
        </w:rPr>
      </w:pPr>
      <w:r w:rsidRPr="00456E53">
        <w:rPr>
          <w:rFonts w:ascii="Lato" w:hAnsi="Lato"/>
          <w:i/>
          <w:sz w:val="20"/>
          <w:szCs w:val="20"/>
        </w:rPr>
        <w:t xml:space="preserve">Rząd przesłał do </w:t>
      </w:r>
      <w:r w:rsidR="00DE70B9" w:rsidRPr="00456E53">
        <w:rPr>
          <w:rFonts w:ascii="Lato" w:hAnsi="Lato"/>
          <w:i/>
          <w:sz w:val="20"/>
          <w:szCs w:val="20"/>
        </w:rPr>
        <w:t>KM</w:t>
      </w:r>
      <w:r w:rsidRPr="00456E53">
        <w:rPr>
          <w:rFonts w:ascii="Lato" w:hAnsi="Lato"/>
          <w:i/>
          <w:sz w:val="20"/>
          <w:szCs w:val="20"/>
        </w:rPr>
        <w:t xml:space="preserve">RE informację o </w:t>
      </w:r>
      <w:r w:rsidR="00B43F49">
        <w:rPr>
          <w:rFonts w:ascii="Lato" w:hAnsi="Lato"/>
          <w:i/>
          <w:sz w:val="20"/>
          <w:szCs w:val="20"/>
        </w:rPr>
        <w:t xml:space="preserve">środkach odnoszących się do </w:t>
      </w:r>
      <w:r w:rsidR="00B43F49" w:rsidRPr="00BD0822">
        <w:rPr>
          <w:rFonts w:ascii="Lato" w:hAnsi="Lato"/>
          <w:i/>
          <w:sz w:val="20"/>
          <w:szCs w:val="20"/>
        </w:rPr>
        <w:t>wykonywani</w:t>
      </w:r>
      <w:r w:rsidR="00B43F49">
        <w:rPr>
          <w:rFonts w:ascii="Lato" w:hAnsi="Lato"/>
          <w:i/>
          <w:sz w:val="20"/>
          <w:szCs w:val="20"/>
        </w:rPr>
        <w:t>a</w:t>
      </w:r>
      <w:r w:rsidR="00B43F49" w:rsidRPr="00BD0822">
        <w:rPr>
          <w:rFonts w:ascii="Lato" w:hAnsi="Lato"/>
          <w:i/>
          <w:sz w:val="20"/>
          <w:szCs w:val="20"/>
        </w:rPr>
        <w:t xml:space="preserve"> </w:t>
      </w:r>
      <w:r w:rsidRPr="00456E53">
        <w:rPr>
          <w:rFonts w:ascii="Lato" w:hAnsi="Lato"/>
          <w:i/>
          <w:sz w:val="20"/>
          <w:szCs w:val="20"/>
        </w:rPr>
        <w:t xml:space="preserve"> wyrok</w:t>
      </w:r>
      <w:r w:rsidR="00182F97">
        <w:rPr>
          <w:rFonts w:ascii="Lato" w:hAnsi="Lato"/>
          <w:i/>
          <w:sz w:val="20"/>
          <w:szCs w:val="20"/>
        </w:rPr>
        <w:t xml:space="preserve">ów w grupie Reczkowicz (wyrok Reczkowicz p. Polsce, Dolińska-Ficek i Ozimek p. Polsce oraz </w:t>
      </w:r>
      <w:proofErr w:type="spellStart"/>
      <w:r w:rsidR="00182F97">
        <w:rPr>
          <w:rFonts w:ascii="Lato" w:hAnsi="Lato"/>
          <w:i/>
          <w:sz w:val="20"/>
          <w:szCs w:val="20"/>
        </w:rPr>
        <w:t>Advance</w:t>
      </w:r>
      <w:proofErr w:type="spellEnd"/>
      <w:r w:rsidR="00182F97">
        <w:rPr>
          <w:rFonts w:ascii="Lato" w:hAnsi="Lato"/>
          <w:i/>
          <w:sz w:val="20"/>
          <w:szCs w:val="20"/>
        </w:rPr>
        <w:t xml:space="preserve"> Pharma </w:t>
      </w:r>
      <w:r w:rsidR="002932ED">
        <w:rPr>
          <w:rFonts w:ascii="Lato" w:hAnsi="Lato"/>
          <w:i/>
          <w:sz w:val="20"/>
          <w:szCs w:val="20"/>
        </w:rPr>
        <w:t xml:space="preserve">sp. z o.o. </w:t>
      </w:r>
      <w:r w:rsidR="00182F97">
        <w:rPr>
          <w:rFonts w:ascii="Lato" w:hAnsi="Lato"/>
          <w:i/>
          <w:sz w:val="20"/>
          <w:szCs w:val="20"/>
        </w:rPr>
        <w:t xml:space="preserve">p. Polsce) </w:t>
      </w:r>
      <w:r w:rsidRPr="00456E53">
        <w:rPr>
          <w:rFonts w:ascii="Lato" w:hAnsi="Lato"/>
          <w:i/>
          <w:sz w:val="20"/>
          <w:szCs w:val="20"/>
        </w:rPr>
        <w:t xml:space="preserve">w dniu </w:t>
      </w:r>
      <w:r w:rsidR="00E144C3" w:rsidRPr="00456E53">
        <w:rPr>
          <w:rFonts w:ascii="Lato" w:hAnsi="Lato"/>
          <w:i/>
          <w:sz w:val="20"/>
          <w:szCs w:val="20"/>
        </w:rPr>
        <w:t xml:space="preserve">5 kwietnia </w:t>
      </w:r>
      <w:r w:rsidR="005F0759" w:rsidRPr="00456E53">
        <w:rPr>
          <w:rFonts w:ascii="Lato" w:hAnsi="Lato"/>
          <w:i/>
          <w:sz w:val="20"/>
          <w:szCs w:val="20"/>
        </w:rPr>
        <w:t>202</w:t>
      </w:r>
      <w:r w:rsidR="00E144C3" w:rsidRPr="00456E53">
        <w:rPr>
          <w:rFonts w:ascii="Lato" w:hAnsi="Lato"/>
          <w:i/>
          <w:sz w:val="20"/>
          <w:szCs w:val="20"/>
        </w:rPr>
        <w:t>3</w:t>
      </w:r>
      <w:r w:rsidR="005F0759" w:rsidRPr="00456E53">
        <w:rPr>
          <w:rFonts w:ascii="Lato" w:hAnsi="Lato"/>
          <w:i/>
          <w:sz w:val="20"/>
          <w:szCs w:val="20"/>
        </w:rPr>
        <w:t xml:space="preserve"> r.</w:t>
      </w:r>
      <w:r w:rsidR="0073007F">
        <w:rPr>
          <w:rFonts w:ascii="Lato" w:hAnsi="Lato"/>
          <w:i/>
          <w:sz w:val="20"/>
          <w:szCs w:val="20"/>
        </w:rPr>
        <w:t xml:space="preserve"> Informacja obejmowała także wyroki w sprawach Xero Flor w Polsce sp. z o.o. oraz Broda i Bojara p. Polsce.</w:t>
      </w:r>
    </w:p>
    <w:p w14:paraId="3DAE9092" w14:textId="77777777" w:rsidR="005E7961" w:rsidRPr="00456E53" w:rsidRDefault="005E7961" w:rsidP="00E46883">
      <w:pPr>
        <w:spacing w:after="0" w:line="240" w:lineRule="auto"/>
        <w:jc w:val="both"/>
        <w:rPr>
          <w:rFonts w:ascii="Lato" w:hAnsi="Lato"/>
          <w:i/>
          <w:sz w:val="20"/>
          <w:szCs w:val="20"/>
        </w:rPr>
      </w:pPr>
    </w:p>
    <w:p w14:paraId="6CECF419" w14:textId="77777777" w:rsidR="0082056B" w:rsidRPr="00456E53" w:rsidRDefault="0082056B" w:rsidP="00E46883">
      <w:pPr>
        <w:spacing w:after="0" w:line="240" w:lineRule="auto"/>
        <w:jc w:val="both"/>
        <w:rPr>
          <w:rFonts w:ascii="Lato" w:hAnsi="Lato"/>
          <w:i/>
          <w:sz w:val="20"/>
          <w:szCs w:val="20"/>
        </w:rPr>
      </w:pPr>
      <w:r w:rsidRPr="00456E53">
        <w:rPr>
          <w:rFonts w:ascii="Lato" w:hAnsi="Lato"/>
          <w:i/>
          <w:sz w:val="20"/>
          <w:szCs w:val="20"/>
        </w:rPr>
        <w:t>KM</w:t>
      </w:r>
      <w:r w:rsidR="00DE70B9" w:rsidRPr="00456E53">
        <w:rPr>
          <w:rFonts w:ascii="Lato" w:hAnsi="Lato"/>
          <w:i/>
          <w:sz w:val="20"/>
          <w:szCs w:val="20"/>
        </w:rPr>
        <w:t>RE</w:t>
      </w:r>
      <w:r w:rsidRPr="00456E53">
        <w:rPr>
          <w:rFonts w:ascii="Lato" w:hAnsi="Lato"/>
          <w:i/>
          <w:sz w:val="20"/>
          <w:szCs w:val="20"/>
        </w:rPr>
        <w:t xml:space="preserve"> ocenił przekazaną informację w decyzji wydanej na posiedzeniu w formacie ds. praw człowieka w dniu </w:t>
      </w:r>
      <w:r w:rsidR="00E144C3" w:rsidRPr="00456E53">
        <w:rPr>
          <w:rFonts w:ascii="Lato" w:hAnsi="Lato"/>
          <w:i/>
          <w:sz w:val="20"/>
          <w:szCs w:val="20"/>
        </w:rPr>
        <w:t>7 czerwca 2023</w:t>
      </w:r>
      <w:r w:rsidRPr="00456E53">
        <w:rPr>
          <w:rFonts w:ascii="Lato" w:hAnsi="Lato"/>
          <w:i/>
          <w:sz w:val="20"/>
          <w:szCs w:val="20"/>
        </w:rPr>
        <w:t xml:space="preserve"> r.</w:t>
      </w:r>
      <w:r w:rsidR="00182F97">
        <w:rPr>
          <w:rFonts w:ascii="Lato" w:hAnsi="Lato"/>
          <w:i/>
          <w:sz w:val="20"/>
          <w:szCs w:val="20"/>
        </w:rPr>
        <w:t xml:space="preserve"> (łącznie z wyrokami w sprawach Broda i Bojara p. Polsce oraz Grzęda p. Polsce).</w:t>
      </w:r>
    </w:p>
    <w:p w14:paraId="595D52B9" w14:textId="77777777" w:rsidR="00E144C3" w:rsidRPr="00456E53" w:rsidRDefault="00E144C3" w:rsidP="00E46883">
      <w:pPr>
        <w:spacing w:after="0" w:line="240" w:lineRule="auto"/>
        <w:jc w:val="both"/>
        <w:rPr>
          <w:rFonts w:ascii="Lato" w:hAnsi="Lato"/>
          <w:i/>
          <w:sz w:val="20"/>
          <w:szCs w:val="20"/>
        </w:rPr>
      </w:pPr>
    </w:p>
    <w:p w14:paraId="6C3B75EB" w14:textId="22BA969A" w:rsidR="00E144C3" w:rsidRPr="00456E53" w:rsidRDefault="00E144C3" w:rsidP="00E46883">
      <w:pPr>
        <w:spacing w:after="0" w:line="240" w:lineRule="auto"/>
        <w:jc w:val="both"/>
        <w:rPr>
          <w:rFonts w:ascii="Lato" w:hAnsi="Lato"/>
          <w:i/>
          <w:sz w:val="20"/>
          <w:szCs w:val="20"/>
        </w:rPr>
      </w:pPr>
      <w:r w:rsidRPr="00456E53">
        <w:rPr>
          <w:rFonts w:ascii="Lato" w:hAnsi="Lato"/>
          <w:i/>
          <w:sz w:val="20"/>
          <w:szCs w:val="20"/>
        </w:rPr>
        <w:t xml:space="preserve">Następnie Rząd przesłał do KMRE informację o </w:t>
      </w:r>
      <w:r w:rsidR="00B43F49">
        <w:rPr>
          <w:rFonts w:ascii="Lato" w:hAnsi="Lato"/>
          <w:i/>
          <w:sz w:val="20"/>
          <w:szCs w:val="20"/>
        </w:rPr>
        <w:t xml:space="preserve">środkach odnoszących się do </w:t>
      </w:r>
      <w:r w:rsidR="00B43F49" w:rsidRPr="00BD0822">
        <w:rPr>
          <w:rFonts w:ascii="Lato" w:hAnsi="Lato"/>
          <w:i/>
          <w:sz w:val="20"/>
          <w:szCs w:val="20"/>
        </w:rPr>
        <w:t>wykonywani</w:t>
      </w:r>
      <w:r w:rsidR="00B43F49">
        <w:rPr>
          <w:rFonts w:ascii="Lato" w:hAnsi="Lato"/>
          <w:i/>
          <w:sz w:val="20"/>
          <w:szCs w:val="20"/>
        </w:rPr>
        <w:t>a</w:t>
      </w:r>
      <w:r w:rsidR="00B43F49" w:rsidRPr="00BD0822">
        <w:rPr>
          <w:rFonts w:ascii="Lato" w:hAnsi="Lato"/>
          <w:i/>
          <w:sz w:val="20"/>
          <w:szCs w:val="20"/>
        </w:rPr>
        <w:t xml:space="preserve"> </w:t>
      </w:r>
      <w:r w:rsidR="002932ED" w:rsidRPr="00456E53">
        <w:rPr>
          <w:rFonts w:ascii="Lato" w:hAnsi="Lato"/>
          <w:i/>
          <w:sz w:val="20"/>
          <w:szCs w:val="20"/>
        </w:rPr>
        <w:t>wyrok</w:t>
      </w:r>
      <w:r w:rsidR="002932ED">
        <w:rPr>
          <w:rFonts w:ascii="Lato" w:hAnsi="Lato"/>
          <w:i/>
          <w:sz w:val="20"/>
          <w:szCs w:val="20"/>
        </w:rPr>
        <w:t>ów w grupie Reczkowicz p. Polsce</w:t>
      </w:r>
      <w:r w:rsidRPr="00456E53">
        <w:rPr>
          <w:rFonts w:ascii="Lato" w:hAnsi="Lato"/>
          <w:i/>
          <w:sz w:val="20"/>
          <w:szCs w:val="20"/>
        </w:rPr>
        <w:t xml:space="preserve"> w dniu</w:t>
      </w:r>
      <w:r w:rsidR="00A626EA">
        <w:rPr>
          <w:rFonts w:ascii="Lato" w:hAnsi="Lato"/>
          <w:i/>
          <w:sz w:val="20"/>
          <w:szCs w:val="20"/>
        </w:rPr>
        <w:t xml:space="preserve"> 12 października </w:t>
      </w:r>
      <w:r w:rsidRPr="00456E53">
        <w:rPr>
          <w:rFonts w:ascii="Lato" w:hAnsi="Lato"/>
          <w:i/>
          <w:sz w:val="20"/>
          <w:szCs w:val="20"/>
        </w:rPr>
        <w:t>2023 r.</w:t>
      </w:r>
      <w:r w:rsidR="00A70E2D">
        <w:rPr>
          <w:rFonts w:ascii="Lato" w:hAnsi="Lato"/>
          <w:i/>
          <w:sz w:val="20"/>
          <w:szCs w:val="20"/>
        </w:rPr>
        <w:t xml:space="preserve"> Informacja obejmowała także wyroki w sprawach Broda i Bojara p. Polsce oraz Grzęda p. Polsce.</w:t>
      </w:r>
    </w:p>
    <w:p w14:paraId="4027BC18" w14:textId="77777777" w:rsidR="00E144C3" w:rsidRPr="00456E53" w:rsidRDefault="00E144C3" w:rsidP="00E46883">
      <w:pPr>
        <w:spacing w:after="0" w:line="240" w:lineRule="auto"/>
        <w:jc w:val="both"/>
        <w:rPr>
          <w:rFonts w:ascii="Lato" w:hAnsi="Lato"/>
          <w:i/>
          <w:sz w:val="20"/>
          <w:szCs w:val="20"/>
        </w:rPr>
      </w:pPr>
    </w:p>
    <w:p w14:paraId="4F67CB25" w14:textId="6CA1630A" w:rsidR="00B43F49" w:rsidRDefault="00E144C3" w:rsidP="00E46883">
      <w:pPr>
        <w:spacing w:after="0" w:line="240" w:lineRule="auto"/>
        <w:jc w:val="both"/>
        <w:rPr>
          <w:rFonts w:ascii="Lato" w:hAnsi="Lato"/>
          <w:i/>
          <w:sz w:val="20"/>
          <w:szCs w:val="20"/>
        </w:rPr>
      </w:pPr>
      <w:r w:rsidRPr="00456E53">
        <w:rPr>
          <w:rFonts w:ascii="Lato" w:hAnsi="Lato"/>
          <w:i/>
          <w:sz w:val="20"/>
          <w:szCs w:val="20"/>
        </w:rPr>
        <w:t>KMRE ocenił przekazaną informację w rezolucji tymczasowej wydanej na posiedzeniu w formacie ds. praw człowieka w dniu 7 grudnia  2023 r.</w:t>
      </w:r>
      <w:r w:rsidR="0083506E">
        <w:rPr>
          <w:rFonts w:ascii="Lato" w:hAnsi="Lato"/>
          <w:i/>
          <w:sz w:val="20"/>
          <w:szCs w:val="20"/>
        </w:rPr>
        <w:t xml:space="preserve"> (łącznie ze sprawą Broda i Bojara).</w:t>
      </w:r>
    </w:p>
    <w:p w14:paraId="5BE92FE5" w14:textId="77777777" w:rsidR="00090ADE" w:rsidRDefault="00090ADE" w:rsidP="00E46883">
      <w:pPr>
        <w:spacing w:after="0" w:line="240" w:lineRule="auto"/>
        <w:jc w:val="both"/>
        <w:rPr>
          <w:rFonts w:ascii="Lato" w:hAnsi="Lato"/>
          <w:i/>
          <w:sz w:val="20"/>
          <w:szCs w:val="20"/>
        </w:rPr>
      </w:pPr>
    </w:p>
    <w:p w14:paraId="1BDF3BC9" w14:textId="77777777" w:rsidR="001E5BBA" w:rsidRPr="00BA59EB" w:rsidRDefault="001E5BBA" w:rsidP="00E46883">
      <w:pPr>
        <w:pStyle w:val="Nagwek2"/>
        <w:rPr>
          <w:b w:val="0"/>
        </w:rPr>
      </w:pPr>
      <w:r w:rsidRPr="00845ED5">
        <w:lastRenderedPageBreak/>
        <w:t>Rogalski p. Polsce</w:t>
      </w:r>
      <w:r w:rsidRPr="00BA59EB">
        <w:t xml:space="preserve"> (skarga nr 5420/16)</w:t>
      </w:r>
    </w:p>
    <w:p w14:paraId="5E054E75" w14:textId="77777777" w:rsidR="001E5BBA" w:rsidRDefault="001E5BBA" w:rsidP="00E46883">
      <w:pPr>
        <w:spacing w:after="0" w:line="240" w:lineRule="auto"/>
        <w:jc w:val="both"/>
        <w:rPr>
          <w:rFonts w:ascii="Lato" w:hAnsi="Lato"/>
          <w:sz w:val="20"/>
          <w:szCs w:val="20"/>
        </w:rPr>
      </w:pPr>
    </w:p>
    <w:p w14:paraId="0C9FC070" w14:textId="77777777" w:rsidR="001E5BBA" w:rsidRPr="001E5BBA" w:rsidRDefault="001E5BBA" w:rsidP="00E46883">
      <w:pPr>
        <w:spacing w:after="0" w:line="240" w:lineRule="auto"/>
        <w:jc w:val="both"/>
        <w:rPr>
          <w:rFonts w:ascii="Lato" w:hAnsi="Lato"/>
          <w:sz w:val="20"/>
          <w:szCs w:val="20"/>
        </w:rPr>
      </w:pPr>
      <w:r w:rsidRPr="001E5BBA">
        <w:rPr>
          <w:rFonts w:ascii="Lato" w:hAnsi="Lato"/>
          <w:sz w:val="20"/>
          <w:szCs w:val="20"/>
        </w:rPr>
        <w:t>Naruszenie art. 10 Konwencji w związku z brakiem dostatecznego uzasadnienia decyzji o ukaraniu skarżącego w postępowaniu dyscyplinarnym, a także poprzez przekroczenie marginesu uznania przy rozstrzyganiu o jego winie za nieetyczne postępowanie.</w:t>
      </w:r>
    </w:p>
    <w:p w14:paraId="67A64BAC" w14:textId="77777777" w:rsidR="000A41A8" w:rsidRDefault="000A41A8" w:rsidP="00E46883">
      <w:pPr>
        <w:spacing w:after="0" w:line="240" w:lineRule="auto"/>
        <w:jc w:val="both"/>
        <w:rPr>
          <w:rFonts w:ascii="Lato" w:hAnsi="Lato"/>
          <w:i/>
          <w:sz w:val="20"/>
          <w:szCs w:val="20"/>
        </w:rPr>
      </w:pPr>
    </w:p>
    <w:p w14:paraId="71B1EE28" w14:textId="77777777" w:rsidR="001E5BBA" w:rsidRDefault="001E5BBA" w:rsidP="00E46883">
      <w:pPr>
        <w:spacing w:after="0" w:line="240" w:lineRule="auto"/>
        <w:jc w:val="both"/>
        <w:rPr>
          <w:rFonts w:ascii="Lato" w:hAnsi="Lato"/>
          <w:i/>
          <w:sz w:val="20"/>
          <w:szCs w:val="20"/>
        </w:rPr>
      </w:pPr>
      <w:r w:rsidRPr="00AF7D60">
        <w:rPr>
          <w:rFonts w:ascii="Lato" w:hAnsi="Lato"/>
          <w:i/>
          <w:sz w:val="20"/>
          <w:szCs w:val="20"/>
        </w:rPr>
        <w:t>Rząd przesłał do KMRE</w:t>
      </w:r>
      <w:r>
        <w:rPr>
          <w:rFonts w:ascii="Lato" w:hAnsi="Lato"/>
          <w:i/>
          <w:sz w:val="20"/>
          <w:szCs w:val="20"/>
        </w:rPr>
        <w:t xml:space="preserve"> </w:t>
      </w:r>
      <w:r w:rsidRPr="00AF7D60">
        <w:rPr>
          <w:rFonts w:ascii="Lato" w:hAnsi="Lato"/>
          <w:i/>
          <w:sz w:val="20"/>
          <w:szCs w:val="20"/>
        </w:rPr>
        <w:t xml:space="preserve">raport z wykonania tego wyroku w dniu </w:t>
      </w:r>
      <w:r>
        <w:rPr>
          <w:rFonts w:ascii="Lato" w:hAnsi="Lato"/>
          <w:i/>
          <w:sz w:val="20"/>
          <w:szCs w:val="20"/>
        </w:rPr>
        <w:t xml:space="preserve">8 grudnia 2023 r. </w:t>
      </w:r>
    </w:p>
    <w:p w14:paraId="520A6B38" w14:textId="77777777" w:rsidR="001E5BBA" w:rsidRDefault="001E5BBA" w:rsidP="00E46883">
      <w:pPr>
        <w:spacing w:after="0" w:line="240" w:lineRule="auto"/>
        <w:jc w:val="both"/>
        <w:rPr>
          <w:rFonts w:ascii="Lato" w:hAnsi="Lato"/>
          <w:i/>
          <w:sz w:val="20"/>
          <w:szCs w:val="20"/>
        </w:rPr>
      </w:pPr>
    </w:p>
    <w:p w14:paraId="74C01264" w14:textId="77777777" w:rsidR="00712255" w:rsidRPr="00712255" w:rsidRDefault="00712255" w:rsidP="00E46883">
      <w:pPr>
        <w:pStyle w:val="Nagwek2"/>
      </w:pPr>
      <w:r w:rsidRPr="00712255">
        <w:t xml:space="preserve">Romanowski p. Polsce </w:t>
      </w:r>
      <w:r w:rsidRPr="00712255">
        <w:rPr>
          <w:i w:val="0"/>
        </w:rPr>
        <w:t xml:space="preserve">(skarga nr </w:t>
      </w:r>
      <w:r w:rsidRPr="00712255">
        <w:rPr>
          <w:rFonts w:eastAsia="Times New Roman" w:cs="Arial"/>
          <w:i w:val="0"/>
        </w:rPr>
        <w:t>55297/16</w:t>
      </w:r>
      <w:r w:rsidRPr="00712255">
        <w:rPr>
          <w:i w:val="0"/>
        </w:rPr>
        <w:t>)</w:t>
      </w:r>
    </w:p>
    <w:p w14:paraId="078E785F" w14:textId="77777777" w:rsidR="00406586" w:rsidRDefault="00406586" w:rsidP="00E46883">
      <w:pPr>
        <w:spacing w:after="0" w:line="240" w:lineRule="auto"/>
        <w:jc w:val="both"/>
        <w:rPr>
          <w:rFonts w:ascii="Lato" w:hAnsi="Lato"/>
          <w:sz w:val="20"/>
          <w:szCs w:val="20"/>
        </w:rPr>
      </w:pPr>
    </w:p>
    <w:p w14:paraId="7FAC99AB" w14:textId="77777777" w:rsidR="00712255" w:rsidRDefault="00406586" w:rsidP="00E46883">
      <w:pPr>
        <w:spacing w:after="0" w:line="240" w:lineRule="auto"/>
        <w:jc w:val="both"/>
        <w:rPr>
          <w:rFonts w:ascii="Lato" w:hAnsi="Lato"/>
          <w:i/>
          <w:sz w:val="20"/>
          <w:szCs w:val="20"/>
        </w:rPr>
      </w:pPr>
      <w:r>
        <w:rPr>
          <w:rFonts w:ascii="Lato" w:hAnsi="Lato"/>
          <w:sz w:val="20"/>
          <w:szCs w:val="20"/>
        </w:rPr>
        <w:t xml:space="preserve">Naruszenie art. 8 Konwencji w związku z niezachowaniem przez sądy krajowe </w:t>
      </w:r>
      <w:r w:rsidRPr="00EF74E4">
        <w:rPr>
          <w:rFonts w:ascii="Lato" w:hAnsi="Lato"/>
          <w:sz w:val="20"/>
          <w:szCs w:val="20"/>
        </w:rPr>
        <w:t>właściwej równowagi pomiędzy jego prawami a prawem oskarżonego do wolności wypowiedzi, z uwagi na brak istotnych i wystarczających powodów oddalenia jego powództwa cywilnego o zniesławienie, w tym m.in. błędnej ocenie, że był osobą publiczną</w:t>
      </w:r>
    </w:p>
    <w:p w14:paraId="1B902810" w14:textId="77777777" w:rsidR="00406586" w:rsidRDefault="00406586" w:rsidP="00E46883">
      <w:pPr>
        <w:spacing w:after="0" w:line="240" w:lineRule="auto"/>
        <w:jc w:val="both"/>
        <w:rPr>
          <w:rFonts w:ascii="Lato" w:hAnsi="Lato"/>
          <w:i/>
          <w:sz w:val="20"/>
          <w:szCs w:val="20"/>
        </w:rPr>
      </w:pPr>
    </w:p>
    <w:p w14:paraId="045DB9DE" w14:textId="77777777" w:rsidR="00712255" w:rsidRDefault="00712255" w:rsidP="00E46883">
      <w:pPr>
        <w:spacing w:after="0" w:line="240" w:lineRule="auto"/>
        <w:jc w:val="both"/>
        <w:rPr>
          <w:rFonts w:ascii="Lato" w:hAnsi="Lato"/>
          <w:i/>
          <w:sz w:val="20"/>
          <w:szCs w:val="20"/>
        </w:rPr>
      </w:pPr>
      <w:r w:rsidRPr="00AF7D60">
        <w:rPr>
          <w:rFonts w:ascii="Lato" w:hAnsi="Lato"/>
          <w:i/>
          <w:sz w:val="20"/>
          <w:szCs w:val="20"/>
        </w:rPr>
        <w:t>Rząd przesłał do KMRE</w:t>
      </w:r>
      <w:r>
        <w:rPr>
          <w:rFonts w:ascii="Lato" w:hAnsi="Lato"/>
          <w:i/>
          <w:sz w:val="20"/>
          <w:szCs w:val="20"/>
        </w:rPr>
        <w:t xml:space="preserve"> </w:t>
      </w:r>
      <w:r w:rsidRPr="00AF7D60">
        <w:rPr>
          <w:rFonts w:ascii="Lato" w:hAnsi="Lato"/>
          <w:i/>
          <w:sz w:val="20"/>
          <w:szCs w:val="20"/>
        </w:rPr>
        <w:t xml:space="preserve">raport z wykonania tego wyroku w dniu </w:t>
      </w:r>
      <w:r>
        <w:rPr>
          <w:rFonts w:ascii="Lato" w:hAnsi="Lato"/>
          <w:i/>
          <w:sz w:val="20"/>
          <w:szCs w:val="20"/>
        </w:rPr>
        <w:t xml:space="preserve">16 maja 2023 r. </w:t>
      </w:r>
    </w:p>
    <w:p w14:paraId="1AB03B23" w14:textId="77777777" w:rsidR="00712255" w:rsidRDefault="00712255" w:rsidP="00E46883">
      <w:pPr>
        <w:spacing w:after="0" w:line="240" w:lineRule="auto"/>
        <w:jc w:val="both"/>
        <w:rPr>
          <w:rFonts w:ascii="Lato" w:hAnsi="Lato"/>
          <w:i/>
          <w:sz w:val="20"/>
          <w:szCs w:val="20"/>
        </w:rPr>
      </w:pPr>
    </w:p>
    <w:p w14:paraId="75D97E1C" w14:textId="77777777" w:rsidR="00712255" w:rsidRPr="007E2F87" w:rsidRDefault="00712255" w:rsidP="00E46883">
      <w:pPr>
        <w:spacing w:after="0" w:line="240" w:lineRule="auto"/>
        <w:jc w:val="both"/>
        <w:rPr>
          <w:rFonts w:ascii="Lato" w:hAnsi="Lato"/>
          <w:i/>
          <w:sz w:val="20"/>
          <w:szCs w:val="20"/>
        </w:rPr>
      </w:pPr>
      <w:r w:rsidRPr="00AF7D60">
        <w:rPr>
          <w:rFonts w:ascii="Lato" w:hAnsi="Lato"/>
          <w:i/>
          <w:sz w:val="20"/>
          <w:szCs w:val="20"/>
        </w:rPr>
        <w:t xml:space="preserve">KMRE przyjął w dniu </w:t>
      </w:r>
      <w:r w:rsidR="000A41A8">
        <w:rPr>
          <w:rFonts w:ascii="Lato" w:hAnsi="Lato"/>
          <w:i/>
          <w:sz w:val="20"/>
          <w:szCs w:val="20"/>
        </w:rPr>
        <w:t xml:space="preserve">6 września </w:t>
      </w:r>
      <w:r w:rsidRPr="00AF7D60">
        <w:rPr>
          <w:rFonts w:ascii="Lato" w:hAnsi="Lato"/>
          <w:i/>
          <w:sz w:val="20"/>
          <w:szCs w:val="20"/>
        </w:rPr>
        <w:t>2023 r. rezolucję końcową zamykającą nadzór nad wykonywaniem tego wyroku.</w:t>
      </w:r>
    </w:p>
    <w:p w14:paraId="33C7F48E" w14:textId="77777777" w:rsidR="005E7961" w:rsidRDefault="005E7961" w:rsidP="00E46883">
      <w:pPr>
        <w:spacing w:after="0" w:line="240" w:lineRule="auto"/>
        <w:jc w:val="both"/>
        <w:rPr>
          <w:rFonts w:ascii="Lato" w:hAnsi="Lato"/>
          <w:i/>
          <w:sz w:val="20"/>
          <w:szCs w:val="20"/>
          <w:highlight w:val="yellow"/>
        </w:rPr>
      </w:pPr>
    </w:p>
    <w:p w14:paraId="18FDB325" w14:textId="77777777" w:rsidR="00A626EA" w:rsidRPr="00813431" w:rsidRDefault="00A626EA" w:rsidP="00E46883">
      <w:pPr>
        <w:pStyle w:val="Nagwek2"/>
      </w:pPr>
      <w:r>
        <w:t xml:space="preserve">Ryba </w:t>
      </w:r>
      <w:r w:rsidRPr="00813431">
        <w:t xml:space="preserve">p. Polsce (skarga nr </w:t>
      </w:r>
      <w:r>
        <w:t>77501/16</w:t>
      </w:r>
      <w:r w:rsidRPr="00813431">
        <w:t>)</w:t>
      </w:r>
    </w:p>
    <w:p w14:paraId="57CE57D3" w14:textId="77777777" w:rsidR="00A626EA" w:rsidRDefault="00A626EA" w:rsidP="00E46883">
      <w:pPr>
        <w:spacing w:after="0" w:line="240" w:lineRule="auto"/>
        <w:jc w:val="both"/>
        <w:rPr>
          <w:rFonts w:ascii="Lato" w:hAnsi="Lato"/>
          <w:i/>
          <w:sz w:val="20"/>
          <w:szCs w:val="20"/>
        </w:rPr>
      </w:pPr>
    </w:p>
    <w:p w14:paraId="220C1B23" w14:textId="77777777" w:rsidR="00A626EA" w:rsidRDefault="00A626EA" w:rsidP="00E46883">
      <w:pPr>
        <w:spacing w:after="0" w:line="240" w:lineRule="auto"/>
        <w:jc w:val="both"/>
        <w:rPr>
          <w:rFonts w:ascii="Lato" w:hAnsi="Lato"/>
          <w:sz w:val="20"/>
          <w:szCs w:val="20"/>
        </w:rPr>
      </w:pPr>
      <w:r>
        <w:rPr>
          <w:rFonts w:ascii="Lato" w:hAnsi="Lato"/>
          <w:sz w:val="20"/>
          <w:szCs w:val="20"/>
        </w:rPr>
        <w:t xml:space="preserve">Decyzja zatwierdzająca ugodę w związku z zarzutami przewlekłości postępowania krajowego (art. 6 ust. 1 i art. 13 Konwencji). </w:t>
      </w:r>
    </w:p>
    <w:p w14:paraId="4579CD41" w14:textId="77777777" w:rsidR="000A41A8" w:rsidRDefault="000A41A8" w:rsidP="00E46883">
      <w:pPr>
        <w:spacing w:after="0" w:line="240" w:lineRule="auto"/>
        <w:jc w:val="both"/>
        <w:rPr>
          <w:rFonts w:ascii="Lato" w:hAnsi="Lato"/>
          <w:i/>
          <w:sz w:val="20"/>
          <w:szCs w:val="20"/>
        </w:rPr>
      </w:pPr>
    </w:p>
    <w:p w14:paraId="6CC411A6" w14:textId="77777777" w:rsidR="00A626EA" w:rsidRDefault="00A626EA" w:rsidP="00E46883">
      <w:pPr>
        <w:spacing w:after="0" w:line="240" w:lineRule="auto"/>
        <w:jc w:val="both"/>
        <w:rPr>
          <w:rFonts w:ascii="Lato" w:hAnsi="Lato"/>
          <w:i/>
          <w:sz w:val="20"/>
          <w:szCs w:val="20"/>
        </w:rPr>
      </w:pPr>
      <w:r w:rsidRPr="006F3809">
        <w:rPr>
          <w:rFonts w:ascii="Lato" w:hAnsi="Lato"/>
          <w:i/>
          <w:sz w:val="20"/>
          <w:szCs w:val="20"/>
        </w:rPr>
        <w:t xml:space="preserve">Rząd przesłał do RE raport z wykonania </w:t>
      </w:r>
      <w:r>
        <w:rPr>
          <w:rFonts w:ascii="Lato" w:hAnsi="Lato"/>
          <w:i/>
          <w:sz w:val="20"/>
          <w:szCs w:val="20"/>
        </w:rPr>
        <w:t>decyzji</w:t>
      </w:r>
      <w:r w:rsidRPr="006F3809">
        <w:rPr>
          <w:rFonts w:ascii="Lato" w:hAnsi="Lato"/>
          <w:i/>
          <w:sz w:val="20"/>
          <w:szCs w:val="20"/>
        </w:rPr>
        <w:t xml:space="preserve"> w dniu </w:t>
      </w:r>
      <w:r>
        <w:rPr>
          <w:rFonts w:ascii="Lato" w:hAnsi="Lato"/>
          <w:i/>
          <w:sz w:val="20"/>
          <w:szCs w:val="20"/>
        </w:rPr>
        <w:t xml:space="preserve">11 sierpnia </w:t>
      </w:r>
      <w:r w:rsidRPr="006F3809">
        <w:rPr>
          <w:rFonts w:ascii="Lato" w:hAnsi="Lato"/>
          <w:i/>
          <w:sz w:val="20"/>
          <w:szCs w:val="20"/>
        </w:rPr>
        <w:t>2023 r.</w:t>
      </w:r>
    </w:p>
    <w:p w14:paraId="38E601BE" w14:textId="77777777" w:rsidR="00A626EA" w:rsidRDefault="00A626EA" w:rsidP="00E46883">
      <w:pPr>
        <w:spacing w:after="0" w:line="240" w:lineRule="auto"/>
        <w:jc w:val="both"/>
        <w:rPr>
          <w:rFonts w:ascii="Lato" w:hAnsi="Lato"/>
          <w:sz w:val="20"/>
          <w:szCs w:val="20"/>
        </w:rPr>
      </w:pPr>
    </w:p>
    <w:p w14:paraId="6ADDBA5A" w14:textId="77777777" w:rsidR="00A626EA" w:rsidRPr="006F3809" w:rsidRDefault="00A626EA" w:rsidP="00E46883">
      <w:pPr>
        <w:spacing w:after="0" w:line="240" w:lineRule="auto"/>
        <w:jc w:val="both"/>
        <w:rPr>
          <w:rFonts w:ascii="Lato" w:hAnsi="Lato"/>
          <w:b/>
          <w:i/>
          <w:sz w:val="20"/>
          <w:szCs w:val="20"/>
        </w:rPr>
      </w:pPr>
      <w:r w:rsidRPr="006F3809">
        <w:rPr>
          <w:rFonts w:ascii="Lato" w:hAnsi="Lato"/>
          <w:i/>
          <w:sz w:val="20"/>
          <w:szCs w:val="20"/>
        </w:rPr>
        <w:t>KMRE przyjął rezolucję końcową zamykającą nadzór na</w:t>
      </w:r>
      <w:r w:rsidR="003B05C5">
        <w:rPr>
          <w:rFonts w:ascii="Lato" w:hAnsi="Lato"/>
          <w:i/>
          <w:sz w:val="20"/>
          <w:szCs w:val="20"/>
        </w:rPr>
        <w:t xml:space="preserve">d tą decyzją </w:t>
      </w:r>
      <w:r w:rsidRPr="006F3809">
        <w:rPr>
          <w:rFonts w:ascii="Lato" w:hAnsi="Lato"/>
          <w:i/>
          <w:sz w:val="20"/>
          <w:szCs w:val="20"/>
        </w:rPr>
        <w:t xml:space="preserve">wyrokiem w dniu </w:t>
      </w:r>
      <w:r w:rsidR="00900EBA">
        <w:rPr>
          <w:rFonts w:ascii="Lato" w:hAnsi="Lato"/>
          <w:i/>
          <w:sz w:val="20"/>
          <w:szCs w:val="20"/>
        </w:rPr>
        <w:t xml:space="preserve">21 września </w:t>
      </w:r>
      <w:r w:rsidRPr="006F3809">
        <w:rPr>
          <w:rFonts w:ascii="Lato" w:hAnsi="Lato"/>
          <w:i/>
          <w:sz w:val="20"/>
          <w:szCs w:val="20"/>
        </w:rPr>
        <w:t>2023 r.</w:t>
      </w:r>
    </w:p>
    <w:p w14:paraId="5742F0DA" w14:textId="77777777" w:rsidR="00A626EA" w:rsidRPr="008945A6" w:rsidRDefault="00A626EA" w:rsidP="00E46883">
      <w:pPr>
        <w:spacing w:after="0" w:line="240" w:lineRule="auto"/>
        <w:jc w:val="both"/>
        <w:rPr>
          <w:rFonts w:ascii="Lato" w:hAnsi="Lato"/>
          <w:i/>
          <w:sz w:val="20"/>
          <w:szCs w:val="20"/>
          <w:highlight w:val="yellow"/>
        </w:rPr>
      </w:pPr>
    </w:p>
    <w:p w14:paraId="3E1EB33D" w14:textId="77777777" w:rsidR="00E40A04" w:rsidRPr="000F32DC" w:rsidRDefault="005F0759" w:rsidP="00E46883">
      <w:pPr>
        <w:pStyle w:val="Nagwek2"/>
      </w:pPr>
      <w:r w:rsidRPr="00AF7D60">
        <w:t xml:space="preserve">Siemaszko i Olszyński p. Polsce </w:t>
      </w:r>
      <w:r w:rsidRPr="000F32DC">
        <w:t>(skarga nr 60975/08)</w:t>
      </w:r>
    </w:p>
    <w:p w14:paraId="3ACEEF0C" w14:textId="77777777" w:rsidR="005E7961" w:rsidRPr="00AF7D60" w:rsidRDefault="005E7961" w:rsidP="00E46883">
      <w:pPr>
        <w:spacing w:after="0" w:line="240" w:lineRule="auto"/>
        <w:jc w:val="both"/>
        <w:rPr>
          <w:rFonts w:ascii="Lato" w:hAnsi="Lato"/>
          <w:sz w:val="20"/>
          <w:szCs w:val="20"/>
        </w:rPr>
      </w:pPr>
    </w:p>
    <w:p w14:paraId="2FB56891" w14:textId="77777777" w:rsidR="00E40A04" w:rsidRPr="00AF7D60" w:rsidRDefault="00E40A04" w:rsidP="00E46883">
      <w:pPr>
        <w:spacing w:after="0" w:line="240" w:lineRule="auto"/>
        <w:jc w:val="both"/>
        <w:rPr>
          <w:rFonts w:ascii="Lato" w:hAnsi="Lato"/>
          <w:sz w:val="20"/>
          <w:szCs w:val="20"/>
        </w:rPr>
      </w:pPr>
      <w:r w:rsidRPr="00AF7D60">
        <w:rPr>
          <w:rFonts w:ascii="Lato" w:hAnsi="Lato"/>
          <w:sz w:val="20"/>
          <w:szCs w:val="20"/>
        </w:rPr>
        <w:t>N</w:t>
      </w:r>
      <w:r w:rsidR="005F0759" w:rsidRPr="00AF7D60">
        <w:rPr>
          <w:rFonts w:ascii="Lato" w:hAnsi="Lato"/>
          <w:sz w:val="20"/>
          <w:szCs w:val="20"/>
        </w:rPr>
        <w:t>aruszenie art. 1 Protokołu 1 do Konwencji w związku ze zdeponowaniem środków pieniężnych</w:t>
      </w:r>
      <w:r w:rsidR="00DE70B9" w:rsidRPr="00AF7D60">
        <w:rPr>
          <w:rFonts w:ascii="Lato" w:hAnsi="Lato"/>
          <w:sz w:val="20"/>
          <w:szCs w:val="20"/>
        </w:rPr>
        <w:t>,</w:t>
      </w:r>
      <w:r w:rsidR="005F0759" w:rsidRPr="00AF7D60">
        <w:rPr>
          <w:rFonts w:ascii="Lato" w:hAnsi="Lato"/>
          <w:sz w:val="20"/>
          <w:szCs w:val="20"/>
        </w:rPr>
        <w:t xml:space="preserve"> należących do skarżących, na rachunku oszczędnościowym </w:t>
      </w:r>
      <w:r w:rsidRPr="00AF7D60">
        <w:rPr>
          <w:rFonts w:ascii="Lato" w:hAnsi="Lato"/>
          <w:sz w:val="20"/>
          <w:szCs w:val="20"/>
        </w:rPr>
        <w:t>wskazanym przez władze</w:t>
      </w:r>
      <w:r w:rsidR="005F0759" w:rsidRPr="00AF7D60">
        <w:rPr>
          <w:rFonts w:ascii="Lato" w:hAnsi="Lato"/>
          <w:sz w:val="20"/>
          <w:szCs w:val="20"/>
        </w:rPr>
        <w:t xml:space="preserve">, w okresie kiedy byli osadzeni w zakładzie karnym. </w:t>
      </w:r>
    </w:p>
    <w:p w14:paraId="5D7947E8" w14:textId="77777777" w:rsidR="005E7961" w:rsidRPr="00AF7D60" w:rsidRDefault="005E7961" w:rsidP="00E46883">
      <w:pPr>
        <w:spacing w:after="0" w:line="240" w:lineRule="auto"/>
        <w:jc w:val="both"/>
        <w:rPr>
          <w:rFonts w:ascii="Lato" w:hAnsi="Lato"/>
          <w:i/>
          <w:sz w:val="20"/>
          <w:szCs w:val="20"/>
        </w:rPr>
      </w:pPr>
    </w:p>
    <w:p w14:paraId="10C88931" w14:textId="77777777" w:rsidR="005F0759" w:rsidRDefault="00E40A04" w:rsidP="00E46883">
      <w:pPr>
        <w:spacing w:after="0" w:line="240" w:lineRule="auto"/>
        <w:jc w:val="both"/>
        <w:rPr>
          <w:rFonts w:ascii="Lato" w:hAnsi="Lato"/>
          <w:i/>
          <w:sz w:val="20"/>
          <w:szCs w:val="20"/>
        </w:rPr>
      </w:pPr>
      <w:r w:rsidRPr="00AF7D60">
        <w:rPr>
          <w:rFonts w:ascii="Lato" w:hAnsi="Lato"/>
          <w:i/>
          <w:sz w:val="20"/>
          <w:szCs w:val="20"/>
        </w:rPr>
        <w:t xml:space="preserve">Rząd przesłał do </w:t>
      </w:r>
      <w:r w:rsidR="006749AB" w:rsidRPr="00AF7D60">
        <w:rPr>
          <w:rFonts w:ascii="Lato" w:hAnsi="Lato"/>
          <w:i/>
          <w:sz w:val="20"/>
          <w:szCs w:val="20"/>
        </w:rPr>
        <w:t>KM</w:t>
      </w:r>
      <w:r w:rsidRPr="00AF7D60">
        <w:rPr>
          <w:rFonts w:ascii="Lato" w:hAnsi="Lato"/>
          <w:i/>
          <w:sz w:val="20"/>
          <w:szCs w:val="20"/>
        </w:rPr>
        <w:t xml:space="preserve">RE </w:t>
      </w:r>
      <w:r w:rsidR="00CD692D" w:rsidRPr="00AF7D60">
        <w:rPr>
          <w:rFonts w:ascii="Lato" w:hAnsi="Lato"/>
          <w:i/>
          <w:sz w:val="20"/>
          <w:szCs w:val="20"/>
        </w:rPr>
        <w:t xml:space="preserve">zaktualizowany </w:t>
      </w:r>
      <w:r w:rsidRPr="00AF7D60">
        <w:rPr>
          <w:rFonts w:ascii="Lato" w:hAnsi="Lato"/>
          <w:i/>
          <w:sz w:val="20"/>
          <w:szCs w:val="20"/>
        </w:rPr>
        <w:t>r</w:t>
      </w:r>
      <w:r w:rsidR="005F0759" w:rsidRPr="00AF7D60">
        <w:rPr>
          <w:rFonts w:ascii="Lato" w:hAnsi="Lato"/>
          <w:i/>
          <w:sz w:val="20"/>
          <w:szCs w:val="20"/>
        </w:rPr>
        <w:t>aport z wykonania tego wyroku w dniu 20</w:t>
      </w:r>
      <w:r w:rsidR="00AF7D60">
        <w:rPr>
          <w:rFonts w:ascii="Lato" w:hAnsi="Lato"/>
          <w:i/>
          <w:sz w:val="20"/>
          <w:szCs w:val="20"/>
        </w:rPr>
        <w:t xml:space="preserve"> lutego 2023</w:t>
      </w:r>
      <w:r w:rsidR="006749AB" w:rsidRPr="00AF7D60">
        <w:rPr>
          <w:rFonts w:ascii="Lato" w:hAnsi="Lato"/>
          <w:i/>
          <w:sz w:val="20"/>
          <w:szCs w:val="20"/>
        </w:rPr>
        <w:t> </w:t>
      </w:r>
      <w:r w:rsidR="005F0759" w:rsidRPr="00AF7D60">
        <w:rPr>
          <w:rFonts w:ascii="Lato" w:hAnsi="Lato"/>
          <w:i/>
          <w:sz w:val="20"/>
          <w:szCs w:val="20"/>
        </w:rPr>
        <w:t>r.</w:t>
      </w:r>
    </w:p>
    <w:p w14:paraId="7843E494" w14:textId="77777777" w:rsidR="00AF7D60" w:rsidRDefault="00AF7D60" w:rsidP="00E46883">
      <w:pPr>
        <w:spacing w:after="0" w:line="240" w:lineRule="auto"/>
        <w:jc w:val="both"/>
        <w:rPr>
          <w:rFonts w:ascii="Lato" w:hAnsi="Lato"/>
          <w:i/>
          <w:sz w:val="20"/>
          <w:szCs w:val="20"/>
        </w:rPr>
      </w:pPr>
    </w:p>
    <w:p w14:paraId="5FA5026A" w14:textId="77777777" w:rsidR="00AF7D60" w:rsidRPr="007E2F87" w:rsidRDefault="00AF7D60" w:rsidP="00E46883">
      <w:pPr>
        <w:spacing w:after="0" w:line="240" w:lineRule="auto"/>
        <w:jc w:val="both"/>
        <w:rPr>
          <w:rFonts w:ascii="Lato" w:hAnsi="Lato"/>
          <w:i/>
          <w:sz w:val="20"/>
          <w:szCs w:val="20"/>
        </w:rPr>
      </w:pPr>
      <w:r w:rsidRPr="00AF7D60">
        <w:rPr>
          <w:rFonts w:ascii="Lato" w:hAnsi="Lato"/>
          <w:i/>
          <w:sz w:val="20"/>
          <w:szCs w:val="20"/>
        </w:rPr>
        <w:t>KMRE przyjął w dniu</w:t>
      </w:r>
      <w:r w:rsidR="00286383">
        <w:rPr>
          <w:rFonts w:ascii="Lato" w:hAnsi="Lato"/>
          <w:i/>
          <w:sz w:val="20"/>
          <w:szCs w:val="20"/>
        </w:rPr>
        <w:t xml:space="preserve"> 12 lipca </w:t>
      </w:r>
      <w:r w:rsidRPr="00AF7D60">
        <w:rPr>
          <w:rFonts w:ascii="Lato" w:hAnsi="Lato"/>
          <w:i/>
          <w:sz w:val="20"/>
          <w:szCs w:val="20"/>
        </w:rPr>
        <w:t>2023 r. rezolucję końcową zamykającą nadzór nad wykonywaniem tego wyroku.</w:t>
      </w:r>
    </w:p>
    <w:p w14:paraId="585A9810" w14:textId="77777777" w:rsidR="00AF7D60" w:rsidRDefault="00AF7D60" w:rsidP="00E46883">
      <w:pPr>
        <w:spacing w:after="0" w:line="240" w:lineRule="auto"/>
        <w:jc w:val="both"/>
        <w:rPr>
          <w:rFonts w:ascii="Lato" w:hAnsi="Lato"/>
          <w:i/>
          <w:sz w:val="20"/>
          <w:szCs w:val="20"/>
        </w:rPr>
      </w:pPr>
    </w:p>
    <w:p w14:paraId="26888BCF" w14:textId="77777777" w:rsidR="004775F2" w:rsidRPr="004775F2" w:rsidRDefault="004775F2" w:rsidP="00E46883">
      <w:pPr>
        <w:pStyle w:val="Nagwek2"/>
      </w:pPr>
      <w:r w:rsidRPr="004775F2">
        <w:t>Sobieccy p. Polsce (skarga nr 32594/03)</w:t>
      </w:r>
    </w:p>
    <w:p w14:paraId="5F68508D" w14:textId="77777777" w:rsidR="004775F2" w:rsidRDefault="004775F2" w:rsidP="00E46883">
      <w:pPr>
        <w:spacing w:after="0" w:line="240" w:lineRule="auto"/>
        <w:jc w:val="both"/>
        <w:rPr>
          <w:rFonts w:ascii="Lato" w:hAnsi="Lato"/>
          <w:sz w:val="20"/>
          <w:szCs w:val="20"/>
        </w:rPr>
      </w:pPr>
    </w:p>
    <w:p w14:paraId="3FE70E95" w14:textId="77777777" w:rsidR="004775F2" w:rsidRPr="004775F2" w:rsidRDefault="004775F2" w:rsidP="00E46883">
      <w:pPr>
        <w:spacing w:after="0" w:line="240" w:lineRule="auto"/>
        <w:jc w:val="both"/>
        <w:rPr>
          <w:rFonts w:ascii="Lato" w:hAnsi="Lato"/>
          <w:sz w:val="20"/>
          <w:szCs w:val="20"/>
        </w:rPr>
      </w:pPr>
      <w:r w:rsidRPr="004775F2">
        <w:rPr>
          <w:rFonts w:ascii="Lato" w:hAnsi="Lato"/>
          <w:sz w:val="20"/>
          <w:szCs w:val="20"/>
        </w:rPr>
        <w:t>Naruszenie art. 6 ust. 1 Konwencji z uwagi na przewlekłość postępowania administracyjnego.</w:t>
      </w:r>
    </w:p>
    <w:p w14:paraId="1E275069" w14:textId="77777777" w:rsidR="004775F2" w:rsidRDefault="004775F2" w:rsidP="00E46883">
      <w:pPr>
        <w:spacing w:after="0" w:line="240" w:lineRule="auto"/>
        <w:jc w:val="both"/>
        <w:rPr>
          <w:rFonts w:ascii="Lato" w:hAnsi="Lato"/>
          <w:color w:val="000000"/>
          <w:sz w:val="16"/>
          <w:szCs w:val="16"/>
        </w:rPr>
      </w:pPr>
    </w:p>
    <w:p w14:paraId="65447D4C" w14:textId="77777777" w:rsidR="004775F2" w:rsidRDefault="004775F2" w:rsidP="00E46883">
      <w:pPr>
        <w:spacing w:after="0" w:line="240" w:lineRule="auto"/>
        <w:jc w:val="both"/>
        <w:rPr>
          <w:rFonts w:ascii="Lato" w:hAnsi="Lato"/>
          <w:i/>
          <w:sz w:val="20"/>
          <w:szCs w:val="20"/>
        </w:rPr>
      </w:pPr>
      <w:r w:rsidRPr="00AF7D60">
        <w:rPr>
          <w:rFonts w:ascii="Lato" w:hAnsi="Lato"/>
          <w:i/>
          <w:sz w:val="20"/>
          <w:szCs w:val="20"/>
        </w:rPr>
        <w:t>Rząd przesłał do KMRE raport z wykonania tego wyroku w dniu 2</w:t>
      </w:r>
      <w:r>
        <w:rPr>
          <w:rFonts w:ascii="Lato" w:hAnsi="Lato"/>
          <w:i/>
          <w:sz w:val="20"/>
          <w:szCs w:val="20"/>
        </w:rPr>
        <w:t>1 kwietnia 2023</w:t>
      </w:r>
      <w:r w:rsidRPr="00AF7D60">
        <w:rPr>
          <w:rFonts w:ascii="Lato" w:hAnsi="Lato"/>
          <w:i/>
          <w:sz w:val="20"/>
          <w:szCs w:val="20"/>
        </w:rPr>
        <w:t> r.</w:t>
      </w:r>
    </w:p>
    <w:p w14:paraId="0F87AC72" w14:textId="77777777" w:rsidR="004775F2" w:rsidRDefault="004775F2" w:rsidP="00E46883">
      <w:pPr>
        <w:spacing w:after="0" w:line="240" w:lineRule="auto"/>
        <w:jc w:val="both"/>
        <w:rPr>
          <w:rFonts w:ascii="Lato" w:hAnsi="Lato"/>
          <w:i/>
          <w:sz w:val="20"/>
          <w:szCs w:val="20"/>
        </w:rPr>
      </w:pPr>
    </w:p>
    <w:p w14:paraId="62EF511A" w14:textId="77777777" w:rsidR="004775F2" w:rsidRPr="007E2F87" w:rsidRDefault="004775F2" w:rsidP="00E46883">
      <w:pPr>
        <w:spacing w:after="0" w:line="240" w:lineRule="auto"/>
        <w:jc w:val="both"/>
        <w:rPr>
          <w:rFonts w:ascii="Lato" w:hAnsi="Lato"/>
          <w:i/>
          <w:sz w:val="20"/>
          <w:szCs w:val="20"/>
        </w:rPr>
      </w:pPr>
      <w:r w:rsidRPr="00AF7D60">
        <w:rPr>
          <w:rFonts w:ascii="Lato" w:hAnsi="Lato"/>
          <w:i/>
          <w:sz w:val="20"/>
          <w:szCs w:val="20"/>
        </w:rPr>
        <w:t xml:space="preserve">KMRE przyjął w dniu </w:t>
      </w:r>
      <w:r w:rsidR="00286383">
        <w:rPr>
          <w:rFonts w:ascii="Lato" w:hAnsi="Lato"/>
          <w:i/>
          <w:sz w:val="20"/>
          <w:szCs w:val="20"/>
        </w:rPr>
        <w:t xml:space="preserve">18 października </w:t>
      </w:r>
      <w:r w:rsidRPr="00AF7D60">
        <w:rPr>
          <w:rFonts w:ascii="Lato" w:hAnsi="Lato"/>
          <w:i/>
          <w:sz w:val="20"/>
          <w:szCs w:val="20"/>
        </w:rPr>
        <w:t>2023 r. rezolucję końcową zamykającą nadzór nad wykonywaniem tego wyroku.</w:t>
      </w:r>
    </w:p>
    <w:p w14:paraId="12073B6C" w14:textId="77777777" w:rsidR="004775F2" w:rsidRPr="00AF7D60" w:rsidRDefault="004775F2" w:rsidP="00E46883">
      <w:pPr>
        <w:spacing w:after="0" w:line="240" w:lineRule="auto"/>
        <w:jc w:val="both"/>
        <w:rPr>
          <w:rFonts w:ascii="Lato" w:hAnsi="Lato"/>
          <w:i/>
          <w:sz w:val="20"/>
          <w:szCs w:val="20"/>
        </w:rPr>
      </w:pPr>
    </w:p>
    <w:p w14:paraId="3A7F6411" w14:textId="77777777" w:rsidR="00E40A04" w:rsidRPr="00AF7D60" w:rsidRDefault="005F0759" w:rsidP="00E46883">
      <w:pPr>
        <w:pStyle w:val="Nagwek2"/>
      </w:pPr>
      <w:proofErr w:type="spellStart"/>
      <w:r w:rsidRPr="00AF7D60">
        <w:t>Stołkowski</w:t>
      </w:r>
      <w:proofErr w:type="spellEnd"/>
      <w:r w:rsidRPr="00AF7D60">
        <w:t xml:space="preserve"> p. Polsce (skarga nr 58795/15)</w:t>
      </w:r>
    </w:p>
    <w:p w14:paraId="442EC51B" w14:textId="77777777" w:rsidR="005E7961" w:rsidRPr="00AF7D60" w:rsidRDefault="005E7961" w:rsidP="00E46883">
      <w:pPr>
        <w:spacing w:after="0" w:line="240" w:lineRule="auto"/>
        <w:jc w:val="both"/>
        <w:rPr>
          <w:rFonts w:ascii="Lato" w:hAnsi="Lato"/>
          <w:sz w:val="20"/>
          <w:szCs w:val="20"/>
        </w:rPr>
      </w:pPr>
    </w:p>
    <w:p w14:paraId="514C69FC" w14:textId="77777777" w:rsidR="00E40A04" w:rsidRPr="00AF7D60" w:rsidRDefault="00E40A04" w:rsidP="00E46883">
      <w:pPr>
        <w:spacing w:after="0" w:line="240" w:lineRule="auto"/>
        <w:jc w:val="both"/>
        <w:rPr>
          <w:rFonts w:ascii="Lato" w:hAnsi="Lato"/>
          <w:sz w:val="20"/>
          <w:szCs w:val="20"/>
        </w:rPr>
      </w:pPr>
      <w:r w:rsidRPr="00AF7D60">
        <w:rPr>
          <w:rFonts w:ascii="Lato" w:hAnsi="Lato"/>
          <w:sz w:val="20"/>
          <w:szCs w:val="20"/>
        </w:rPr>
        <w:lastRenderedPageBreak/>
        <w:t>N</w:t>
      </w:r>
      <w:r w:rsidR="005F0759" w:rsidRPr="00AF7D60">
        <w:rPr>
          <w:rFonts w:ascii="Lato" w:hAnsi="Lato"/>
          <w:sz w:val="20"/>
          <w:szCs w:val="20"/>
        </w:rPr>
        <w:t xml:space="preserve">aruszenie art. 1 Protokołu 1 do Konwencji w związku z decyzją prokuratora o zajęciu pojazdu skarżącego, w toku skierowanego przeciwko niemu postępowania karnego, a następnie długotrwałego, nieprawidłowego przechowywania tego pojazdu, które spowodowało znaczny ubytek jego wartości. </w:t>
      </w:r>
    </w:p>
    <w:p w14:paraId="7B8AC5D4" w14:textId="77777777" w:rsidR="005E7961" w:rsidRPr="00AF7D60" w:rsidRDefault="005E7961" w:rsidP="00E46883">
      <w:pPr>
        <w:spacing w:after="0" w:line="240" w:lineRule="auto"/>
        <w:jc w:val="both"/>
        <w:rPr>
          <w:rFonts w:ascii="Lato" w:hAnsi="Lato"/>
          <w:i/>
          <w:sz w:val="20"/>
          <w:szCs w:val="20"/>
        </w:rPr>
      </w:pPr>
    </w:p>
    <w:p w14:paraId="15D45BB1" w14:textId="0362F6F4" w:rsidR="005F0759" w:rsidRPr="00AF7D60" w:rsidRDefault="00E40A04" w:rsidP="00E46883">
      <w:pPr>
        <w:spacing w:after="0" w:line="240" w:lineRule="auto"/>
        <w:jc w:val="both"/>
        <w:rPr>
          <w:rFonts w:ascii="Lato" w:hAnsi="Lato"/>
          <w:i/>
          <w:sz w:val="20"/>
          <w:szCs w:val="20"/>
        </w:rPr>
      </w:pPr>
      <w:bookmarkStart w:id="2" w:name="OLE_LINK1"/>
      <w:r w:rsidRPr="00AF7D60">
        <w:rPr>
          <w:rFonts w:ascii="Lato" w:hAnsi="Lato"/>
          <w:i/>
          <w:sz w:val="20"/>
          <w:szCs w:val="20"/>
        </w:rPr>
        <w:t>Rz</w:t>
      </w:r>
      <w:r w:rsidR="00AB1CAC" w:rsidRPr="00AF7D60">
        <w:rPr>
          <w:rFonts w:ascii="Lato" w:hAnsi="Lato"/>
          <w:i/>
          <w:sz w:val="20"/>
          <w:szCs w:val="20"/>
        </w:rPr>
        <w:t xml:space="preserve">ąd przesłał do </w:t>
      </w:r>
      <w:r w:rsidR="006749AB" w:rsidRPr="00AF7D60">
        <w:rPr>
          <w:rFonts w:ascii="Lato" w:hAnsi="Lato"/>
          <w:i/>
          <w:sz w:val="20"/>
          <w:szCs w:val="20"/>
        </w:rPr>
        <w:t>KM</w:t>
      </w:r>
      <w:r w:rsidR="00AB1CAC" w:rsidRPr="00AF7D60">
        <w:rPr>
          <w:rFonts w:ascii="Lato" w:hAnsi="Lato"/>
          <w:i/>
          <w:sz w:val="20"/>
          <w:szCs w:val="20"/>
        </w:rPr>
        <w:t>RE</w:t>
      </w:r>
      <w:r w:rsidRPr="00AF7D60">
        <w:rPr>
          <w:rFonts w:ascii="Lato" w:hAnsi="Lato"/>
          <w:i/>
          <w:sz w:val="20"/>
          <w:szCs w:val="20"/>
        </w:rPr>
        <w:t xml:space="preserve"> </w:t>
      </w:r>
      <w:r w:rsidR="00AF7D60" w:rsidRPr="00AF7D60">
        <w:rPr>
          <w:rFonts w:ascii="Lato" w:hAnsi="Lato"/>
          <w:i/>
          <w:sz w:val="20"/>
          <w:szCs w:val="20"/>
        </w:rPr>
        <w:t>z</w:t>
      </w:r>
      <w:r w:rsidR="000A41A8">
        <w:rPr>
          <w:rFonts w:ascii="Lato" w:hAnsi="Lato"/>
          <w:i/>
          <w:sz w:val="20"/>
          <w:szCs w:val="20"/>
        </w:rPr>
        <w:t>mieniony</w:t>
      </w:r>
      <w:r w:rsidR="00EB6482">
        <w:rPr>
          <w:rFonts w:ascii="Lato" w:hAnsi="Lato"/>
          <w:i/>
          <w:sz w:val="20"/>
          <w:szCs w:val="20"/>
        </w:rPr>
        <w:t xml:space="preserve"> </w:t>
      </w:r>
      <w:r w:rsidRPr="00AF7D60">
        <w:rPr>
          <w:rFonts w:ascii="Lato" w:hAnsi="Lato"/>
          <w:i/>
          <w:sz w:val="20"/>
          <w:szCs w:val="20"/>
        </w:rPr>
        <w:t xml:space="preserve">raport z wykonania wyroku w dniu </w:t>
      </w:r>
      <w:r w:rsidR="00AF7D60" w:rsidRPr="00AF7D60">
        <w:rPr>
          <w:rFonts w:ascii="Lato" w:hAnsi="Lato"/>
          <w:i/>
          <w:sz w:val="20"/>
          <w:szCs w:val="20"/>
        </w:rPr>
        <w:t>15 lutego 2023</w:t>
      </w:r>
      <w:r w:rsidR="005F0759" w:rsidRPr="00AF7D60">
        <w:rPr>
          <w:rFonts w:ascii="Lato" w:hAnsi="Lato"/>
          <w:i/>
          <w:sz w:val="20"/>
          <w:szCs w:val="20"/>
        </w:rPr>
        <w:t xml:space="preserve"> r.</w:t>
      </w:r>
      <w:r w:rsidR="000A41A8">
        <w:rPr>
          <w:rFonts w:ascii="Lato" w:hAnsi="Lato"/>
          <w:i/>
          <w:sz w:val="20"/>
          <w:szCs w:val="20"/>
        </w:rPr>
        <w:t xml:space="preserve">, a następnie zaktualizowany </w:t>
      </w:r>
      <w:r w:rsidR="009D1FFE">
        <w:rPr>
          <w:rFonts w:ascii="Lato" w:hAnsi="Lato"/>
          <w:i/>
          <w:sz w:val="20"/>
          <w:szCs w:val="20"/>
        </w:rPr>
        <w:t xml:space="preserve">zmieniony </w:t>
      </w:r>
      <w:r w:rsidR="000A41A8">
        <w:rPr>
          <w:rFonts w:ascii="Lato" w:hAnsi="Lato"/>
          <w:i/>
          <w:sz w:val="20"/>
          <w:szCs w:val="20"/>
        </w:rPr>
        <w:t xml:space="preserve">raport w dniu 6 września 2023 r. </w:t>
      </w:r>
      <w:r w:rsidR="005F0759" w:rsidRPr="00AF7D60">
        <w:rPr>
          <w:rFonts w:ascii="Lato" w:hAnsi="Lato"/>
          <w:i/>
          <w:sz w:val="20"/>
          <w:szCs w:val="20"/>
        </w:rPr>
        <w:t xml:space="preserve"> </w:t>
      </w:r>
    </w:p>
    <w:bookmarkEnd w:id="2"/>
    <w:p w14:paraId="0ECE4A94" w14:textId="77777777" w:rsidR="005E7961" w:rsidRPr="00AF7D60" w:rsidRDefault="005E7961" w:rsidP="00E46883">
      <w:pPr>
        <w:spacing w:after="0" w:line="240" w:lineRule="auto"/>
        <w:jc w:val="both"/>
        <w:rPr>
          <w:rFonts w:ascii="Lato" w:hAnsi="Lato"/>
          <w:i/>
          <w:sz w:val="20"/>
          <w:szCs w:val="20"/>
        </w:rPr>
      </w:pPr>
    </w:p>
    <w:p w14:paraId="1B0FC8DD" w14:textId="77777777" w:rsidR="00AF7D60" w:rsidRPr="007E2F87" w:rsidRDefault="00AF7D60" w:rsidP="00E46883">
      <w:pPr>
        <w:spacing w:after="0" w:line="240" w:lineRule="auto"/>
        <w:jc w:val="both"/>
        <w:rPr>
          <w:rFonts w:ascii="Lato" w:hAnsi="Lato"/>
          <w:i/>
          <w:sz w:val="20"/>
          <w:szCs w:val="20"/>
        </w:rPr>
      </w:pPr>
      <w:r w:rsidRPr="00AF7D60">
        <w:rPr>
          <w:rFonts w:ascii="Lato" w:hAnsi="Lato"/>
          <w:i/>
          <w:sz w:val="20"/>
          <w:szCs w:val="20"/>
        </w:rPr>
        <w:t>KMRE przyjął w dniu</w:t>
      </w:r>
      <w:r w:rsidR="00286383">
        <w:rPr>
          <w:rFonts w:ascii="Lato" w:hAnsi="Lato"/>
          <w:i/>
          <w:sz w:val="20"/>
          <w:szCs w:val="20"/>
        </w:rPr>
        <w:t xml:space="preserve"> 31 października </w:t>
      </w:r>
      <w:r w:rsidRPr="00AF7D60">
        <w:rPr>
          <w:rFonts w:ascii="Lato" w:hAnsi="Lato"/>
          <w:i/>
          <w:sz w:val="20"/>
          <w:szCs w:val="20"/>
        </w:rPr>
        <w:t>2023 r. rezolucję końcową zamykającą nadzór nad wykonywaniem tego wyroku.</w:t>
      </w:r>
    </w:p>
    <w:p w14:paraId="4799897F" w14:textId="77777777" w:rsidR="00AF7D60" w:rsidRDefault="00AF7D60" w:rsidP="00E46883">
      <w:pPr>
        <w:spacing w:after="0" w:line="240" w:lineRule="auto"/>
        <w:jc w:val="both"/>
        <w:rPr>
          <w:rFonts w:ascii="Lato" w:hAnsi="Lato"/>
          <w:i/>
          <w:sz w:val="20"/>
          <w:szCs w:val="20"/>
          <w:highlight w:val="yellow"/>
        </w:rPr>
      </w:pPr>
    </w:p>
    <w:p w14:paraId="683CA45A" w14:textId="77777777" w:rsidR="006B6CAF" w:rsidRPr="00605267" w:rsidRDefault="006B6CAF" w:rsidP="00E46883">
      <w:pPr>
        <w:pStyle w:val="Nagwek2"/>
      </w:pPr>
      <w:r w:rsidRPr="00605267">
        <w:t xml:space="preserve">Szewczykowie p. Polsce </w:t>
      </w:r>
      <w:r w:rsidRPr="00605267">
        <w:rPr>
          <w:i w:val="0"/>
        </w:rPr>
        <w:t>(skarga nr 51832/13)</w:t>
      </w:r>
    </w:p>
    <w:p w14:paraId="7979FB04" w14:textId="77777777" w:rsidR="00605267" w:rsidRPr="00605267" w:rsidRDefault="00605267" w:rsidP="00E46883">
      <w:pPr>
        <w:spacing w:after="0" w:line="240" w:lineRule="auto"/>
        <w:jc w:val="both"/>
        <w:rPr>
          <w:rFonts w:ascii="Lato" w:hAnsi="Lato"/>
          <w:sz w:val="20"/>
          <w:szCs w:val="20"/>
        </w:rPr>
      </w:pPr>
    </w:p>
    <w:p w14:paraId="579FBEFD" w14:textId="77777777" w:rsidR="006B6CAF" w:rsidRPr="00605267" w:rsidRDefault="006B6CAF" w:rsidP="00E46883">
      <w:pPr>
        <w:spacing w:after="0" w:line="240" w:lineRule="auto"/>
        <w:jc w:val="both"/>
        <w:rPr>
          <w:rFonts w:ascii="Lato" w:hAnsi="Lato"/>
          <w:sz w:val="20"/>
          <w:szCs w:val="20"/>
        </w:rPr>
      </w:pPr>
      <w:r w:rsidRPr="00605267">
        <w:rPr>
          <w:rFonts w:ascii="Lato" w:hAnsi="Lato"/>
          <w:sz w:val="20"/>
          <w:szCs w:val="20"/>
        </w:rPr>
        <w:t>Naruszenie prawa dostępu do sądu wskutek odrzucenia apelacji w związku z brakiem wniesienia opłaty sądowej ustalonej w wysokości nieproporcjonalnej do sytuacji finansowej skarżących (art. 6 ust. 1 Konwencji)</w:t>
      </w:r>
      <w:r w:rsidR="00F607C1">
        <w:rPr>
          <w:rFonts w:ascii="Lato" w:hAnsi="Lato"/>
          <w:sz w:val="20"/>
          <w:szCs w:val="20"/>
        </w:rPr>
        <w:t>.</w:t>
      </w:r>
    </w:p>
    <w:p w14:paraId="266ED78A" w14:textId="77777777" w:rsidR="00605267" w:rsidRPr="00605267" w:rsidRDefault="006B6CAF" w:rsidP="00E46883">
      <w:pPr>
        <w:spacing w:after="0" w:line="240" w:lineRule="auto"/>
        <w:jc w:val="both"/>
        <w:rPr>
          <w:rFonts w:ascii="Lato" w:hAnsi="Lato"/>
          <w:i/>
          <w:sz w:val="20"/>
          <w:szCs w:val="20"/>
        </w:rPr>
      </w:pPr>
      <w:r w:rsidRPr="00605267">
        <w:rPr>
          <w:rFonts w:ascii="Lato" w:hAnsi="Lato"/>
          <w:i/>
          <w:sz w:val="20"/>
          <w:szCs w:val="20"/>
        </w:rPr>
        <w:t xml:space="preserve"> </w:t>
      </w:r>
    </w:p>
    <w:p w14:paraId="054F84A1" w14:textId="77777777" w:rsidR="006B6CAF" w:rsidRDefault="006B6CAF" w:rsidP="00E46883">
      <w:pPr>
        <w:spacing w:after="0" w:line="240" w:lineRule="auto"/>
        <w:jc w:val="both"/>
        <w:rPr>
          <w:rFonts w:ascii="Lato" w:hAnsi="Lato"/>
          <w:i/>
          <w:sz w:val="20"/>
          <w:szCs w:val="20"/>
        </w:rPr>
      </w:pPr>
      <w:r w:rsidRPr="00605267">
        <w:rPr>
          <w:rFonts w:ascii="Lato" w:hAnsi="Lato"/>
          <w:i/>
          <w:sz w:val="20"/>
          <w:szCs w:val="20"/>
        </w:rPr>
        <w:t xml:space="preserve">Rząd przesłał do KMRE raport z wykonania wyroku w dniu 23 stycznia 2023 r. </w:t>
      </w:r>
      <w:r w:rsidR="008F0C47">
        <w:rPr>
          <w:rFonts w:ascii="Lato" w:hAnsi="Lato"/>
          <w:i/>
          <w:sz w:val="20"/>
          <w:szCs w:val="20"/>
        </w:rPr>
        <w:t>, a następnie w dniu 24 maja 2023 r. – zaktualizowany raport z wykonania wyroku.</w:t>
      </w:r>
    </w:p>
    <w:p w14:paraId="569FD081" w14:textId="77777777" w:rsidR="008F0C47" w:rsidRDefault="008F0C47" w:rsidP="00E46883">
      <w:pPr>
        <w:spacing w:after="0" w:line="240" w:lineRule="auto"/>
        <w:jc w:val="both"/>
        <w:rPr>
          <w:rFonts w:ascii="Lato" w:hAnsi="Lato"/>
          <w:sz w:val="20"/>
          <w:szCs w:val="20"/>
        </w:rPr>
      </w:pPr>
    </w:p>
    <w:p w14:paraId="4C0ED1A9" w14:textId="77777777" w:rsidR="00643AAC" w:rsidRPr="00643AAC" w:rsidRDefault="00643AAC" w:rsidP="00E46883">
      <w:pPr>
        <w:spacing w:after="0" w:line="240" w:lineRule="auto"/>
        <w:jc w:val="both"/>
        <w:rPr>
          <w:rFonts w:ascii="Lato" w:hAnsi="Lato"/>
          <w:i/>
          <w:sz w:val="20"/>
          <w:szCs w:val="20"/>
        </w:rPr>
      </w:pPr>
      <w:r w:rsidRPr="00643AAC">
        <w:rPr>
          <w:rFonts w:ascii="Lato" w:hAnsi="Lato"/>
          <w:i/>
          <w:sz w:val="20"/>
          <w:szCs w:val="20"/>
        </w:rPr>
        <w:t xml:space="preserve">KMRE przyjął rezolucję końcową zamykającą nadzór na tym wyrokiem w dniu </w:t>
      </w:r>
      <w:r w:rsidR="00EE05FD">
        <w:rPr>
          <w:rFonts w:ascii="Lato" w:hAnsi="Lato"/>
          <w:i/>
          <w:sz w:val="20"/>
          <w:szCs w:val="20"/>
        </w:rPr>
        <w:t>13 grudnia 2023 r.</w:t>
      </w:r>
    </w:p>
    <w:p w14:paraId="6F8E1057" w14:textId="77777777" w:rsidR="006B6CAF" w:rsidRPr="008945A6" w:rsidRDefault="006B6CAF" w:rsidP="00E46883">
      <w:pPr>
        <w:spacing w:after="0" w:line="240" w:lineRule="auto"/>
        <w:jc w:val="both"/>
        <w:rPr>
          <w:rFonts w:ascii="Lato" w:hAnsi="Lato"/>
          <w:i/>
          <w:sz w:val="20"/>
          <w:szCs w:val="20"/>
          <w:highlight w:val="yellow"/>
        </w:rPr>
      </w:pPr>
    </w:p>
    <w:p w14:paraId="3815D28A" w14:textId="77777777" w:rsidR="00747117" w:rsidRPr="000C7411" w:rsidRDefault="005F0759" w:rsidP="00E46883">
      <w:pPr>
        <w:pStyle w:val="Nagwek2"/>
      </w:pPr>
      <w:r w:rsidRPr="000C7411">
        <w:t>Tysiąc</w:t>
      </w:r>
      <w:r w:rsidR="005E7961" w:rsidRPr="000C7411">
        <w:t xml:space="preserve"> p. Polsce</w:t>
      </w:r>
      <w:r w:rsidRPr="000C7411">
        <w:t>, R.R.</w:t>
      </w:r>
      <w:r w:rsidR="005E7961" w:rsidRPr="000C7411">
        <w:t xml:space="preserve"> p. Polsce</w:t>
      </w:r>
      <w:r w:rsidRPr="000C7411">
        <w:t xml:space="preserve"> oraz P. i S. p. Polsce (skargi nr 5410/03, 27617/04 i 57375/08)</w:t>
      </w:r>
    </w:p>
    <w:p w14:paraId="383AD891" w14:textId="77777777" w:rsidR="005E7961" w:rsidRPr="000C7411" w:rsidRDefault="005E7961" w:rsidP="00E46883">
      <w:pPr>
        <w:spacing w:after="0" w:line="240" w:lineRule="auto"/>
        <w:jc w:val="both"/>
        <w:rPr>
          <w:rFonts w:ascii="Lato" w:eastAsia="Calibri" w:hAnsi="Lato"/>
          <w:sz w:val="20"/>
          <w:szCs w:val="20"/>
        </w:rPr>
      </w:pPr>
    </w:p>
    <w:p w14:paraId="449303C0" w14:textId="77777777" w:rsidR="00747117" w:rsidRPr="000C7411" w:rsidRDefault="00747117" w:rsidP="00E46883">
      <w:pPr>
        <w:spacing w:after="0" w:line="240" w:lineRule="auto"/>
        <w:jc w:val="both"/>
        <w:rPr>
          <w:rFonts w:ascii="Lato" w:hAnsi="Lato"/>
          <w:sz w:val="20"/>
          <w:szCs w:val="20"/>
        </w:rPr>
      </w:pPr>
      <w:r w:rsidRPr="000C7411">
        <w:rPr>
          <w:rFonts w:ascii="Lato" w:eastAsia="Calibri" w:hAnsi="Lato"/>
          <w:sz w:val="20"/>
          <w:szCs w:val="20"/>
        </w:rPr>
        <w:t xml:space="preserve">Naruszenie art. 8 Konwencji </w:t>
      </w:r>
      <w:r w:rsidRPr="000C7411">
        <w:rPr>
          <w:rFonts w:ascii="Lato" w:hAnsi="Lato"/>
          <w:sz w:val="20"/>
          <w:szCs w:val="20"/>
        </w:rPr>
        <w:t>z uwagi na brak odpowiednich ram proceduralnych gwarantujących skarżącym dostęp do świadczeń medycznych w odpowiednim czasie, tj. zabiegu legalnego przerwania ciąży (</w:t>
      </w:r>
      <w:r w:rsidRPr="000C7411">
        <w:rPr>
          <w:rFonts w:ascii="Lato" w:hAnsi="Lato"/>
          <w:i/>
          <w:sz w:val="20"/>
          <w:szCs w:val="20"/>
        </w:rPr>
        <w:t>Tysiąc</w:t>
      </w:r>
      <w:r w:rsidRPr="000C7411">
        <w:rPr>
          <w:rFonts w:ascii="Lato" w:hAnsi="Lato"/>
          <w:sz w:val="20"/>
          <w:szCs w:val="20"/>
        </w:rPr>
        <w:t>) i badań prenatalnych (</w:t>
      </w:r>
      <w:r w:rsidRPr="000C7411">
        <w:rPr>
          <w:rFonts w:ascii="Lato" w:hAnsi="Lato"/>
          <w:i/>
          <w:sz w:val="20"/>
          <w:szCs w:val="20"/>
        </w:rPr>
        <w:t>R.R.</w:t>
      </w:r>
      <w:r w:rsidRPr="000C7411">
        <w:rPr>
          <w:rFonts w:ascii="Lato" w:hAnsi="Lato"/>
          <w:sz w:val="20"/>
          <w:szCs w:val="20"/>
        </w:rPr>
        <w:t xml:space="preserve">). W sprawie </w:t>
      </w:r>
      <w:r w:rsidRPr="000C7411">
        <w:rPr>
          <w:rFonts w:ascii="Lato" w:hAnsi="Lato"/>
          <w:i/>
          <w:sz w:val="20"/>
          <w:szCs w:val="20"/>
        </w:rPr>
        <w:t>R.R.</w:t>
      </w:r>
      <w:r w:rsidRPr="000C7411">
        <w:rPr>
          <w:rFonts w:ascii="Lato" w:hAnsi="Lato"/>
          <w:sz w:val="20"/>
          <w:szCs w:val="20"/>
        </w:rPr>
        <w:t xml:space="preserve"> ETPC uznał, że z powodu braku dostępu w odpowiednim czasie do badań prenatalnych doszło również do naruszenia art. 3 Konwencji.</w:t>
      </w:r>
    </w:p>
    <w:p w14:paraId="5703A4C1" w14:textId="77777777" w:rsidR="006749AB" w:rsidRPr="000C7411" w:rsidRDefault="006749AB" w:rsidP="00E46883">
      <w:pPr>
        <w:spacing w:after="0" w:line="240" w:lineRule="auto"/>
        <w:jc w:val="both"/>
        <w:rPr>
          <w:rFonts w:ascii="Lato" w:hAnsi="Lato"/>
          <w:sz w:val="20"/>
          <w:szCs w:val="20"/>
        </w:rPr>
      </w:pPr>
    </w:p>
    <w:p w14:paraId="41D46F4F" w14:textId="77777777" w:rsidR="00747117" w:rsidRPr="000C7411" w:rsidRDefault="00747117" w:rsidP="00E46883">
      <w:pPr>
        <w:spacing w:after="0" w:line="240" w:lineRule="auto"/>
        <w:jc w:val="both"/>
        <w:rPr>
          <w:rFonts w:ascii="Lato" w:hAnsi="Lato"/>
          <w:sz w:val="20"/>
          <w:szCs w:val="20"/>
        </w:rPr>
      </w:pPr>
      <w:r w:rsidRPr="000C7411">
        <w:rPr>
          <w:rFonts w:ascii="Lato" w:hAnsi="Lato"/>
          <w:sz w:val="20"/>
          <w:szCs w:val="20"/>
        </w:rPr>
        <w:t xml:space="preserve">W sprawie </w:t>
      </w:r>
      <w:r w:rsidRPr="000C7411">
        <w:rPr>
          <w:rFonts w:ascii="Lato" w:hAnsi="Lato"/>
          <w:i/>
          <w:sz w:val="20"/>
          <w:szCs w:val="20"/>
        </w:rPr>
        <w:t>P. i S.</w:t>
      </w:r>
      <w:r w:rsidRPr="000C7411">
        <w:rPr>
          <w:rFonts w:ascii="Lato" w:eastAsia="Calibri" w:hAnsi="Lato"/>
          <w:i/>
          <w:sz w:val="20"/>
          <w:szCs w:val="20"/>
        </w:rPr>
        <w:t>–</w:t>
      </w:r>
      <w:r w:rsidRPr="000C7411">
        <w:rPr>
          <w:rFonts w:ascii="Lato" w:eastAsia="Calibri" w:hAnsi="Lato"/>
          <w:sz w:val="20"/>
          <w:szCs w:val="20"/>
        </w:rPr>
        <w:t xml:space="preserve"> naruszenie art. </w:t>
      </w:r>
      <w:r w:rsidRPr="000C7411">
        <w:rPr>
          <w:rFonts w:ascii="Lato" w:hAnsi="Lato"/>
          <w:sz w:val="20"/>
          <w:szCs w:val="20"/>
        </w:rPr>
        <w:t>3 Konwencji w stosunku do pierwszej skarżącej (małoletniej) z uwagi na kumulatywny wpływ okoliczności sprawy na jej sytuację i sposób potraktowania P. przez organy państwa, które wywołały cierpienie przekraczające minimalny próg dolegliwości w rozumieniu tego przepisu. Ponadto ETPC stwierdził naruszenie art. 5 ust. 1 Konwencji z powodu umieszczenia małoletniej w pogotowiu opiekuńczym, a także naruszenie art. 8 Konwencji w stosunku do obu skarżących (matki i córki) z powodu niezapewnienia im skutecznego poszanowania ich życia prywatnego z uwagi na brak dostępu do informacji nt. warunków dostępu do zabiegu legalnego przerwania ciąży i obowiązujących procedur, oraz z uwagi na bezprawne ujawnienie danych osobowych skarżących przez publiczny szpital.</w:t>
      </w:r>
    </w:p>
    <w:p w14:paraId="0DBEF275" w14:textId="77777777" w:rsidR="005E7961" w:rsidRPr="000C7411" w:rsidRDefault="005E7961" w:rsidP="00E46883">
      <w:pPr>
        <w:spacing w:after="0" w:line="240" w:lineRule="auto"/>
        <w:jc w:val="both"/>
        <w:rPr>
          <w:rFonts w:ascii="Lato" w:hAnsi="Lato"/>
          <w:i/>
          <w:sz w:val="20"/>
          <w:szCs w:val="20"/>
        </w:rPr>
      </w:pPr>
    </w:p>
    <w:p w14:paraId="7168344A" w14:textId="77777777" w:rsidR="00747117" w:rsidRPr="000C7411" w:rsidRDefault="00747117" w:rsidP="00E46883">
      <w:pPr>
        <w:spacing w:after="0" w:line="240" w:lineRule="auto"/>
        <w:jc w:val="both"/>
        <w:rPr>
          <w:rFonts w:ascii="Lato" w:hAnsi="Lato"/>
          <w:i/>
          <w:sz w:val="20"/>
          <w:szCs w:val="20"/>
        </w:rPr>
      </w:pPr>
      <w:r w:rsidRPr="000C7411">
        <w:rPr>
          <w:rFonts w:ascii="Lato" w:hAnsi="Lato"/>
          <w:i/>
          <w:sz w:val="20"/>
          <w:szCs w:val="20"/>
        </w:rPr>
        <w:t xml:space="preserve">Rząd przesłał do </w:t>
      </w:r>
      <w:r w:rsidR="006749AB" w:rsidRPr="000C7411">
        <w:rPr>
          <w:rFonts w:ascii="Lato" w:hAnsi="Lato"/>
          <w:i/>
          <w:sz w:val="20"/>
          <w:szCs w:val="20"/>
        </w:rPr>
        <w:t>KM</w:t>
      </w:r>
      <w:r w:rsidRPr="000C7411">
        <w:rPr>
          <w:rFonts w:ascii="Lato" w:hAnsi="Lato"/>
          <w:i/>
          <w:sz w:val="20"/>
          <w:szCs w:val="20"/>
        </w:rPr>
        <w:t>RE pismo informujące o działaniach podjętych w zakresie środków generalnych w dniu 1</w:t>
      </w:r>
      <w:r w:rsidR="000C7411" w:rsidRPr="000C7411">
        <w:rPr>
          <w:rFonts w:ascii="Lato" w:hAnsi="Lato"/>
          <w:i/>
          <w:sz w:val="20"/>
          <w:szCs w:val="20"/>
        </w:rPr>
        <w:t xml:space="preserve">4 marca </w:t>
      </w:r>
      <w:r w:rsidRPr="000C7411">
        <w:rPr>
          <w:rFonts w:ascii="Lato" w:hAnsi="Lato"/>
          <w:i/>
          <w:sz w:val="20"/>
          <w:szCs w:val="20"/>
        </w:rPr>
        <w:t>202</w:t>
      </w:r>
      <w:r w:rsidR="000C7411" w:rsidRPr="000C7411">
        <w:rPr>
          <w:rFonts w:ascii="Lato" w:hAnsi="Lato"/>
          <w:i/>
          <w:sz w:val="20"/>
          <w:szCs w:val="20"/>
        </w:rPr>
        <w:t>3</w:t>
      </w:r>
      <w:r w:rsidRPr="000C7411">
        <w:rPr>
          <w:rFonts w:ascii="Lato" w:hAnsi="Lato"/>
          <w:i/>
          <w:sz w:val="20"/>
          <w:szCs w:val="20"/>
        </w:rPr>
        <w:t xml:space="preserve"> r.</w:t>
      </w:r>
    </w:p>
    <w:p w14:paraId="45AAE727" w14:textId="77777777" w:rsidR="005E7961" w:rsidRPr="000C7411" w:rsidRDefault="005E7961" w:rsidP="00E46883">
      <w:pPr>
        <w:spacing w:after="0" w:line="240" w:lineRule="auto"/>
        <w:jc w:val="both"/>
        <w:rPr>
          <w:rFonts w:ascii="Lato" w:hAnsi="Lato"/>
          <w:i/>
          <w:sz w:val="20"/>
          <w:szCs w:val="20"/>
        </w:rPr>
      </w:pPr>
    </w:p>
    <w:p w14:paraId="4872AF24" w14:textId="77777777" w:rsidR="00747117" w:rsidRPr="000C7411" w:rsidRDefault="00747117" w:rsidP="00E46883">
      <w:pPr>
        <w:spacing w:after="0" w:line="240" w:lineRule="auto"/>
        <w:jc w:val="both"/>
        <w:rPr>
          <w:rFonts w:ascii="Lato" w:hAnsi="Lato"/>
          <w:i/>
          <w:sz w:val="20"/>
          <w:szCs w:val="20"/>
        </w:rPr>
      </w:pPr>
      <w:r w:rsidRPr="000C7411">
        <w:rPr>
          <w:rFonts w:ascii="Lato" w:hAnsi="Lato"/>
          <w:i/>
          <w:sz w:val="20"/>
          <w:szCs w:val="20"/>
        </w:rPr>
        <w:t>KM</w:t>
      </w:r>
      <w:r w:rsidR="006749AB" w:rsidRPr="000C7411">
        <w:rPr>
          <w:rFonts w:ascii="Lato" w:hAnsi="Lato"/>
          <w:i/>
          <w:sz w:val="20"/>
          <w:szCs w:val="20"/>
        </w:rPr>
        <w:t>RE</w:t>
      </w:r>
      <w:r w:rsidRPr="000C7411">
        <w:rPr>
          <w:rFonts w:ascii="Lato" w:hAnsi="Lato"/>
          <w:i/>
          <w:sz w:val="20"/>
          <w:szCs w:val="20"/>
        </w:rPr>
        <w:t xml:space="preserve"> ocenił przekazaną informację w decyzji wydanej na posiedzeniu w forma</w:t>
      </w:r>
      <w:r w:rsidR="000C7411" w:rsidRPr="000C7411">
        <w:rPr>
          <w:rFonts w:ascii="Lato" w:hAnsi="Lato"/>
          <w:i/>
          <w:sz w:val="20"/>
          <w:szCs w:val="20"/>
        </w:rPr>
        <w:t>cie ds. praw człowieka w dniu</w:t>
      </w:r>
      <w:r w:rsidR="00EE05FD">
        <w:rPr>
          <w:rFonts w:ascii="Lato" w:hAnsi="Lato"/>
          <w:i/>
          <w:sz w:val="20"/>
          <w:szCs w:val="20"/>
        </w:rPr>
        <w:t xml:space="preserve"> 7</w:t>
      </w:r>
      <w:r w:rsidRPr="000C7411">
        <w:rPr>
          <w:rFonts w:ascii="Lato" w:hAnsi="Lato"/>
          <w:i/>
          <w:sz w:val="20"/>
          <w:szCs w:val="20"/>
        </w:rPr>
        <w:t xml:space="preserve"> </w:t>
      </w:r>
      <w:r w:rsidR="000C7411" w:rsidRPr="000C7411">
        <w:rPr>
          <w:rFonts w:ascii="Lato" w:hAnsi="Lato"/>
          <w:i/>
          <w:sz w:val="20"/>
          <w:szCs w:val="20"/>
        </w:rPr>
        <w:t xml:space="preserve">czerwca </w:t>
      </w:r>
      <w:r w:rsidRPr="000C7411">
        <w:rPr>
          <w:rFonts w:ascii="Lato" w:hAnsi="Lato"/>
          <w:i/>
          <w:sz w:val="20"/>
          <w:szCs w:val="20"/>
        </w:rPr>
        <w:t>202</w:t>
      </w:r>
      <w:r w:rsidR="000C7411" w:rsidRPr="000C7411">
        <w:rPr>
          <w:rFonts w:ascii="Lato" w:hAnsi="Lato"/>
          <w:i/>
          <w:sz w:val="20"/>
          <w:szCs w:val="20"/>
        </w:rPr>
        <w:t>3</w:t>
      </w:r>
      <w:r w:rsidRPr="000C7411">
        <w:rPr>
          <w:rFonts w:ascii="Lato" w:hAnsi="Lato"/>
          <w:i/>
          <w:sz w:val="20"/>
          <w:szCs w:val="20"/>
        </w:rPr>
        <w:t xml:space="preserve"> r. </w:t>
      </w:r>
    </w:p>
    <w:p w14:paraId="72B5C819" w14:textId="77777777" w:rsidR="005E7961" w:rsidRPr="008F0C47" w:rsidRDefault="005E7961" w:rsidP="00E46883">
      <w:pPr>
        <w:spacing w:after="0" w:line="240" w:lineRule="auto"/>
        <w:jc w:val="both"/>
        <w:rPr>
          <w:rFonts w:ascii="Lato" w:hAnsi="Lato"/>
          <w:i/>
          <w:sz w:val="20"/>
          <w:szCs w:val="20"/>
        </w:rPr>
      </w:pPr>
    </w:p>
    <w:p w14:paraId="42CA66FC" w14:textId="77777777" w:rsidR="00747117" w:rsidRPr="008F0C47" w:rsidRDefault="005F0759" w:rsidP="00E46883">
      <w:pPr>
        <w:pStyle w:val="Nagwek2"/>
      </w:pPr>
      <w:r w:rsidRPr="008F0C47">
        <w:t xml:space="preserve">Wyszyński p. Polsce (skarga nr 66/12) </w:t>
      </w:r>
    </w:p>
    <w:p w14:paraId="69DDADC8" w14:textId="77777777" w:rsidR="005E7961" w:rsidRPr="008F0C47" w:rsidRDefault="005E7961" w:rsidP="00E46883">
      <w:pPr>
        <w:spacing w:after="0" w:line="240" w:lineRule="auto"/>
        <w:jc w:val="both"/>
        <w:rPr>
          <w:rFonts w:ascii="Lato" w:hAnsi="Lato"/>
          <w:sz w:val="20"/>
          <w:szCs w:val="20"/>
        </w:rPr>
      </w:pPr>
    </w:p>
    <w:p w14:paraId="7860C27F" w14:textId="77777777" w:rsidR="00747117" w:rsidRPr="008F0C47" w:rsidRDefault="00747117" w:rsidP="00E46883">
      <w:pPr>
        <w:spacing w:after="0" w:line="240" w:lineRule="auto"/>
        <w:jc w:val="both"/>
        <w:rPr>
          <w:rFonts w:ascii="Lato" w:hAnsi="Lato"/>
          <w:sz w:val="20"/>
          <w:szCs w:val="20"/>
        </w:rPr>
      </w:pPr>
      <w:r w:rsidRPr="008F0C47">
        <w:rPr>
          <w:rFonts w:ascii="Lato" w:hAnsi="Lato"/>
          <w:sz w:val="20"/>
          <w:szCs w:val="20"/>
        </w:rPr>
        <w:t>N</w:t>
      </w:r>
      <w:r w:rsidR="005F0759" w:rsidRPr="008F0C47">
        <w:rPr>
          <w:rFonts w:ascii="Lato" w:hAnsi="Lato"/>
          <w:sz w:val="20"/>
          <w:szCs w:val="20"/>
        </w:rPr>
        <w:t xml:space="preserve">aruszenie art. 1 Protokołu 1 do Konwencji w związku z odmową wypłaty odszkodowania za bezumowne korzystanie z lokalu skarżącego. </w:t>
      </w:r>
    </w:p>
    <w:p w14:paraId="3312711B" w14:textId="77777777" w:rsidR="005E7961" w:rsidRPr="008F0C47" w:rsidRDefault="005E7961" w:rsidP="00E46883">
      <w:pPr>
        <w:spacing w:after="0" w:line="240" w:lineRule="auto"/>
        <w:jc w:val="both"/>
        <w:rPr>
          <w:rFonts w:ascii="Lato" w:hAnsi="Lato"/>
          <w:i/>
          <w:sz w:val="20"/>
          <w:szCs w:val="20"/>
        </w:rPr>
      </w:pPr>
    </w:p>
    <w:p w14:paraId="6589F318" w14:textId="77777777" w:rsidR="005F0759" w:rsidRPr="008F0C47" w:rsidRDefault="00CD692D" w:rsidP="00E46883">
      <w:pPr>
        <w:spacing w:after="0" w:line="240" w:lineRule="auto"/>
        <w:jc w:val="both"/>
        <w:rPr>
          <w:rFonts w:ascii="Lato" w:hAnsi="Lato"/>
          <w:i/>
          <w:sz w:val="20"/>
          <w:szCs w:val="20"/>
        </w:rPr>
      </w:pPr>
      <w:r w:rsidRPr="008F0C47">
        <w:rPr>
          <w:rFonts w:ascii="Lato" w:hAnsi="Lato"/>
          <w:i/>
          <w:sz w:val="20"/>
          <w:szCs w:val="20"/>
        </w:rPr>
        <w:lastRenderedPageBreak/>
        <w:t xml:space="preserve">Rząd przesłał do </w:t>
      </w:r>
      <w:r w:rsidR="006A2970" w:rsidRPr="008F0C47">
        <w:rPr>
          <w:rFonts w:ascii="Lato" w:hAnsi="Lato"/>
          <w:i/>
          <w:sz w:val="20"/>
          <w:szCs w:val="20"/>
        </w:rPr>
        <w:t>KM</w:t>
      </w:r>
      <w:r w:rsidRPr="008F0C47">
        <w:rPr>
          <w:rFonts w:ascii="Lato" w:hAnsi="Lato"/>
          <w:i/>
          <w:sz w:val="20"/>
          <w:szCs w:val="20"/>
        </w:rPr>
        <w:t xml:space="preserve">RE </w:t>
      </w:r>
      <w:r w:rsidR="008F0C47">
        <w:rPr>
          <w:rFonts w:ascii="Lato" w:hAnsi="Lato"/>
          <w:i/>
          <w:sz w:val="20"/>
          <w:szCs w:val="20"/>
        </w:rPr>
        <w:t xml:space="preserve">raport z wykonania wyroku </w:t>
      </w:r>
      <w:r w:rsidR="00747117" w:rsidRPr="008F0C47">
        <w:rPr>
          <w:rFonts w:ascii="Lato" w:hAnsi="Lato"/>
          <w:i/>
          <w:sz w:val="20"/>
          <w:szCs w:val="20"/>
        </w:rPr>
        <w:t xml:space="preserve">w dniu </w:t>
      </w:r>
      <w:r w:rsidR="008F0C47" w:rsidRPr="008F0C47">
        <w:rPr>
          <w:rFonts w:ascii="Lato" w:hAnsi="Lato"/>
          <w:i/>
          <w:sz w:val="20"/>
          <w:szCs w:val="20"/>
        </w:rPr>
        <w:t xml:space="preserve">22 listopada 2023 r. </w:t>
      </w:r>
      <w:r w:rsidR="00747117" w:rsidRPr="008F0C47">
        <w:rPr>
          <w:rFonts w:ascii="Lato" w:hAnsi="Lato"/>
          <w:i/>
          <w:sz w:val="20"/>
          <w:szCs w:val="20"/>
        </w:rPr>
        <w:t xml:space="preserve"> </w:t>
      </w:r>
    </w:p>
    <w:p w14:paraId="783FDB33" w14:textId="77777777" w:rsidR="005E7961" w:rsidRPr="008945A6" w:rsidRDefault="005E7961" w:rsidP="00E46883">
      <w:pPr>
        <w:spacing w:after="0" w:line="240" w:lineRule="auto"/>
        <w:jc w:val="both"/>
        <w:rPr>
          <w:rFonts w:ascii="Lato" w:hAnsi="Lato"/>
          <w:i/>
          <w:sz w:val="20"/>
          <w:szCs w:val="20"/>
          <w:highlight w:val="yellow"/>
        </w:rPr>
      </w:pPr>
    </w:p>
    <w:p w14:paraId="44C91A8E" w14:textId="77777777" w:rsidR="00747117" w:rsidRPr="008F0C47" w:rsidRDefault="005F0759" w:rsidP="00E46883">
      <w:pPr>
        <w:pStyle w:val="Nagwek2"/>
      </w:pPr>
      <w:r w:rsidRPr="008F0C47">
        <w:t>X p. Polsce (skarga nr 20741/10)</w:t>
      </w:r>
    </w:p>
    <w:p w14:paraId="720C8A22" w14:textId="77777777" w:rsidR="005E7961" w:rsidRPr="008F0C47" w:rsidRDefault="005E7961" w:rsidP="00E46883">
      <w:pPr>
        <w:spacing w:after="0" w:line="240" w:lineRule="auto"/>
        <w:jc w:val="both"/>
        <w:rPr>
          <w:rFonts w:ascii="Lato" w:hAnsi="Lato"/>
          <w:sz w:val="20"/>
          <w:szCs w:val="20"/>
        </w:rPr>
      </w:pPr>
    </w:p>
    <w:p w14:paraId="661C1E4E" w14:textId="77777777" w:rsidR="00747117" w:rsidRPr="008F0C47" w:rsidRDefault="00747117" w:rsidP="00E46883">
      <w:pPr>
        <w:spacing w:after="0" w:line="240" w:lineRule="auto"/>
        <w:jc w:val="both"/>
        <w:rPr>
          <w:rFonts w:ascii="Lato" w:hAnsi="Lato"/>
          <w:sz w:val="20"/>
          <w:szCs w:val="20"/>
        </w:rPr>
      </w:pPr>
      <w:r w:rsidRPr="008F0C47">
        <w:rPr>
          <w:rFonts w:ascii="Lato" w:hAnsi="Lato"/>
          <w:sz w:val="20"/>
          <w:szCs w:val="20"/>
        </w:rPr>
        <w:t>N</w:t>
      </w:r>
      <w:r w:rsidR="005F0759" w:rsidRPr="008F0C47">
        <w:rPr>
          <w:rFonts w:ascii="Lato" w:hAnsi="Lato"/>
          <w:sz w:val="20"/>
          <w:szCs w:val="20"/>
        </w:rPr>
        <w:t xml:space="preserve">aruszenie art. 14 w związku z art. 8 Konwencji, w następstwie odmowy przyznania skarżącej pełnej władzy rodzicielskiej oraz opieki nad najmłodszym dzieckiem wyłącznie lub w przeważającej mierze z powodu jej orientacji seksualnej. </w:t>
      </w:r>
    </w:p>
    <w:p w14:paraId="5FC37C29" w14:textId="77777777" w:rsidR="005E7961" w:rsidRPr="008F0C47" w:rsidRDefault="005E7961" w:rsidP="00E46883">
      <w:pPr>
        <w:spacing w:after="0" w:line="240" w:lineRule="auto"/>
        <w:jc w:val="both"/>
        <w:rPr>
          <w:rFonts w:ascii="Lato" w:hAnsi="Lato"/>
          <w:i/>
          <w:sz w:val="20"/>
          <w:szCs w:val="20"/>
        </w:rPr>
      </w:pPr>
    </w:p>
    <w:p w14:paraId="697F2B53" w14:textId="77777777" w:rsidR="005F0759" w:rsidRPr="008F0C47" w:rsidRDefault="008A14D2" w:rsidP="00E46883">
      <w:pPr>
        <w:spacing w:after="0" w:line="240" w:lineRule="auto"/>
        <w:jc w:val="both"/>
        <w:rPr>
          <w:rFonts w:ascii="Lato" w:hAnsi="Lato"/>
          <w:sz w:val="20"/>
          <w:szCs w:val="20"/>
        </w:rPr>
      </w:pPr>
      <w:r w:rsidRPr="008F0C47">
        <w:rPr>
          <w:rFonts w:ascii="Lato" w:hAnsi="Lato"/>
          <w:i/>
          <w:sz w:val="20"/>
          <w:szCs w:val="20"/>
        </w:rPr>
        <w:t xml:space="preserve">Rząd przesłał do </w:t>
      </w:r>
      <w:r w:rsidR="006A2970" w:rsidRPr="008F0C47">
        <w:rPr>
          <w:rFonts w:ascii="Lato" w:hAnsi="Lato"/>
          <w:i/>
          <w:sz w:val="20"/>
          <w:szCs w:val="20"/>
        </w:rPr>
        <w:t>KM</w:t>
      </w:r>
      <w:r w:rsidRPr="008F0C47">
        <w:rPr>
          <w:rFonts w:ascii="Lato" w:hAnsi="Lato"/>
          <w:i/>
          <w:sz w:val="20"/>
          <w:szCs w:val="20"/>
        </w:rPr>
        <w:t xml:space="preserve">RE </w:t>
      </w:r>
      <w:r w:rsidR="008F0C47" w:rsidRPr="008F0C47">
        <w:rPr>
          <w:rFonts w:ascii="Lato" w:hAnsi="Lato"/>
          <w:i/>
          <w:sz w:val="20"/>
          <w:szCs w:val="20"/>
        </w:rPr>
        <w:t xml:space="preserve">zaktualizowany </w:t>
      </w:r>
      <w:r w:rsidRPr="008F0C47">
        <w:rPr>
          <w:rFonts w:ascii="Lato" w:hAnsi="Lato"/>
          <w:i/>
          <w:sz w:val="20"/>
          <w:szCs w:val="20"/>
        </w:rPr>
        <w:t xml:space="preserve">raport z wykonania wyroku w dniu </w:t>
      </w:r>
      <w:r w:rsidR="008F0C47" w:rsidRPr="008F0C47">
        <w:rPr>
          <w:rFonts w:ascii="Lato" w:hAnsi="Lato"/>
          <w:i/>
          <w:sz w:val="20"/>
          <w:szCs w:val="20"/>
        </w:rPr>
        <w:t xml:space="preserve">8 sierpnia 2023 </w:t>
      </w:r>
      <w:r w:rsidR="005F0759" w:rsidRPr="008F0C47">
        <w:rPr>
          <w:rFonts w:ascii="Lato" w:hAnsi="Lato"/>
          <w:sz w:val="20"/>
          <w:szCs w:val="20"/>
        </w:rPr>
        <w:t>r.</w:t>
      </w:r>
    </w:p>
    <w:p w14:paraId="4EAE07B6" w14:textId="77777777" w:rsidR="005E7961" w:rsidRPr="008945A6" w:rsidRDefault="005E7961" w:rsidP="00E46883">
      <w:pPr>
        <w:spacing w:after="0" w:line="240" w:lineRule="auto"/>
        <w:jc w:val="both"/>
        <w:rPr>
          <w:rFonts w:ascii="Lato" w:hAnsi="Lato"/>
          <w:sz w:val="20"/>
          <w:szCs w:val="20"/>
          <w:highlight w:val="yellow"/>
        </w:rPr>
      </w:pPr>
    </w:p>
    <w:p w14:paraId="056AB4ED" w14:textId="77777777" w:rsidR="00163FAE" w:rsidRPr="00855532" w:rsidRDefault="005F0759" w:rsidP="00E46883">
      <w:pPr>
        <w:pStyle w:val="Nagwek2"/>
      </w:pPr>
      <w:r w:rsidRPr="00855532">
        <w:t>Xero Flor</w:t>
      </w:r>
      <w:r w:rsidR="00F607C1">
        <w:t xml:space="preserve"> w Polsce</w:t>
      </w:r>
      <w:r w:rsidRPr="00855532">
        <w:t xml:space="preserve"> </w:t>
      </w:r>
      <w:r w:rsidR="00F607C1">
        <w:t>s</w:t>
      </w:r>
      <w:r w:rsidRPr="00855532">
        <w:t xml:space="preserve">p. </w:t>
      </w:r>
      <w:r w:rsidR="00B85505">
        <w:t>z</w:t>
      </w:r>
      <w:r w:rsidRPr="00855532">
        <w:t xml:space="preserve"> o.o. p. Polsce (skarga nr 4907/18)</w:t>
      </w:r>
    </w:p>
    <w:p w14:paraId="69AB9979" w14:textId="77777777" w:rsidR="005E7961" w:rsidRPr="00855532" w:rsidRDefault="005E7961" w:rsidP="00E46883">
      <w:pPr>
        <w:spacing w:after="0" w:line="240" w:lineRule="auto"/>
        <w:jc w:val="both"/>
        <w:rPr>
          <w:rFonts w:ascii="Lato" w:eastAsia="Times New Roman" w:hAnsi="Lato" w:cs="Times New Roman"/>
          <w:sz w:val="20"/>
          <w:szCs w:val="20"/>
          <w:lang w:eastAsia="pl-PL"/>
        </w:rPr>
      </w:pPr>
    </w:p>
    <w:p w14:paraId="772BABB1" w14:textId="77777777" w:rsidR="0082056B" w:rsidRPr="00855532" w:rsidRDefault="0082056B" w:rsidP="00E46883">
      <w:pPr>
        <w:spacing w:after="0" w:line="240" w:lineRule="auto"/>
        <w:jc w:val="both"/>
        <w:rPr>
          <w:rFonts w:ascii="Lato" w:eastAsia="Times New Roman" w:hAnsi="Lato" w:cs="Times New Roman"/>
          <w:sz w:val="20"/>
          <w:szCs w:val="20"/>
          <w:lang w:eastAsia="pl-PL"/>
        </w:rPr>
      </w:pPr>
      <w:r w:rsidRPr="00855532">
        <w:rPr>
          <w:rFonts w:ascii="Lato" w:eastAsia="Times New Roman" w:hAnsi="Lato" w:cs="Times New Roman"/>
          <w:sz w:val="20"/>
          <w:szCs w:val="20"/>
          <w:lang w:eastAsia="pl-PL"/>
        </w:rPr>
        <w:t xml:space="preserve">Naruszenie art. 6 ust. 1 </w:t>
      </w:r>
      <w:r w:rsidR="006A2970" w:rsidRPr="00855532">
        <w:rPr>
          <w:rFonts w:ascii="Lato" w:eastAsia="Times New Roman" w:hAnsi="Lato" w:cs="Times New Roman"/>
          <w:sz w:val="20"/>
          <w:szCs w:val="20"/>
          <w:lang w:eastAsia="pl-PL"/>
        </w:rPr>
        <w:t xml:space="preserve">Konwencji </w:t>
      </w:r>
      <w:r w:rsidRPr="00855532">
        <w:rPr>
          <w:rFonts w:ascii="Lato" w:eastAsia="Times New Roman" w:hAnsi="Lato" w:cs="Times New Roman"/>
          <w:sz w:val="20"/>
          <w:szCs w:val="20"/>
          <w:lang w:eastAsia="pl-PL"/>
        </w:rPr>
        <w:t xml:space="preserve">w zakresie prawa do rzetelnego procesu sądowego ze względu na niewystarczające uzasadnienie odmowy skierowania pytania prawnego do Trybunału Konstytucyjnego przez sąd powszechny. Naruszenie art. 6 ust. 1 </w:t>
      </w:r>
      <w:r w:rsidR="006A2970" w:rsidRPr="00855532">
        <w:rPr>
          <w:rFonts w:ascii="Lato" w:eastAsia="Times New Roman" w:hAnsi="Lato" w:cs="Times New Roman"/>
          <w:sz w:val="20"/>
          <w:szCs w:val="20"/>
          <w:lang w:eastAsia="pl-PL"/>
        </w:rPr>
        <w:t xml:space="preserve">Konwencji </w:t>
      </w:r>
      <w:r w:rsidRPr="00855532">
        <w:rPr>
          <w:rFonts w:ascii="Lato" w:eastAsia="Times New Roman" w:hAnsi="Lato" w:cs="Times New Roman"/>
          <w:sz w:val="20"/>
          <w:szCs w:val="20"/>
          <w:lang w:eastAsia="pl-PL"/>
        </w:rPr>
        <w:t>w zakresie prawa do „sądu ustanowionego ustawą” z powodu udziału w postępowaniu przed Trybunałem Konstytucyjnym sędziego, którego wybór dotknięty był nieprawidłowościami naruszającymi istotę tego prawa.</w:t>
      </w:r>
    </w:p>
    <w:p w14:paraId="6166A55A" w14:textId="77777777" w:rsidR="005E7961" w:rsidRPr="00855532" w:rsidRDefault="005E7961" w:rsidP="00E46883">
      <w:pPr>
        <w:spacing w:after="0" w:line="240" w:lineRule="auto"/>
        <w:jc w:val="both"/>
        <w:rPr>
          <w:rFonts w:ascii="Lato" w:hAnsi="Lato"/>
          <w:i/>
          <w:sz w:val="20"/>
          <w:szCs w:val="20"/>
        </w:rPr>
      </w:pPr>
    </w:p>
    <w:p w14:paraId="39E257DF" w14:textId="1EC6C98E" w:rsidR="00AB1CAC" w:rsidRPr="00855532" w:rsidRDefault="00AB1CAC" w:rsidP="00E46883">
      <w:pPr>
        <w:spacing w:after="0" w:line="240" w:lineRule="auto"/>
        <w:jc w:val="both"/>
        <w:rPr>
          <w:rFonts w:ascii="Lato" w:hAnsi="Lato"/>
          <w:i/>
          <w:sz w:val="20"/>
          <w:szCs w:val="20"/>
        </w:rPr>
      </w:pPr>
      <w:r w:rsidRPr="00855532">
        <w:rPr>
          <w:rFonts w:ascii="Lato" w:hAnsi="Lato"/>
          <w:i/>
          <w:sz w:val="20"/>
          <w:szCs w:val="20"/>
        </w:rPr>
        <w:t xml:space="preserve">Rząd przesłał do </w:t>
      </w:r>
      <w:r w:rsidR="006A2970" w:rsidRPr="00855532">
        <w:rPr>
          <w:rFonts w:ascii="Lato" w:hAnsi="Lato"/>
          <w:i/>
          <w:sz w:val="20"/>
          <w:szCs w:val="20"/>
        </w:rPr>
        <w:t>KM</w:t>
      </w:r>
      <w:r w:rsidRPr="00855532">
        <w:rPr>
          <w:rFonts w:ascii="Lato" w:hAnsi="Lato"/>
          <w:i/>
          <w:sz w:val="20"/>
          <w:szCs w:val="20"/>
        </w:rPr>
        <w:t>RE informację o środkach</w:t>
      </w:r>
      <w:r w:rsidR="00B85505">
        <w:rPr>
          <w:rFonts w:ascii="Lato" w:hAnsi="Lato"/>
          <w:i/>
          <w:sz w:val="20"/>
          <w:szCs w:val="20"/>
        </w:rPr>
        <w:t xml:space="preserve"> odnoszących się do </w:t>
      </w:r>
      <w:r w:rsidR="00B85505" w:rsidRPr="00BD0822">
        <w:rPr>
          <w:rFonts w:ascii="Lato" w:hAnsi="Lato"/>
          <w:i/>
          <w:sz w:val="20"/>
          <w:szCs w:val="20"/>
        </w:rPr>
        <w:t>wykonywani</w:t>
      </w:r>
      <w:r w:rsidR="00B85505">
        <w:rPr>
          <w:rFonts w:ascii="Lato" w:hAnsi="Lato"/>
          <w:i/>
          <w:sz w:val="20"/>
          <w:szCs w:val="20"/>
        </w:rPr>
        <w:t>a</w:t>
      </w:r>
      <w:r w:rsidR="00B85505" w:rsidRPr="00BD0822">
        <w:rPr>
          <w:rFonts w:ascii="Lato" w:hAnsi="Lato"/>
          <w:i/>
          <w:sz w:val="20"/>
          <w:szCs w:val="20"/>
        </w:rPr>
        <w:t xml:space="preserve"> </w:t>
      </w:r>
      <w:r w:rsidRPr="00855532">
        <w:rPr>
          <w:rFonts w:ascii="Lato" w:hAnsi="Lato"/>
          <w:i/>
          <w:sz w:val="20"/>
          <w:szCs w:val="20"/>
        </w:rPr>
        <w:t xml:space="preserve">wyroku w dniu </w:t>
      </w:r>
      <w:r w:rsidR="00855532" w:rsidRPr="00855532">
        <w:rPr>
          <w:rFonts w:ascii="Lato" w:hAnsi="Lato"/>
          <w:i/>
          <w:sz w:val="20"/>
          <w:szCs w:val="20"/>
        </w:rPr>
        <w:t xml:space="preserve">5 kwietnia </w:t>
      </w:r>
      <w:r w:rsidRPr="00855532">
        <w:rPr>
          <w:rFonts w:ascii="Lato" w:hAnsi="Lato"/>
          <w:i/>
          <w:sz w:val="20"/>
          <w:szCs w:val="20"/>
        </w:rPr>
        <w:t>202</w:t>
      </w:r>
      <w:r w:rsidR="00855532" w:rsidRPr="00855532">
        <w:rPr>
          <w:rFonts w:ascii="Lato" w:hAnsi="Lato"/>
          <w:i/>
          <w:sz w:val="20"/>
          <w:szCs w:val="20"/>
        </w:rPr>
        <w:t xml:space="preserve">3 </w:t>
      </w:r>
      <w:r w:rsidRPr="00855532">
        <w:rPr>
          <w:rFonts w:ascii="Lato" w:hAnsi="Lato"/>
          <w:i/>
          <w:sz w:val="20"/>
          <w:szCs w:val="20"/>
        </w:rPr>
        <w:t xml:space="preserve"> r.</w:t>
      </w:r>
      <w:r w:rsidR="0083506E">
        <w:rPr>
          <w:rFonts w:ascii="Lato" w:hAnsi="Lato"/>
          <w:i/>
          <w:sz w:val="20"/>
          <w:szCs w:val="20"/>
        </w:rPr>
        <w:t xml:space="preserve"> Informacja obejmowała także wyroki w sprawach grupy Reczkowicz oraz Broda i Bojara.</w:t>
      </w:r>
    </w:p>
    <w:p w14:paraId="3B51C840" w14:textId="77777777" w:rsidR="005E7961" w:rsidRPr="00855532" w:rsidRDefault="005E7961" w:rsidP="00E46883">
      <w:pPr>
        <w:spacing w:after="0" w:line="240" w:lineRule="auto"/>
        <w:jc w:val="both"/>
        <w:rPr>
          <w:rFonts w:ascii="Lato" w:hAnsi="Lato"/>
          <w:i/>
          <w:sz w:val="20"/>
          <w:szCs w:val="20"/>
        </w:rPr>
      </w:pPr>
    </w:p>
    <w:p w14:paraId="4B7C089B" w14:textId="77777777" w:rsidR="0082056B" w:rsidRPr="00855532" w:rsidRDefault="0082056B" w:rsidP="00E46883">
      <w:pPr>
        <w:spacing w:after="0" w:line="240" w:lineRule="auto"/>
        <w:jc w:val="both"/>
        <w:rPr>
          <w:rFonts w:ascii="Lato" w:hAnsi="Lato"/>
          <w:i/>
          <w:sz w:val="20"/>
          <w:szCs w:val="20"/>
        </w:rPr>
      </w:pPr>
      <w:r w:rsidRPr="00855532">
        <w:rPr>
          <w:rFonts w:ascii="Lato" w:hAnsi="Lato"/>
          <w:i/>
          <w:sz w:val="20"/>
          <w:szCs w:val="20"/>
        </w:rPr>
        <w:t>KM</w:t>
      </w:r>
      <w:r w:rsidR="006A2970" w:rsidRPr="00855532">
        <w:rPr>
          <w:rFonts w:ascii="Lato" w:hAnsi="Lato"/>
          <w:i/>
          <w:sz w:val="20"/>
          <w:szCs w:val="20"/>
        </w:rPr>
        <w:t>RE</w:t>
      </w:r>
      <w:r w:rsidRPr="00855532">
        <w:rPr>
          <w:rFonts w:ascii="Lato" w:hAnsi="Lato"/>
          <w:i/>
          <w:sz w:val="20"/>
          <w:szCs w:val="20"/>
        </w:rPr>
        <w:t xml:space="preserve"> ocenił przekazaną informację w</w:t>
      </w:r>
      <w:r w:rsidR="00855532" w:rsidRPr="00855532">
        <w:rPr>
          <w:rFonts w:ascii="Lato" w:hAnsi="Lato"/>
          <w:i/>
          <w:sz w:val="20"/>
          <w:szCs w:val="20"/>
        </w:rPr>
        <w:t xml:space="preserve"> rezolucji tymczasowej </w:t>
      </w:r>
      <w:r w:rsidRPr="00855532">
        <w:rPr>
          <w:rFonts w:ascii="Lato" w:hAnsi="Lato"/>
          <w:i/>
          <w:sz w:val="20"/>
          <w:szCs w:val="20"/>
        </w:rPr>
        <w:t>wydanej na posiedzeniu w formacie ds. praw człowieka w dniu</w:t>
      </w:r>
      <w:r w:rsidR="00855532" w:rsidRPr="00855532">
        <w:rPr>
          <w:rFonts w:ascii="Lato" w:hAnsi="Lato"/>
          <w:i/>
          <w:sz w:val="20"/>
          <w:szCs w:val="20"/>
        </w:rPr>
        <w:t xml:space="preserve"> 7 czerwca </w:t>
      </w:r>
      <w:r w:rsidRPr="00855532">
        <w:rPr>
          <w:rFonts w:ascii="Lato" w:hAnsi="Lato"/>
          <w:i/>
          <w:sz w:val="20"/>
          <w:szCs w:val="20"/>
        </w:rPr>
        <w:t>202</w:t>
      </w:r>
      <w:r w:rsidR="00855532" w:rsidRPr="00855532">
        <w:rPr>
          <w:rFonts w:ascii="Lato" w:hAnsi="Lato"/>
          <w:i/>
          <w:sz w:val="20"/>
          <w:szCs w:val="20"/>
        </w:rPr>
        <w:t>3</w:t>
      </w:r>
      <w:r w:rsidRPr="00855532">
        <w:rPr>
          <w:rFonts w:ascii="Lato" w:hAnsi="Lato"/>
          <w:i/>
          <w:sz w:val="20"/>
          <w:szCs w:val="20"/>
        </w:rPr>
        <w:t xml:space="preserve"> r.</w:t>
      </w:r>
    </w:p>
    <w:p w14:paraId="7062F57A" w14:textId="77777777" w:rsidR="00855532" w:rsidRPr="00855532" w:rsidRDefault="00855532" w:rsidP="00E46883">
      <w:pPr>
        <w:spacing w:after="0" w:line="240" w:lineRule="auto"/>
        <w:jc w:val="both"/>
        <w:rPr>
          <w:rFonts w:ascii="Lato" w:hAnsi="Lato"/>
          <w:i/>
          <w:sz w:val="20"/>
          <w:szCs w:val="20"/>
        </w:rPr>
      </w:pPr>
    </w:p>
    <w:p w14:paraId="1F703AFD" w14:textId="77777777" w:rsidR="00855532" w:rsidRPr="00855532" w:rsidRDefault="00855532" w:rsidP="00E46883">
      <w:pPr>
        <w:spacing w:after="0" w:line="240" w:lineRule="auto"/>
        <w:jc w:val="both"/>
        <w:rPr>
          <w:rFonts w:ascii="Lato" w:hAnsi="Lato"/>
          <w:i/>
          <w:sz w:val="20"/>
          <w:szCs w:val="20"/>
        </w:rPr>
      </w:pPr>
      <w:r w:rsidRPr="00855532">
        <w:rPr>
          <w:rFonts w:ascii="Lato" w:hAnsi="Lato"/>
          <w:i/>
          <w:sz w:val="20"/>
          <w:szCs w:val="20"/>
        </w:rPr>
        <w:t xml:space="preserve">Następnie Rząd przesłał do KMRE informację o </w:t>
      </w:r>
      <w:r w:rsidR="00B85505">
        <w:rPr>
          <w:rFonts w:ascii="Lato" w:hAnsi="Lato"/>
          <w:i/>
          <w:sz w:val="20"/>
          <w:szCs w:val="20"/>
        </w:rPr>
        <w:t xml:space="preserve">środkach odnoszących się do </w:t>
      </w:r>
      <w:r w:rsidR="00B85505" w:rsidRPr="00BD0822">
        <w:rPr>
          <w:rFonts w:ascii="Lato" w:hAnsi="Lato"/>
          <w:i/>
          <w:sz w:val="20"/>
          <w:szCs w:val="20"/>
        </w:rPr>
        <w:t>wykonywani</w:t>
      </w:r>
      <w:r w:rsidR="00B85505">
        <w:rPr>
          <w:rFonts w:ascii="Lato" w:hAnsi="Lato"/>
          <w:i/>
          <w:sz w:val="20"/>
          <w:szCs w:val="20"/>
        </w:rPr>
        <w:t>a</w:t>
      </w:r>
      <w:r w:rsidR="00B85505" w:rsidRPr="00BD0822">
        <w:rPr>
          <w:rFonts w:ascii="Lato" w:hAnsi="Lato"/>
          <w:i/>
          <w:sz w:val="20"/>
          <w:szCs w:val="20"/>
        </w:rPr>
        <w:t xml:space="preserve"> </w:t>
      </w:r>
      <w:r w:rsidRPr="00855532">
        <w:rPr>
          <w:rFonts w:ascii="Lato" w:hAnsi="Lato"/>
          <w:i/>
          <w:sz w:val="20"/>
          <w:szCs w:val="20"/>
        </w:rPr>
        <w:t>wyroku w dniu</w:t>
      </w:r>
      <w:r w:rsidR="008F0C47">
        <w:rPr>
          <w:rFonts w:ascii="Lato" w:hAnsi="Lato"/>
          <w:i/>
          <w:sz w:val="20"/>
          <w:szCs w:val="20"/>
        </w:rPr>
        <w:t xml:space="preserve"> 6 października </w:t>
      </w:r>
      <w:r w:rsidRPr="00855532">
        <w:rPr>
          <w:rFonts w:ascii="Lato" w:hAnsi="Lato"/>
          <w:i/>
          <w:sz w:val="20"/>
          <w:szCs w:val="20"/>
        </w:rPr>
        <w:t>2023  r.</w:t>
      </w:r>
    </w:p>
    <w:p w14:paraId="2F93C484" w14:textId="77777777" w:rsidR="00855532" w:rsidRPr="00855532" w:rsidRDefault="00855532" w:rsidP="00E46883">
      <w:pPr>
        <w:spacing w:after="0" w:line="240" w:lineRule="auto"/>
        <w:jc w:val="both"/>
        <w:rPr>
          <w:rFonts w:ascii="Lato" w:hAnsi="Lato"/>
          <w:i/>
          <w:sz w:val="20"/>
          <w:szCs w:val="20"/>
        </w:rPr>
      </w:pPr>
    </w:p>
    <w:p w14:paraId="52E6D62A" w14:textId="77777777" w:rsidR="00855532" w:rsidRDefault="00855532" w:rsidP="00E46883">
      <w:pPr>
        <w:spacing w:after="0" w:line="240" w:lineRule="auto"/>
        <w:jc w:val="both"/>
        <w:rPr>
          <w:rFonts w:ascii="Lato" w:hAnsi="Lato"/>
          <w:i/>
          <w:sz w:val="20"/>
          <w:szCs w:val="20"/>
        </w:rPr>
      </w:pPr>
      <w:r w:rsidRPr="00855532">
        <w:rPr>
          <w:rFonts w:ascii="Lato" w:hAnsi="Lato"/>
          <w:i/>
          <w:sz w:val="20"/>
          <w:szCs w:val="20"/>
        </w:rPr>
        <w:t>KMRE ocenił przekazaną informację w decyzji wydanej na posiedzeniu w formacie ds. praw człowieka w dniu 7 grudnia  2023 r.</w:t>
      </w:r>
    </w:p>
    <w:p w14:paraId="7CB2FDC5" w14:textId="77777777" w:rsidR="00484C54" w:rsidRDefault="00484C54" w:rsidP="00E46883">
      <w:pPr>
        <w:spacing w:after="0" w:line="240" w:lineRule="auto"/>
        <w:jc w:val="both"/>
        <w:rPr>
          <w:rFonts w:ascii="Lato" w:hAnsi="Lato"/>
          <w:i/>
          <w:sz w:val="20"/>
          <w:szCs w:val="20"/>
        </w:rPr>
      </w:pPr>
    </w:p>
    <w:p w14:paraId="79BE59B6" w14:textId="77777777" w:rsidR="00484C54" w:rsidRPr="00BA59EB" w:rsidRDefault="00484C54" w:rsidP="00E46883">
      <w:pPr>
        <w:pStyle w:val="Nagwek2"/>
        <w:rPr>
          <w:b w:val="0"/>
        </w:rPr>
      </w:pPr>
      <w:r w:rsidRPr="00845ED5">
        <w:t>Zięba p. Polsce</w:t>
      </w:r>
      <w:r w:rsidRPr="00BA59EB">
        <w:t xml:space="preserve"> (skarga nr 54110/18)</w:t>
      </w:r>
    </w:p>
    <w:p w14:paraId="168491BB" w14:textId="77777777" w:rsidR="00165210" w:rsidRDefault="00165210" w:rsidP="00E46883">
      <w:pPr>
        <w:spacing w:after="0" w:line="240" w:lineRule="auto"/>
        <w:jc w:val="both"/>
        <w:rPr>
          <w:rFonts w:ascii="Lato" w:hAnsi="Lato"/>
          <w:sz w:val="20"/>
          <w:szCs w:val="20"/>
        </w:rPr>
      </w:pPr>
    </w:p>
    <w:p w14:paraId="76D77B16" w14:textId="77777777" w:rsidR="00484C54" w:rsidRDefault="00484C54" w:rsidP="00E46883">
      <w:pPr>
        <w:spacing w:after="0" w:line="240" w:lineRule="auto"/>
        <w:jc w:val="both"/>
        <w:rPr>
          <w:rFonts w:ascii="Lato" w:hAnsi="Lato"/>
          <w:i/>
          <w:sz w:val="20"/>
          <w:szCs w:val="20"/>
        </w:rPr>
      </w:pPr>
      <w:r w:rsidRPr="007304D8">
        <w:rPr>
          <w:rFonts w:ascii="Lato" w:hAnsi="Lato"/>
          <w:sz w:val="20"/>
          <w:szCs w:val="20"/>
        </w:rPr>
        <w:t>Naruszenie art. 6 i 13 Konwencji w związku z przewlekłym prowadzeniem krajowego postępowania karnego i brakiem skutecznego środka odwoławczego</w:t>
      </w:r>
      <w:r w:rsidR="00F607C1">
        <w:rPr>
          <w:rFonts w:ascii="Lato" w:hAnsi="Lato"/>
          <w:sz w:val="20"/>
          <w:szCs w:val="20"/>
        </w:rPr>
        <w:t>.</w:t>
      </w:r>
    </w:p>
    <w:p w14:paraId="4399F81F" w14:textId="77777777" w:rsidR="00484C54" w:rsidRDefault="00484C54" w:rsidP="00E46883">
      <w:pPr>
        <w:spacing w:after="0" w:line="240" w:lineRule="auto"/>
        <w:jc w:val="both"/>
        <w:rPr>
          <w:rFonts w:ascii="Lato" w:hAnsi="Lato"/>
          <w:i/>
          <w:sz w:val="20"/>
          <w:szCs w:val="20"/>
        </w:rPr>
      </w:pPr>
    </w:p>
    <w:p w14:paraId="04D0A44B" w14:textId="77777777" w:rsidR="00484C54" w:rsidRDefault="00484C54" w:rsidP="00E46883">
      <w:pPr>
        <w:spacing w:after="0" w:line="240" w:lineRule="auto"/>
        <w:jc w:val="both"/>
        <w:rPr>
          <w:rFonts w:ascii="Lato" w:hAnsi="Lato"/>
          <w:i/>
          <w:sz w:val="20"/>
          <w:szCs w:val="20"/>
        </w:rPr>
      </w:pPr>
      <w:r w:rsidRPr="00605267">
        <w:rPr>
          <w:rFonts w:ascii="Lato" w:hAnsi="Lato"/>
          <w:i/>
          <w:sz w:val="20"/>
          <w:szCs w:val="20"/>
        </w:rPr>
        <w:t xml:space="preserve">Rząd przesłał do KMRE raport z wykonania wyroku w dniu </w:t>
      </w:r>
      <w:r>
        <w:rPr>
          <w:rFonts w:ascii="Lato" w:hAnsi="Lato"/>
          <w:i/>
          <w:sz w:val="20"/>
          <w:szCs w:val="20"/>
        </w:rPr>
        <w:t xml:space="preserve">12 października </w:t>
      </w:r>
      <w:r w:rsidRPr="00605267">
        <w:rPr>
          <w:rFonts w:ascii="Lato" w:hAnsi="Lato"/>
          <w:i/>
          <w:sz w:val="20"/>
          <w:szCs w:val="20"/>
        </w:rPr>
        <w:t>2023 r.</w:t>
      </w:r>
      <w:r>
        <w:rPr>
          <w:rFonts w:ascii="Lato" w:hAnsi="Lato"/>
          <w:i/>
          <w:sz w:val="20"/>
          <w:szCs w:val="20"/>
        </w:rPr>
        <w:t xml:space="preserve"> </w:t>
      </w:r>
    </w:p>
    <w:p w14:paraId="533B7B5B" w14:textId="77777777" w:rsidR="00484C54" w:rsidRDefault="00484C54" w:rsidP="00E46883">
      <w:pPr>
        <w:spacing w:after="0" w:line="240" w:lineRule="auto"/>
        <w:jc w:val="both"/>
        <w:rPr>
          <w:rFonts w:ascii="Lato" w:hAnsi="Lato"/>
          <w:sz w:val="20"/>
          <w:szCs w:val="20"/>
        </w:rPr>
      </w:pPr>
    </w:p>
    <w:p w14:paraId="2BF82F0C" w14:textId="77777777" w:rsidR="00484C54" w:rsidRPr="00643AAC" w:rsidRDefault="00484C54" w:rsidP="00E46883">
      <w:pPr>
        <w:spacing w:after="0" w:line="240" w:lineRule="auto"/>
        <w:jc w:val="both"/>
        <w:rPr>
          <w:rFonts w:ascii="Lato" w:hAnsi="Lato"/>
          <w:i/>
          <w:sz w:val="20"/>
          <w:szCs w:val="20"/>
        </w:rPr>
      </w:pPr>
      <w:r w:rsidRPr="00643AAC">
        <w:rPr>
          <w:rFonts w:ascii="Lato" w:hAnsi="Lato"/>
          <w:i/>
          <w:sz w:val="20"/>
          <w:szCs w:val="20"/>
        </w:rPr>
        <w:t xml:space="preserve">KMRE przyjął rezolucję końcową zamykającą nadzór na tym wyrokiem w dniu </w:t>
      </w:r>
      <w:r>
        <w:rPr>
          <w:rFonts w:ascii="Lato" w:hAnsi="Lato"/>
          <w:i/>
          <w:sz w:val="20"/>
          <w:szCs w:val="20"/>
        </w:rPr>
        <w:t>13 grudnia 2023 r.</w:t>
      </w:r>
    </w:p>
    <w:p w14:paraId="6B31A2CB" w14:textId="77777777" w:rsidR="00855532" w:rsidRDefault="00855532" w:rsidP="00E46883">
      <w:pPr>
        <w:spacing w:after="0" w:line="240" w:lineRule="auto"/>
        <w:jc w:val="both"/>
        <w:rPr>
          <w:rFonts w:ascii="Lato" w:hAnsi="Lato"/>
          <w:i/>
          <w:sz w:val="20"/>
          <w:szCs w:val="20"/>
        </w:rPr>
      </w:pPr>
    </w:p>
    <w:p w14:paraId="6A3F31DE" w14:textId="77777777" w:rsidR="001E5BBA" w:rsidRPr="00417DA8" w:rsidRDefault="001E5BBA" w:rsidP="00E46883">
      <w:pPr>
        <w:pStyle w:val="Nagwek2"/>
        <w:rPr>
          <w:b w:val="0"/>
          <w:i w:val="0"/>
        </w:rPr>
      </w:pPr>
      <w:r w:rsidRPr="00417DA8">
        <w:t>Żurek p. Polsce (skarga nr 39650/18)</w:t>
      </w:r>
    </w:p>
    <w:p w14:paraId="1568EFB0" w14:textId="77777777" w:rsidR="001E5BBA" w:rsidRDefault="001E5BBA" w:rsidP="00E46883">
      <w:pPr>
        <w:spacing w:after="0" w:line="240" w:lineRule="auto"/>
        <w:jc w:val="both"/>
        <w:rPr>
          <w:rFonts w:ascii="Lato" w:hAnsi="Lato" w:cs="Calibri"/>
          <w:color w:val="000000"/>
          <w:sz w:val="20"/>
          <w:szCs w:val="20"/>
        </w:rPr>
      </w:pPr>
    </w:p>
    <w:p w14:paraId="75BFE4D6" w14:textId="77777777" w:rsidR="001E5BBA" w:rsidRPr="001E5BBA" w:rsidRDefault="001E5BBA" w:rsidP="00E46883">
      <w:pPr>
        <w:spacing w:after="0" w:line="240" w:lineRule="auto"/>
        <w:jc w:val="both"/>
        <w:rPr>
          <w:rFonts w:ascii="Lato" w:hAnsi="Lato"/>
          <w:b/>
          <w:i/>
          <w:sz w:val="20"/>
          <w:szCs w:val="20"/>
        </w:rPr>
      </w:pPr>
      <w:r w:rsidRPr="001E5BBA">
        <w:rPr>
          <w:rFonts w:ascii="Lato" w:hAnsi="Lato" w:cs="Calibri"/>
          <w:color w:val="000000"/>
          <w:sz w:val="20"/>
          <w:szCs w:val="20"/>
        </w:rPr>
        <w:t xml:space="preserve">Naruszenie prawa dostępu do sądu w związku z brakiem kontroli sądowej przedterminowego wygaśnięcia </w:t>
      </w:r>
      <w:r w:rsidRPr="001E5BBA">
        <w:rPr>
          <w:rFonts w:ascii="Lato" w:hAnsi="Lato" w:cs="Calibri"/>
          <w:i/>
          <w:color w:val="000000"/>
          <w:sz w:val="20"/>
          <w:szCs w:val="20"/>
        </w:rPr>
        <w:t>ex lege</w:t>
      </w:r>
      <w:r w:rsidRPr="001E5BBA">
        <w:rPr>
          <w:rFonts w:ascii="Lato" w:hAnsi="Lato" w:cs="Calibri"/>
          <w:color w:val="000000"/>
          <w:sz w:val="20"/>
          <w:szCs w:val="20"/>
        </w:rPr>
        <w:t xml:space="preserve"> mandatu skarżącego jako sędziego członka Krajowej Rady Sądownictwa w 2018 r. (art. 6 ust. 1 Konwencji); naruszenie prawa do wolności wyrażania opinii w związku ze środkami zastosowanymi przez władze w latach 2016-2018 wobec skarżącego, sędziego, członka KRS i jej rzecznika, w związku z poglądami, które wyraził w obronie praworządności i niezawisłości sędziowskiej, polegającymi na odwołaniu go z funkcji rzecznika sądu, decyzjami władz o zbadaniu i odtajnieniu jego zeznań majątkowych oraz kontroli jego pracy orzeczniczej (art. 10 Konwencji).</w:t>
      </w:r>
    </w:p>
    <w:p w14:paraId="5DBAE4E5" w14:textId="77777777" w:rsidR="00165210" w:rsidRDefault="00165210" w:rsidP="00E46883">
      <w:pPr>
        <w:spacing w:after="0" w:line="240" w:lineRule="auto"/>
        <w:jc w:val="both"/>
        <w:rPr>
          <w:rFonts w:ascii="Lato" w:hAnsi="Lato"/>
          <w:i/>
          <w:sz w:val="20"/>
          <w:szCs w:val="20"/>
        </w:rPr>
      </w:pPr>
    </w:p>
    <w:p w14:paraId="65EC0878" w14:textId="77777777" w:rsidR="001E5BBA" w:rsidRPr="00855532" w:rsidRDefault="001E5BBA" w:rsidP="00E46883">
      <w:pPr>
        <w:spacing w:after="0" w:line="240" w:lineRule="auto"/>
        <w:jc w:val="both"/>
        <w:rPr>
          <w:rFonts w:ascii="Lato" w:hAnsi="Lato"/>
          <w:i/>
          <w:sz w:val="20"/>
          <w:szCs w:val="20"/>
        </w:rPr>
      </w:pPr>
      <w:r w:rsidRPr="00855532">
        <w:rPr>
          <w:rFonts w:ascii="Lato" w:hAnsi="Lato"/>
          <w:i/>
          <w:sz w:val="20"/>
          <w:szCs w:val="20"/>
        </w:rPr>
        <w:lastRenderedPageBreak/>
        <w:t>Rząd przesłał do KMRE informację o środkach</w:t>
      </w:r>
      <w:r w:rsidR="00B85505">
        <w:rPr>
          <w:rFonts w:ascii="Lato" w:hAnsi="Lato"/>
          <w:i/>
          <w:sz w:val="20"/>
          <w:szCs w:val="20"/>
        </w:rPr>
        <w:t xml:space="preserve"> odnoszących się do </w:t>
      </w:r>
      <w:r w:rsidR="00B85505" w:rsidRPr="00BD0822">
        <w:rPr>
          <w:rFonts w:ascii="Lato" w:hAnsi="Lato"/>
          <w:i/>
          <w:sz w:val="20"/>
          <w:szCs w:val="20"/>
        </w:rPr>
        <w:t>wykonywani</w:t>
      </w:r>
      <w:r w:rsidR="00B85505">
        <w:rPr>
          <w:rFonts w:ascii="Lato" w:hAnsi="Lato"/>
          <w:i/>
          <w:sz w:val="20"/>
          <w:szCs w:val="20"/>
        </w:rPr>
        <w:t>a</w:t>
      </w:r>
      <w:r w:rsidR="00B85505" w:rsidRPr="00BD0822">
        <w:rPr>
          <w:rFonts w:ascii="Lato" w:hAnsi="Lato"/>
          <w:i/>
          <w:sz w:val="20"/>
          <w:szCs w:val="20"/>
        </w:rPr>
        <w:t xml:space="preserve"> </w:t>
      </w:r>
      <w:r w:rsidRPr="00855532">
        <w:rPr>
          <w:rFonts w:ascii="Lato" w:hAnsi="Lato"/>
          <w:i/>
          <w:sz w:val="20"/>
          <w:szCs w:val="20"/>
        </w:rPr>
        <w:t xml:space="preserve">wyroku w dniu 5 </w:t>
      </w:r>
      <w:r>
        <w:rPr>
          <w:rFonts w:ascii="Lato" w:hAnsi="Lato"/>
          <w:i/>
          <w:sz w:val="20"/>
          <w:szCs w:val="20"/>
        </w:rPr>
        <w:t xml:space="preserve">października </w:t>
      </w:r>
      <w:r w:rsidRPr="00855532">
        <w:rPr>
          <w:rFonts w:ascii="Lato" w:hAnsi="Lato"/>
          <w:i/>
          <w:sz w:val="20"/>
          <w:szCs w:val="20"/>
        </w:rPr>
        <w:t>2023  r.</w:t>
      </w:r>
    </w:p>
    <w:p w14:paraId="2B0DD749" w14:textId="77777777" w:rsidR="001E5BBA" w:rsidRPr="00855532" w:rsidRDefault="001E5BBA" w:rsidP="00E46883">
      <w:pPr>
        <w:spacing w:after="0" w:line="240" w:lineRule="auto"/>
        <w:jc w:val="both"/>
        <w:rPr>
          <w:rFonts w:ascii="Lato" w:hAnsi="Lato"/>
          <w:i/>
          <w:sz w:val="20"/>
          <w:szCs w:val="20"/>
        </w:rPr>
      </w:pPr>
    </w:p>
    <w:p w14:paraId="4D08D061" w14:textId="77777777" w:rsidR="001E5BBA" w:rsidRPr="00855532" w:rsidRDefault="001E5BBA" w:rsidP="00E46883">
      <w:pPr>
        <w:spacing w:after="0" w:line="240" w:lineRule="auto"/>
        <w:jc w:val="both"/>
        <w:rPr>
          <w:rFonts w:ascii="Lato" w:hAnsi="Lato"/>
          <w:i/>
          <w:sz w:val="20"/>
          <w:szCs w:val="20"/>
        </w:rPr>
      </w:pPr>
      <w:r w:rsidRPr="00855532">
        <w:rPr>
          <w:rFonts w:ascii="Lato" w:hAnsi="Lato"/>
          <w:i/>
          <w:sz w:val="20"/>
          <w:szCs w:val="20"/>
        </w:rPr>
        <w:t xml:space="preserve">KMRE ocenił przekazaną informację w </w:t>
      </w:r>
      <w:r>
        <w:rPr>
          <w:rFonts w:ascii="Lato" w:hAnsi="Lato"/>
          <w:i/>
          <w:sz w:val="20"/>
          <w:szCs w:val="20"/>
        </w:rPr>
        <w:t xml:space="preserve">decyzji </w:t>
      </w:r>
      <w:r w:rsidRPr="00855532">
        <w:rPr>
          <w:rFonts w:ascii="Lato" w:hAnsi="Lato"/>
          <w:i/>
          <w:sz w:val="20"/>
          <w:szCs w:val="20"/>
        </w:rPr>
        <w:t xml:space="preserve">wydanej na posiedzeniu w formacie ds. praw człowieka w dniu 7 </w:t>
      </w:r>
      <w:r>
        <w:rPr>
          <w:rFonts w:ascii="Lato" w:hAnsi="Lato"/>
          <w:i/>
          <w:sz w:val="20"/>
          <w:szCs w:val="20"/>
        </w:rPr>
        <w:t xml:space="preserve">grudnia </w:t>
      </w:r>
      <w:r w:rsidRPr="00855532">
        <w:rPr>
          <w:rFonts w:ascii="Lato" w:hAnsi="Lato"/>
          <w:i/>
          <w:sz w:val="20"/>
          <w:szCs w:val="20"/>
        </w:rPr>
        <w:t>2023 r.</w:t>
      </w:r>
      <w:r w:rsidR="00F607C1">
        <w:rPr>
          <w:rFonts w:ascii="Lato" w:hAnsi="Lato"/>
          <w:i/>
          <w:sz w:val="20"/>
          <w:szCs w:val="20"/>
        </w:rPr>
        <w:t xml:space="preserve"> (łącznie z wyrokiem w sprawie </w:t>
      </w:r>
      <w:proofErr w:type="spellStart"/>
      <w:r w:rsidR="00F607C1">
        <w:rPr>
          <w:rFonts w:ascii="Lato" w:hAnsi="Lato"/>
          <w:i/>
          <w:sz w:val="20"/>
          <w:szCs w:val="20"/>
        </w:rPr>
        <w:t>Juszczyszyn</w:t>
      </w:r>
      <w:proofErr w:type="spellEnd"/>
      <w:r w:rsidR="00F607C1">
        <w:rPr>
          <w:rFonts w:ascii="Lato" w:hAnsi="Lato"/>
          <w:i/>
          <w:sz w:val="20"/>
          <w:szCs w:val="20"/>
        </w:rPr>
        <w:t xml:space="preserve"> p. Polsce).</w:t>
      </w:r>
    </w:p>
    <w:p w14:paraId="662EF04E" w14:textId="77777777" w:rsidR="001E5BBA" w:rsidRPr="00E36116" w:rsidRDefault="001E5BBA" w:rsidP="00E46883">
      <w:pPr>
        <w:spacing w:after="0" w:line="240" w:lineRule="auto"/>
        <w:jc w:val="both"/>
        <w:rPr>
          <w:rFonts w:ascii="Lato" w:hAnsi="Lato"/>
          <w:i/>
          <w:sz w:val="20"/>
          <w:szCs w:val="20"/>
        </w:rPr>
      </w:pPr>
    </w:p>
    <w:p w14:paraId="31C5BCB9" w14:textId="77777777" w:rsidR="005B2996" w:rsidRPr="00E36116" w:rsidRDefault="005B2996" w:rsidP="006A2970">
      <w:pPr>
        <w:pStyle w:val="Nagwek1"/>
      </w:pPr>
      <w:bookmarkStart w:id="3" w:name="_Toc165529442"/>
      <w:r w:rsidRPr="00E36116">
        <w:t>Informacje na temat zakończenia przez Komitet Ministrów nadzoru nad wykonywaniem wybranych wyroków w sprawach polskich</w:t>
      </w:r>
      <w:bookmarkEnd w:id="3"/>
    </w:p>
    <w:p w14:paraId="09E5DDA0" w14:textId="77777777" w:rsidR="0013617E" w:rsidRDefault="005B2996" w:rsidP="005B2996">
      <w:pPr>
        <w:pStyle w:val="Akapitzlist"/>
        <w:spacing w:after="120" w:line="240" w:lineRule="auto"/>
        <w:ind w:left="0"/>
        <w:jc w:val="both"/>
      </w:pPr>
      <w:r w:rsidRPr="00E36116">
        <w:rPr>
          <w:rFonts w:ascii="Lato" w:hAnsi="Lato"/>
          <w:sz w:val="20"/>
          <w:szCs w:val="20"/>
        </w:rPr>
        <w:t>W okresie sprawozdawczym KM</w:t>
      </w:r>
      <w:r w:rsidR="006A2970">
        <w:rPr>
          <w:rFonts w:ascii="Lato" w:hAnsi="Lato"/>
          <w:sz w:val="20"/>
          <w:szCs w:val="20"/>
        </w:rPr>
        <w:t>RE</w:t>
      </w:r>
      <w:r w:rsidRPr="00E36116">
        <w:rPr>
          <w:rFonts w:ascii="Lato" w:hAnsi="Lato"/>
          <w:sz w:val="20"/>
          <w:szCs w:val="20"/>
        </w:rPr>
        <w:t xml:space="preserve"> uznał za wykonane przez Polskę łącznie </w:t>
      </w:r>
      <w:r w:rsidR="008945A6">
        <w:rPr>
          <w:rFonts w:ascii="Lato" w:hAnsi="Lato"/>
          <w:sz w:val="20"/>
          <w:szCs w:val="20"/>
        </w:rPr>
        <w:t>50</w:t>
      </w:r>
      <w:r w:rsidR="00F06BED" w:rsidRPr="00E36116">
        <w:rPr>
          <w:rFonts w:ascii="Lato" w:hAnsi="Lato"/>
          <w:sz w:val="20"/>
          <w:szCs w:val="20"/>
        </w:rPr>
        <w:t xml:space="preserve"> </w:t>
      </w:r>
      <w:r w:rsidRPr="00E36116">
        <w:rPr>
          <w:rFonts w:ascii="Lato" w:hAnsi="Lato"/>
          <w:sz w:val="20"/>
          <w:szCs w:val="20"/>
        </w:rPr>
        <w:t xml:space="preserve">orzeczeń, w tym </w:t>
      </w:r>
      <w:r w:rsidR="008945A6">
        <w:rPr>
          <w:rFonts w:ascii="Lato" w:hAnsi="Lato"/>
          <w:sz w:val="20"/>
          <w:szCs w:val="20"/>
        </w:rPr>
        <w:t>23</w:t>
      </w:r>
      <w:r w:rsidRPr="00E36116">
        <w:rPr>
          <w:rFonts w:ascii="Lato" w:hAnsi="Lato"/>
          <w:sz w:val="20"/>
          <w:szCs w:val="20"/>
        </w:rPr>
        <w:t xml:space="preserve"> wyrok</w:t>
      </w:r>
      <w:r w:rsidR="00927BF2" w:rsidRPr="00E36116">
        <w:rPr>
          <w:rFonts w:ascii="Lato" w:hAnsi="Lato"/>
          <w:sz w:val="20"/>
          <w:szCs w:val="20"/>
        </w:rPr>
        <w:t>i</w:t>
      </w:r>
      <w:r w:rsidRPr="00E36116">
        <w:rPr>
          <w:rFonts w:ascii="Lato" w:hAnsi="Lato"/>
          <w:sz w:val="20"/>
          <w:szCs w:val="20"/>
        </w:rPr>
        <w:t xml:space="preserve"> stwierdzając</w:t>
      </w:r>
      <w:r w:rsidR="00927BF2" w:rsidRPr="00E36116">
        <w:rPr>
          <w:rFonts w:ascii="Lato" w:hAnsi="Lato"/>
          <w:sz w:val="20"/>
          <w:szCs w:val="20"/>
        </w:rPr>
        <w:t>e</w:t>
      </w:r>
      <w:r w:rsidRPr="00E36116">
        <w:rPr>
          <w:rFonts w:ascii="Lato" w:hAnsi="Lato"/>
          <w:sz w:val="20"/>
          <w:szCs w:val="20"/>
        </w:rPr>
        <w:t xml:space="preserve"> naruszenie i </w:t>
      </w:r>
      <w:r w:rsidR="00F06BED" w:rsidRPr="00E36116">
        <w:rPr>
          <w:rFonts w:ascii="Lato" w:hAnsi="Lato"/>
          <w:sz w:val="20"/>
          <w:szCs w:val="20"/>
        </w:rPr>
        <w:t>2</w:t>
      </w:r>
      <w:r w:rsidR="008945A6">
        <w:rPr>
          <w:rFonts w:ascii="Lato" w:hAnsi="Lato"/>
          <w:sz w:val="20"/>
          <w:szCs w:val="20"/>
        </w:rPr>
        <w:t>7</w:t>
      </w:r>
      <w:r w:rsidR="00927BF2" w:rsidRPr="00E36116">
        <w:rPr>
          <w:rFonts w:ascii="Lato" w:hAnsi="Lato"/>
          <w:sz w:val="20"/>
          <w:szCs w:val="20"/>
        </w:rPr>
        <w:t xml:space="preserve"> </w:t>
      </w:r>
      <w:r w:rsidRPr="00E36116">
        <w:rPr>
          <w:rFonts w:ascii="Lato" w:hAnsi="Lato"/>
          <w:sz w:val="20"/>
          <w:szCs w:val="20"/>
        </w:rPr>
        <w:t>decyzj</w:t>
      </w:r>
      <w:r w:rsidR="008945A6">
        <w:rPr>
          <w:rFonts w:ascii="Lato" w:hAnsi="Lato"/>
          <w:sz w:val="20"/>
          <w:szCs w:val="20"/>
        </w:rPr>
        <w:t>i</w:t>
      </w:r>
      <w:r w:rsidRPr="00E36116">
        <w:rPr>
          <w:rFonts w:ascii="Lato" w:hAnsi="Lato"/>
          <w:sz w:val="20"/>
          <w:szCs w:val="20"/>
        </w:rPr>
        <w:t xml:space="preserve"> zatwierdzając</w:t>
      </w:r>
      <w:r w:rsidR="008945A6">
        <w:rPr>
          <w:rFonts w:ascii="Lato" w:hAnsi="Lato"/>
          <w:sz w:val="20"/>
          <w:szCs w:val="20"/>
        </w:rPr>
        <w:t>ych</w:t>
      </w:r>
      <w:r w:rsidRPr="00E36116">
        <w:rPr>
          <w:rFonts w:ascii="Lato" w:hAnsi="Lato"/>
          <w:sz w:val="20"/>
          <w:szCs w:val="20"/>
        </w:rPr>
        <w:t xml:space="preserve"> ugody zawarte przez </w:t>
      </w:r>
      <w:r w:rsidR="008945A6">
        <w:rPr>
          <w:rFonts w:ascii="Lato" w:hAnsi="Lato"/>
          <w:sz w:val="20"/>
          <w:szCs w:val="20"/>
        </w:rPr>
        <w:t>r</w:t>
      </w:r>
      <w:r w:rsidRPr="00E36116">
        <w:rPr>
          <w:rFonts w:ascii="Lato" w:hAnsi="Lato"/>
          <w:sz w:val="20"/>
          <w:szCs w:val="20"/>
        </w:rPr>
        <w:t xml:space="preserve">ząd ze skarżącymi. </w:t>
      </w:r>
      <w:r w:rsidR="0013617E">
        <w:t>W ramach wyroków zamknięty został nadzór nad 12 wyrokami wiodącymi</w:t>
      </w:r>
      <w:r w:rsidR="00070ECD">
        <w:t xml:space="preserve"> (</w:t>
      </w:r>
      <w:proofErr w:type="spellStart"/>
      <w:r w:rsidR="00070ECD" w:rsidRPr="00070ECD">
        <w:rPr>
          <w:i/>
        </w:rPr>
        <w:t>leading</w:t>
      </w:r>
      <w:proofErr w:type="spellEnd"/>
      <w:r w:rsidR="00070ECD" w:rsidRPr="00070ECD">
        <w:rPr>
          <w:i/>
        </w:rPr>
        <w:t xml:space="preserve"> </w:t>
      </w:r>
      <w:proofErr w:type="spellStart"/>
      <w:r w:rsidR="00070ECD" w:rsidRPr="00070ECD">
        <w:rPr>
          <w:i/>
        </w:rPr>
        <w:t>cases</w:t>
      </w:r>
      <w:proofErr w:type="spellEnd"/>
      <w:r w:rsidR="00070ECD">
        <w:t>)</w:t>
      </w:r>
      <w:r w:rsidR="0013617E">
        <w:t xml:space="preserve">, znajdującymi się w standardowej procedurze nadzoru. </w:t>
      </w:r>
    </w:p>
    <w:p w14:paraId="5274037D" w14:textId="77777777" w:rsidR="0013617E" w:rsidRDefault="0013617E" w:rsidP="005B2996">
      <w:pPr>
        <w:pStyle w:val="Akapitzlist"/>
        <w:spacing w:after="120" w:line="240" w:lineRule="auto"/>
        <w:ind w:left="0"/>
        <w:jc w:val="both"/>
      </w:pPr>
    </w:p>
    <w:p w14:paraId="47B6AD5F" w14:textId="77777777" w:rsidR="005B2996" w:rsidRPr="00E36116" w:rsidRDefault="005B2996" w:rsidP="005B2996">
      <w:pPr>
        <w:pStyle w:val="Akapitzlist"/>
        <w:spacing w:after="120" w:line="240" w:lineRule="auto"/>
        <w:ind w:left="0"/>
        <w:jc w:val="both"/>
        <w:rPr>
          <w:rFonts w:ascii="Lato" w:hAnsi="Lato"/>
          <w:sz w:val="20"/>
          <w:szCs w:val="20"/>
        </w:rPr>
      </w:pPr>
      <w:r w:rsidRPr="00E36116">
        <w:rPr>
          <w:rFonts w:ascii="Lato" w:hAnsi="Lato"/>
          <w:sz w:val="20"/>
          <w:szCs w:val="20"/>
        </w:rPr>
        <w:t xml:space="preserve">Wyroki, które </w:t>
      </w:r>
      <w:r w:rsidR="006A2970">
        <w:rPr>
          <w:rFonts w:ascii="Lato" w:hAnsi="Lato"/>
          <w:sz w:val="20"/>
          <w:szCs w:val="20"/>
        </w:rPr>
        <w:t>KMRE</w:t>
      </w:r>
      <w:r w:rsidRPr="00E36116">
        <w:rPr>
          <w:rFonts w:ascii="Lato" w:hAnsi="Lato"/>
          <w:sz w:val="20"/>
          <w:szCs w:val="20"/>
        </w:rPr>
        <w:t xml:space="preserve"> uznał za wykonane w 202</w:t>
      </w:r>
      <w:r w:rsidR="008945A6">
        <w:rPr>
          <w:rFonts w:ascii="Lato" w:hAnsi="Lato"/>
          <w:sz w:val="20"/>
          <w:szCs w:val="20"/>
        </w:rPr>
        <w:t>3</w:t>
      </w:r>
      <w:r w:rsidRPr="00E36116">
        <w:rPr>
          <w:rFonts w:ascii="Lato" w:hAnsi="Lato"/>
          <w:sz w:val="20"/>
          <w:szCs w:val="20"/>
        </w:rPr>
        <w:t xml:space="preserve"> r., przyjmując rezolucję zamykającą nadzór nad wykonywaniem, </w:t>
      </w:r>
      <w:r w:rsidR="006A2970">
        <w:rPr>
          <w:rFonts w:ascii="Lato" w:hAnsi="Lato"/>
          <w:sz w:val="20"/>
          <w:szCs w:val="20"/>
        </w:rPr>
        <w:t>obejmowały następujące sprawy</w:t>
      </w:r>
      <w:r w:rsidRPr="00E36116">
        <w:rPr>
          <w:rFonts w:ascii="Lato" w:hAnsi="Lato"/>
          <w:sz w:val="20"/>
          <w:szCs w:val="20"/>
        </w:rPr>
        <w:t xml:space="preserve">: </w:t>
      </w:r>
    </w:p>
    <w:p w14:paraId="462602FB" w14:textId="77777777" w:rsidR="00B23653" w:rsidRPr="00E36116" w:rsidRDefault="00B23653" w:rsidP="005B2996">
      <w:pPr>
        <w:pStyle w:val="Akapitzlist"/>
        <w:spacing w:after="120" w:line="240" w:lineRule="auto"/>
        <w:ind w:left="0"/>
        <w:jc w:val="both"/>
        <w:rPr>
          <w:rFonts w:ascii="Lato" w:hAnsi="Lato"/>
          <w:sz w:val="20"/>
          <w:szCs w:val="20"/>
        </w:rPr>
      </w:pPr>
    </w:p>
    <w:p w14:paraId="3B4D3F7C"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 xml:space="preserve"> Bereza p. Polsce</w:t>
      </w:r>
      <w:r w:rsidRPr="008945A6">
        <w:rPr>
          <w:rFonts w:ascii="Lato" w:hAnsi="Lato"/>
          <w:sz w:val="20"/>
          <w:szCs w:val="20"/>
        </w:rPr>
        <w:t xml:space="preserve"> (skarga nr 16988/18)</w:t>
      </w:r>
      <w:r w:rsidR="009C0204">
        <w:rPr>
          <w:rFonts w:ascii="Lato" w:hAnsi="Lato"/>
          <w:sz w:val="20"/>
          <w:szCs w:val="20"/>
        </w:rPr>
        <w:t xml:space="preserve"> - </w:t>
      </w:r>
      <w:r w:rsidRPr="008945A6">
        <w:rPr>
          <w:rFonts w:ascii="Lato" w:hAnsi="Lato"/>
          <w:sz w:val="20"/>
          <w:szCs w:val="20"/>
        </w:rPr>
        <w:t>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(2023)99 w dniu 3 maja 2023 r.</w:t>
      </w:r>
      <w:r w:rsidR="009A77A9">
        <w:rPr>
          <w:rFonts w:ascii="Lato" w:hAnsi="Lato"/>
          <w:sz w:val="20"/>
          <w:szCs w:val="20"/>
        </w:rPr>
        <w:t>,</w:t>
      </w:r>
      <w:r w:rsidRPr="008945A6">
        <w:rPr>
          <w:rFonts w:ascii="Lato" w:hAnsi="Lato"/>
          <w:sz w:val="20"/>
          <w:szCs w:val="20"/>
        </w:rPr>
        <w:t xml:space="preserve"> </w:t>
      </w:r>
    </w:p>
    <w:p w14:paraId="1D894BE5"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Górecki p. Polsce</w:t>
      </w:r>
      <w:r w:rsidRPr="008945A6">
        <w:rPr>
          <w:rFonts w:ascii="Lato" w:hAnsi="Lato"/>
          <w:sz w:val="20"/>
          <w:szCs w:val="20"/>
        </w:rPr>
        <w:t xml:space="preserve"> (skarga nr 59272/17)</w:t>
      </w:r>
      <w:r w:rsidR="009C0204">
        <w:rPr>
          <w:rFonts w:ascii="Lato" w:hAnsi="Lato"/>
          <w:sz w:val="20"/>
          <w:szCs w:val="20"/>
        </w:rPr>
        <w:t xml:space="preserve"> - </w:t>
      </w:r>
      <w:r w:rsidRPr="008945A6">
        <w:rPr>
          <w:rFonts w:ascii="Lato" w:hAnsi="Lato"/>
          <w:sz w:val="20"/>
          <w:szCs w:val="20"/>
        </w:rPr>
        <w:t>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(2023)99 w dniu 3 maja 2023 r.</w:t>
      </w:r>
      <w:r w:rsidR="009A77A9">
        <w:rPr>
          <w:rFonts w:ascii="Lato" w:hAnsi="Lato"/>
          <w:sz w:val="20"/>
          <w:szCs w:val="20"/>
        </w:rPr>
        <w:t>,</w:t>
      </w:r>
    </w:p>
    <w:p w14:paraId="37314D7C" w14:textId="77777777" w:rsidR="008945A6" w:rsidRPr="008945A6" w:rsidRDefault="008945A6" w:rsidP="00CF569E">
      <w:pPr>
        <w:pStyle w:val="Akapitzlist"/>
        <w:numPr>
          <w:ilvl w:val="0"/>
          <w:numId w:val="10"/>
        </w:numPr>
        <w:jc w:val="both"/>
        <w:rPr>
          <w:rFonts w:ascii="Lato" w:hAnsi="Lato"/>
          <w:sz w:val="20"/>
          <w:szCs w:val="20"/>
        </w:rPr>
      </w:pPr>
      <w:proofErr w:type="spellStart"/>
      <w:r w:rsidRPr="008945A6">
        <w:rPr>
          <w:rFonts w:ascii="Lato" w:hAnsi="Lato"/>
          <w:b/>
          <w:i/>
          <w:sz w:val="20"/>
          <w:szCs w:val="20"/>
        </w:rPr>
        <w:t>Łakatosz</w:t>
      </w:r>
      <w:proofErr w:type="spellEnd"/>
      <w:r w:rsidRPr="008945A6">
        <w:rPr>
          <w:rFonts w:ascii="Lato" w:hAnsi="Lato"/>
          <w:b/>
          <w:i/>
          <w:sz w:val="20"/>
          <w:szCs w:val="20"/>
        </w:rPr>
        <w:t xml:space="preserve"> p. Polsce</w:t>
      </w:r>
      <w:r w:rsidRPr="008945A6">
        <w:rPr>
          <w:rFonts w:ascii="Lato" w:hAnsi="Lato"/>
          <w:sz w:val="20"/>
          <w:szCs w:val="20"/>
        </w:rPr>
        <w:t xml:space="preserve"> (skarga nr </w:t>
      </w:r>
      <w:r w:rsidRPr="008945A6">
        <w:rPr>
          <w:rFonts w:ascii="Lato" w:eastAsia="Times New Roman" w:hAnsi="Lato" w:cs="Arial"/>
          <w:sz w:val="20"/>
          <w:szCs w:val="20"/>
        </w:rPr>
        <w:t>27318/19</w:t>
      </w:r>
      <w:r w:rsidRPr="008945A6">
        <w:rPr>
          <w:rFonts w:ascii="Lato" w:hAnsi="Lato"/>
          <w:sz w:val="20"/>
          <w:szCs w:val="20"/>
        </w:rPr>
        <w:t>)</w:t>
      </w:r>
      <w:r w:rsidR="009C0204">
        <w:rPr>
          <w:rFonts w:ascii="Lato" w:hAnsi="Lato"/>
          <w:sz w:val="20"/>
          <w:szCs w:val="20"/>
        </w:rPr>
        <w:t xml:space="preserve"> - </w:t>
      </w:r>
      <w:r w:rsidRPr="008945A6">
        <w:rPr>
          <w:rFonts w:ascii="Lato" w:hAnsi="Lato"/>
          <w:sz w:val="20"/>
          <w:szCs w:val="20"/>
        </w:rPr>
        <w:t>KMRE przyjął rezolucję końcową CM/</w:t>
      </w:r>
      <w:proofErr w:type="spellStart"/>
      <w:r w:rsidRPr="008945A6">
        <w:rPr>
          <w:rFonts w:ascii="Lato" w:hAnsi="Lato"/>
          <w:sz w:val="20"/>
          <w:szCs w:val="20"/>
        </w:rPr>
        <w:t>ResDH</w:t>
      </w:r>
      <w:proofErr w:type="spellEnd"/>
      <w:r w:rsidRPr="008945A6">
        <w:rPr>
          <w:rFonts w:ascii="Lato" w:hAnsi="Lato"/>
          <w:sz w:val="20"/>
          <w:szCs w:val="20"/>
        </w:rPr>
        <w:t xml:space="preserve">(2023)100 w dniu 3 maja 2023 r. </w:t>
      </w:r>
    </w:p>
    <w:p w14:paraId="797657D9"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M.B. p. Polsce</w:t>
      </w:r>
      <w:r w:rsidRPr="008945A6">
        <w:rPr>
          <w:rFonts w:ascii="Lato" w:hAnsi="Lato"/>
          <w:sz w:val="20"/>
          <w:szCs w:val="20"/>
        </w:rPr>
        <w:t xml:space="preserve"> (skarga nr </w:t>
      </w:r>
      <w:r w:rsidRPr="008945A6">
        <w:rPr>
          <w:rFonts w:ascii="Lato" w:eastAsia="Times New Roman" w:hAnsi="Lato" w:cs="Arial"/>
          <w:sz w:val="20"/>
          <w:szCs w:val="20"/>
        </w:rPr>
        <w:t>60157/15</w:t>
      </w:r>
      <w:r w:rsidRPr="008945A6">
        <w:rPr>
          <w:rFonts w:ascii="Lato" w:hAnsi="Lato"/>
          <w:sz w:val="20"/>
          <w:szCs w:val="20"/>
        </w:rPr>
        <w:t>)</w:t>
      </w:r>
      <w:r>
        <w:rPr>
          <w:rFonts w:ascii="Lato" w:hAnsi="Lato"/>
          <w:sz w:val="20"/>
          <w:szCs w:val="20"/>
        </w:rPr>
        <w:t xml:space="preserve"> - </w:t>
      </w:r>
      <w:r w:rsidRPr="008945A6">
        <w:rPr>
          <w:rFonts w:ascii="Lato" w:hAnsi="Lato"/>
          <w:sz w:val="20"/>
          <w:szCs w:val="20"/>
        </w:rPr>
        <w:t>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(2023)101 w dniu 3 maja 2023 r.</w:t>
      </w:r>
      <w:r>
        <w:rPr>
          <w:rFonts w:ascii="Lato" w:hAnsi="Lato"/>
          <w:sz w:val="20"/>
          <w:szCs w:val="20"/>
        </w:rPr>
        <w:t>,</w:t>
      </w:r>
    </w:p>
    <w:p w14:paraId="4C151CD0" w14:textId="77777777" w:rsidR="008945A6" w:rsidRPr="008945A6" w:rsidRDefault="008945A6" w:rsidP="00CF569E">
      <w:pPr>
        <w:pStyle w:val="Akapitzlist"/>
        <w:numPr>
          <w:ilvl w:val="0"/>
          <w:numId w:val="10"/>
        </w:numPr>
        <w:jc w:val="both"/>
        <w:rPr>
          <w:rFonts w:ascii="Lato" w:eastAsia="Times New Roman" w:hAnsi="Lato" w:cs="Arial"/>
          <w:sz w:val="20"/>
          <w:szCs w:val="20"/>
        </w:rPr>
      </w:pPr>
      <w:r w:rsidRPr="008945A6">
        <w:rPr>
          <w:rFonts w:ascii="Lato" w:hAnsi="Lato"/>
          <w:b/>
          <w:i/>
          <w:sz w:val="20"/>
          <w:szCs w:val="20"/>
        </w:rPr>
        <w:t>Siemaszko i Olszyński p. Polsce</w:t>
      </w:r>
      <w:r w:rsidRPr="008945A6">
        <w:rPr>
          <w:rFonts w:ascii="Lato" w:hAnsi="Lato"/>
          <w:sz w:val="20"/>
          <w:szCs w:val="20"/>
        </w:rPr>
        <w:t xml:space="preserve"> (skargi nr </w:t>
      </w:r>
      <w:r w:rsidRPr="008945A6">
        <w:rPr>
          <w:rFonts w:ascii="Lato" w:eastAsia="Times New Roman" w:hAnsi="Lato" w:cs="Arial"/>
          <w:sz w:val="20"/>
          <w:szCs w:val="20"/>
        </w:rPr>
        <w:t xml:space="preserve">60975/08, 35410/09) </w:t>
      </w:r>
      <w:r>
        <w:rPr>
          <w:rFonts w:ascii="Lato" w:eastAsia="Times New Roman" w:hAnsi="Lato" w:cs="Arial"/>
          <w:sz w:val="20"/>
          <w:szCs w:val="20"/>
        </w:rPr>
        <w:t xml:space="preserve">- </w:t>
      </w:r>
      <w:r w:rsidRPr="008945A6">
        <w:rPr>
          <w:rFonts w:ascii="Lato" w:eastAsia="Times New Roman" w:hAnsi="Lato" w:cs="Arial"/>
          <w:sz w:val="20"/>
          <w:szCs w:val="20"/>
        </w:rPr>
        <w:t>KMRE przyjął rezolucję końcową CM/</w:t>
      </w:r>
      <w:proofErr w:type="spellStart"/>
      <w:r w:rsidRPr="008945A6">
        <w:rPr>
          <w:rFonts w:ascii="Lato" w:eastAsia="Times New Roman" w:hAnsi="Lato" w:cs="Arial"/>
          <w:sz w:val="20"/>
          <w:szCs w:val="20"/>
        </w:rPr>
        <w:t>ResDH</w:t>
      </w:r>
      <w:proofErr w:type="spellEnd"/>
      <w:r w:rsidRPr="008945A6">
        <w:rPr>
          <w:rFonts w:ascii="Lato" w:eastAsia="Times New Roman" w:hAnsi="Lato" w:cs="Arial"/>
          <w:sz w:val="20"/>
          <w:szCs w:val="20"/>
        </w:rPr>
        <w:t>(2023)191 w dniu 12 lipca 2023 r.</w:t>
      </w:r>
      <w:r>
        <w:rPr>
          <w:rFonts w:ascii="Lato" w:eastAsia="Times New Roman" w:hAnsi="Lato" w:cs="Arial"/>
          <w:sz w:val="20"/>
          <w:szCs w:val="20"/>
        </w:rPr>
        <w:t>,</w:t>
      </w:r>
      <w:r w:rsidRPr="008945A6">
        <w:rPr>
          <w:rFonts w:ascii="Lato" w:eastAsia="Times New Roman" w:hAnsi="Lato" w:cs="Arial"/>
          <w:sz w:val="20"/>
          <w:szCs w:val="20"/>
        </w:rPr>
        <w:t xml:space="preserve"> </w:t>
      </w:r>
    </w:p>
    <w:p w14:paraId="60FF3080"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M.C. p. Polsce</w:t>
      </w:r>
      <w:r w:rsidRPr="008945A6">
        <w:rPr>
          <w:rFonts w:ascii="Lato" w:hAnsi="Lato"/>
          <w:sz w:val="20"/>
          <w:szCs w:val="20"/>
        </w:rPr>
        <w:t xml:space="preserve"> (skarga nr </w:t>
      </w:r>
      <w:r w:rsidRPr="008945A6">
        <w:rPr>
          <w:rFonts w:ascii="Lato" w:eastAsia="Times New Roman" w:hAnsi="Lato" w:cs="Arial"/>
          <w:sz w:val="20"/>
          <w:szCs w:val="20"/>
        </w:rPr>
        <w:t>23692/09</w:t>
      </w:r>
      <w:r w:rsidRPr="008945A6">
        <w:rPr>
          <w:rFonts w:ascii="Lato" w:hAnsi="Lato"/>
          <w:sz w:val="20"/>
          <w:szCs w:val="20"/>
        </w:rPr>
        <w:t>)</w:t>
      </w:r>
      <w:r>
        <w:rPr>
          <w:rFonts w:ascii="Lato" w:hAnsi="Lato"/>
          <w:sz w:val="20"/>
          <w:szCs w:val="20"/>
        </w:rPr>
        <w:t xml:space="preserve"> - </w:t>
      </w:r>
      <w:r w:rsidRPr="008945A6">
        <w:rPr>
          <w:rFonts w:ascii="Lato" w:hAnsi="Lato"/>
          <w:sz w:val="20"/>
          <w:szCs w:val="20"/>
        </w:rPr>
        <w:t>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(2023)192 w dniu 12 lipca 2023 r.</w:t>
      </w:r>
      <w:r>
        <w:rPr>
          <w:rFonts w:ascii="Lato" w:hAnsi="Lato"/>
          <w:sz w:val="20"/>
          <w:szCs w:val="20"/>
        </w:rPr>
        <w:t>,</w:t>
      </w:r>
      <w:r w:rsidRPr="008945A6">
        <w:rPr>
          <w:rFonts w:ascii="Lato" w:hAnsi="Lato"/>
          <w:sz w:val="20"/>
          <w:szCs w:val="20"/>
        </w:rPr>
        <w:t xml:space="preserve"> </w:t>
      </w:r>
    </w:p>
    <w:p w14:paraId="38F48FA4"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Parol p. Polsce</w:t>
      </w:r>
      <w:r w:rsidRPr="008945A6">
        <w:rPr>
          <w:rFonts w:ascii="Lato" w:hAnsi="Lato"/>
          <w:sz w:val="20"/>
          <w:szCs w:val="20"/>
        </w:rPr>
        <w:t xml:space="preserve"> (skarga nr </w:t>
      </w:r>
      <w:r w:rsidRPr="008945A6">
        <w:rPr>
          <w:rFonts w:ascii="Lato" w:eastAsia="Times New Roman" w:hAnsi="Lato" w:cs="Arial"/>
          <w:sz w:val="20"/>
          <w:szCs w:val="20"/>
        </w:rPr>
        <w:t>65379/13</w:t>
      </w:r>
      <w:r w:rsidRPr="008945A6">
        <w:rPr>
          <w:rFonts w:ascii="Lato" w:hAnsi="Lato"/>
          <w:sz w:val="20"/>
          <w:szCs w:val="20"/>
        </w:rPr>
        <w:t>)</w:t>
      </w:r>
      <w:r>
        <w:rPr>
          <w:rFonts w:ascii="Lato" w:hAnsi="Lato"/>
          <w:sz w:val="20"/>
          <w:szCs w:val="20"/>
        </w:rPr>
        <w:t xml:space="preserve"> - </w:t>
      </w:r>
      <w:r w:rsidRPr="008945A6">
        <w:rPr>
          <w:rFonts w:ascii="Lato" w:hAnsi="Lato"/>
          <w:sz w:val="20"/>
          <w:szCs w:val="20"/>
        </w:rPr>
        <w:t>KMRE przyjął rezolucje końcową CM/</w:t>
      </w:r>
      <w:proofErr w:type="spellStart"/>
      <w:r w:rsidRPr="008945A6">
        <w:rPr>
          <w:rFonts w:ascii="Lato" w:hAnsi="Lato"/>
          <w:sz w:val="20"/>
          <w:szCs w:val="20"/>
        </w:rPr>
        <w:t>ResDH</w:t>
      </w:r>
      <w:proofErr w:type="spellEnd"/>
      <w:r w:rsidRPr="008945A6">
        <w:rPr>
          <w:rFonts w:ascii="Lato" w:hAnsi="Lato"/>
          <w:sz w:val="20"/>
          <w:szCs w:val="20"/>
        </w:rPr>
        <w:t>(2023)193 w dniu 12 lipca 2023 r.</w:t>
      </w:r>
      <w:r>
        <w:rPr>
          <w:rFonts w:ascii="Lato" w:hAnsi="Lato"/>
          <w:sz w:val="20"/>
          <w:szCs w:val="20"/>
        </w:rPr>
        <w:t>,</w:t>
      </w:r>
    </w:p>
    <w:p w14:paraId="19376B0F"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Adamkowski p. Polsce</w:t>
      </w:r>
      <w:r w:rsidRPr="008945A6">
        <w:rPr>
          <w:rFonts w:ascii="Lato" w:hAnsi="Lato"/>
          <w:sz w:val="20"/>
          <w:szCs w:val="20"/>
        </w:rPr>
        <w:t xml:space="preserve"> (skarga nr </w:t>
      </w:r>
      <w:r w:rsidRPr="008945A6">
        <w:rPr>
          <w:rFonts w:ascii="Lato" w:eastAsia="Times New Roman" w:hAnsi="Lato" w:cs="Arial"/>
          <w:sz w:val="20"/>
          <w:szCs w:val="20"/>
        </w:rPr>
        <w:t>57814/12</w:t>
      </w:r>
      <w:r w:rsidRPr="008945A6">
        <w:rPr>
          <w:rFonts w:ascii="Lato" w:hAnsi="Lato"/>
          <w:sz w:val="20"/>
          <w:szCs w:val="20"/>
        </w:rPr>
        <w:t>) - KMRE przyjął rezolucje końcową CM/</w:t>
      </w:r>
      <w:proofErr w:type="spellStart"/>
      <w:r w:rsidRPr="008945A6">
        <w:rPr>
          <w:rFonts w:ascii="Lato" w:hAnsi="Lato"/>
          <w:sz w:val="20"/>
          <w:szCs w:val="20"/>
        </w:rPr>
        <w:t>ResDH</w:t>
      </w:r>
      <w:proofErr w:type="spellEnd"/>
      <w:r w:rsidRPr="008945A6">
        <w:rPr>
          <w:rFonts w:ascii="Lato" w:hAnsi="Lato"/>
          <w:sz w:val="20"/>
          <w:szCs w:val="20"/>
        </w:rPr>
        <w:t>(2023)193 w dniu 12 lipca 2023 r.</w:t>
      </w:r>
      <w:r>
        <w:rPr>
          <w:rFonts w:ascii="Lato" w:hAnsi="Lato"/>
          <w:sz w:val="20"/>
          <w:szCs w:val="20"/>
        </w:rPr>
        <w:t>,</w:t>
      </w:r>
    </w:p>
    <w:p w14:paraId="7E12E82D"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Romanowski p. Polsce</w:t>
      </w:r>
      <w:r w:rsidRPr="008945A6">
        <w:rPr>
          <w:rFonts w:ascii="Lato" w:hAnsi="Lato"/>
          <w:sz w:val="20"/>
          <w:szCs w:val="20"/>
        </w:rPr>
        <w:t xml:space="preserve"> (skarga nr </w:t>
      </w:r>
      <w:r w:rsidRPr="008945A6">
        <w:rPr>
          <w:rFonts w:ascii="Lato" w:eastAsia="Times New Roman" w:hAnsi="Lato" w:cs="Arial"/>
          <w:sz w:val="20"/>
          <w:szCs w:val="20"/>
        </w:rPr>
        <w:t>55297/16</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(2023)225 w dniu 6 września 2023 r.</w:t>
      </w:r>
      <w:r>
        <w:rPr>
          <w:rFonts w:ascii="Lato" w:hAnsi="Lato"/>
          <w:sz w:val="20"/>
          <w:szCs w:val="20"/>
        </w:rPr>
        <w:t>,</w:t>
      </w:r>
    </w:p>
    <w:p w14:paraId="3661FC5C"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Gąsiorowski p. Polsce</w:t>
      </w:r>
      <w:r w:rsidRPr="008945A6">
        <w:rPr>
          <w:rFonts w:ascii="Lato" w:hAnsi="Lato"/>
          <w:sz w:val="20"/>
          <w:szCs w:val="20"/>
        </w:rPr>
        <w:t xml:space="preserve"> (skarga nr 10733/19 )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(2023)262 w dniu 21 września 2023 r.</w:t>
      </w:r>
      <w:r>
        <w:rPr>
          <w:rFonts w:ascii="Lato" w:hAnsi="Lato"/>
          <w:sz w:val="20"/>
          <w:szCs w:val="20"/>
        </w:rPr>
        <w:t>,</w:t>
      </w:r>
    </w:p>
    <w:p w14:paraId="681B328E"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Pi</w:t>
      </w:r>
      <w:r w:rsidR="00A626EA">
        <w:rPr>
          <w:rFonts w:ascii="Lato" w:hAnsi="Lato"/>
          <w:b/>
          <w:i/>
          <w:sz w:val="20"/>
          <w:szCs w:val="20"/>
        </w:rPr>
        <w:t>ątkowski</w:t>
      </w:r>
      <w:r w:rsidRPr="008945A6">
        <w:rPr>
          <w:rFonts w:ascii="Lato" w:hAnsi="Lato"/>
          <w:b/>
          <w:i/>
          <w:sz w:val="20"/>
          <w:szCs w:val="20"/>
        </w:rPr>
        <w:t xml:space="preserve"> p. Polsce</w:t>
      </w:r>
      <w:r w:rsidRPr="008945A6">
        <w:rPr>
          <w:rFonts w:ascii="Lato" w:hAnsi="Lato"/>
          <w:sz w:val="20"/>
          <w:szCs w:val="20"/>
        </w:rPr>
        <w:t xml:space="preserve"> (skarga nr 18590/18)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(2023)262 w dniu 21 września 2023 r.</w:t>
      </w:r>
      <w:r>
        <w:rPr>
          <w:rFonts w:ascii="Lato" w:hAnsi="Lato"/>
          <w:sz w:val="20"/>
          <w:szCs w:val="20"/>
        </w:rPr>
        <w:t>,</w:t>
      </w:r>
      <w:r w:rsidRPr="008945A6">
        <w:rPr>
          <w:rFonts w:ascii="Lato" w:hAnsi="Lato"/>
          <w:sz w:val="20"/>
          <w:szCs w:val="20"/>
        </w:rPr>
        <w:t xml:space="preserve"> </w:t>
      </w:r>
    </w:p>
    <w:p w14:paraId="766F6951" w14:textId="77777777" w:rsidR="008945A6" w:rsidRPr="008945A6" w:rsidRDefault="008945A6" w:rsidP="00CF569E">
      <w:pPr>
        <w:pStyle w:val="Akapitzlist"/>
        <w:numPr>
          <w:ilvl w:val="0"/>
          <w:numId w:val="10"/>
        </w:numPr>
        <w:jc w:val="both"/>
        <w:rPr>
          <w:rFonts w:ascii="Lato" w:hAnsi="Lato"/>
          <w:sz w:val="20"/>
          <w:szCs w:val="20"/>
        </w:rPr>
      </w:pPr>
      <w:proofErr w:type="spellStart"/>
      <w:r w:rsidRPr="008945A6">
        <w:rPr>
          <w:rFonts w:ascii="Lato" w:hAnsi="Lato"/>
          <w:b/>
          <w:i/>
          <w:sz w:val="20"/>
          <w:szCs w:val="20"/>
        </w:rPr>
        <w:t>Dyluś</w:t>
      </w:r>
      <w:proofErr w:type="spellEnd"/>
      <w:r w:rsidRPr="008945A6">
        <w:rPr>
          <w:rFonts w:ascii="Lato" w:hAnsi="Lato"/>
          <w:b/>
          <w:i/>
          <w:sz w:val="20"/>
          <w:szCs w:val="20"/>
        </w:rPr>
        <w:t xml:space="preserve"> p. Polsce</w:t>
      </w:r>
      <w:r w:rsidRPr="008945A6">
        <w:rPr>
          <w:rFonts w:ascii="Lato" w:hAnsi="Lato"/>
          <w:sz w:val="20"/>
          <w:szCs w:val="20"/>
        </w:rPr>
        <w:t xml:space="preserve"> (skarga nr </w:t>
      </w:r>
      <w:r w:rsidRPr="008945A6">
        <w:rPr>
          <w:rFonts w:ascii="Lato" w:eastAsia="Times New Roman" w:hAnsi="Lato" w:cs="Arial"/>
          <w:sz w:val="20"/>
          <w:szCs w:val="20"/>
        </w:rPr>
        <w:t>12210/14</w:t>
      </w:r>
      <w:r>
        <w:rPr>
          <w:rFonts w:ascii="Lato" w:eastAsia="Times New Roman" w:hAnsi="Lato" w:cs="Arial"/>
          <w:sz w:val="20"/>
          <w:szCs w:val="20"/>
        </w:rPr>
        <w:t>)</w:t>
      </w:r>
      <w:r w:rsidRPr="008945A6">
        <w:rPr>
          <w:rFonts w:ascii="Lato" w:hAnsi="Lato"/>
          <w:sz w:val="20"/>
          <w:szCs w:val="20"/>
        </w:rPr>
        <w:t xml:space="preserve">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(2023)293 w dniu 18 października 2023 r.</w:t>
      </w:r>
      <w:r w:rsidR="009A77A9">
        <w:rPr>
          <w:rFonts w:ascii="Lato" w:hAnsi="Lato"/>
          <w:sz w:val="20"/>
          <w:szCs w:val="20"/>
        </w:rPr>
        <w:t>,</w:t>
      </w:r>
      <w:r w:rsidRPr="008945A6">
        <w:rPr>
          <w:rFonts w:ascii="Lato" w:hAnsi="Lato"/>
          <w:sz w:val="20"/>
          <w:szCs w:val="20"/>
        </w:rPr>
        <w:t xml:space="preserve">  </w:t>
      </w:r>
    </w:p>
    <w:p w14:paraId="2B2852AC"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Sobieccy p. Polsce</w:t>
      </w:r>
      <w:r w:rsidRPr="008945A6">
        <w:rPr>
          <w:rFonts w:ascii="Lato" w:hAnsi="Lato"/>
          <w:sz w:val="20"/>
          <w:szCs w:val="20"/>
        </w:rPr>
        <w:t xml:space="preserve"> (skarga nr </w:t>
      </w:r>
      <w:r w:rsidRPr="008945A6">
        <w:rPr>
          <w:rFonts w:ascii="Lato" w:hAnsi="Lato" w:cs="Arial"/>
          <w:sz w:val="20"/>
          <w:szCs w:val="20"/>
        </w:rPr>
        <w:t>32594/03</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(2023)294  w dniu 18 października 2023 r.</w:t>
      </w:r>
      <w:r w:rsidR="009A77A9">
        <w:rPr>
          <w:rFonts w:ascii="Lato" w:hAnsi="Lato"/>
          <w:sz w:val="20"/>
          <w:szCs w:val="20"/>
        </w:rPr>
        <w:t>,</w:t>
      </w:r>
      <w:r w:rsidRPr="008945A6">
        <w:rPr>
          <w:rFonts w:ascii="Lato" w:hAnsi="Lato"/>
          <w:sz w:val="20"/>
          <w:szCs w:val="20"/>
        </w:rPr>
        <w:t xml:space="preserve">  </w:t>
      </w:r>
    </w:p>
    <w:p w14:paraId="44F848E8"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Marciniak p. Polsce</w:t>
      </w:r>
      <w:r w:rsidRPr="008945A6">
        <w:rPr>
          <w:rFonts w:ascii="Lato" w:hAnsi="Lato"/>
          <w:sz w:val="20"/>
          <w:szCs w:val="20"/>
        </w:rPr>
        <w:t xml:space="preserve"> (skarga nr </w:t>
      </w:r>
      <w:r w:rsidRPr="008945A6">
        <w:rPr>
          <w:rFonts w:ascii="Lato" w:eastAsia="Times New Roman" w:hAnsi="Lato" w:cs="Arial"/>
          <w:sz w:val="20"/>
          <w:szCs w:val="20"/>
        </w:rPr>
        <w:t>52089/18</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(2023)326 w dniu 31 października 2023 r.</w:t>
      </w:r>
      <w:r w:rsidR="009A77A9">
        <w:rPr>
          <w:rFonts w:ascii="Lato" w:hAnsi="Lato"/>
          <w:sz w:val="20"/>
          <w:szCs w:val="20"/>
        </w:rPr>
        <w:t>,</w:t>
      </w:r>
      <w:r w:rsidRPr="008945A6">
        <w:rPr>
          <w:rFonts w:ascii="Lato" w:hAnsi="Lato"/>
          <w:sz w:val="20"/>
          <w:szCs w:val="20"/>
        </w:rPr>
        <w:t xml:space="preserve"> </w:t>
      </w:r>
    </w:p>
    <w:p w14:paraId="0411BD82" w14:textId="77777777" w:rsidR="008945A6" w:rsidRPr="008945A6" w:rsidRDefault="008945A6" w:rsidP="00CF569E">
      <w:pPr>
        <w:pStyle w:val="Akapitzlist"/>
        <w:numPr>
          <w:ilvl w:val="0"/>
          <w:numId w:val="10"/>
        </w:numPr>
        <w:jc w:val="both"/>
        <w:rPr>
          <w:rFonts w:ascii="Lato" w:hAnsi="Lato"/>
          <w:sz w:val="20"/>
          <w:szCs w:val="20"/>
        </w:rPr>
      </w:pPr>
      <w:proofErr w:type="spellStart"/>
      <w:r w:rsidRPr="008945A6">
        <w:rPr>
          <w:rFonts w:ascii="Lato" w:hAnsi="Lato"/>
          <w:b/>
          <w:i/>
          <w:sz w:val="20"/>
          <w:szCs w:val="20"/>
        </w:rPr>
        <w:t>Stołkowski</w:t>
      </w:r>
      <w:proofErr w:type="spellEnd"/>
      <w:r w:rsidRPr="008945A6">
        <w:rPr>
          <w:rFonts w:ascii="Lato" w:hAnsi="Lato"/>
          <w:b/>
          <w:i/>
          <w:sz w:val="20"/>
          <w:szCs w:val="20"/>
        </w:rPr>
        <w:t xml:space="preserve"> p. Polsce</w:t>
      </w:r>
      <w:r w:rsidRPr="008945A6">
        <w:rPr>
          <w:rFonts w:ascii="Lato" w:hAnsi="Lato"/>
          <w:sz w:val="20"/>
          <w:szCs w:val="20"/>
        </w:rPr>
        <w:t xml:space="preserve"> (skarga nr </w:t>
      </w:r>
      <w:r w:rsidRPr="008945A6">
        <w:rPr>
          <w:rFonts w:ascii="Lato" w:eastAsia="Times New Roman" w:hAnsi="Lato" w:cs="Arial"/>
          <w:sz w:val="20"/>
          <w:szCs w:val="20"/>
        </w:rPr>
        <w:t>58795/15</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(2023)327 w dniu 31 października 2023 r.</w:t>
      </w:r>
      <w:r w:rsidR="009A77A9">
        <w:rPr>
          <w:rFonts w:ascii="Lato" w:hAnsi="Lato"/>
          <w:sz w:val="20"/>
          <w:szCs w:val="20"/>
        </w:rPr>
        <w:t>,</w:t>
      </w:r>
      <w:r w:rsidRPr="008945A6">
        <w:rPr>
          <w:rFonts w:ascii="Lato" w:hAnsi="Lato"/>
          <w:sz w:val="20"/>
          <w:szCs w:val="20"/>
        </w:rPr>
        <w:t xml:space="preserve"> </w:t>
      </w:r>
    </w:p>
    <w:p w14:paraId="379FD3CF" w14:textId="77777777" w:rsidR="008945A6" w:rsidRPr="008945A6" w:rsidRDefault="008945A6" w:rsidP="00CF569E">
      <w:pPr>
        <w:pStyle w:val="Akapitzlist"/>
        <w:numPr>
          <w:ilvl w:val="0"/>
          <w:numId w:val="10"/>
        </w:numPr>
        <w:jc w:val="both"/>
        <w:rPr>
          <w:rFonts w:ascii="Lato" w:hAnsi="Lato"/>
          <w:sz w:val="20"/>
          <w:szCs w:val="20"/>
        </w:rPr>
      </w:pPr>
      <w:proofErr w:type="spellStart"/>
      <w:r w:rsidRPr="008945A6">
        <w:rPr>
          <w:rFonts w:ascii="Lato" w:hAnsi="Lato"/>
          <w:b/>
          <w:i/>
          <w:sz w:val="20"/>
          <w:szCs w:val="20"/>
        </w:rPr>
        <w:t>Bugajny</w:t>
      </w:r>
      <w:proofErr w:type="spellEnd"/>
      <w:r w:rsidRPr="008945A6">
        <w:rPr>
          <w:rFonts w:ascii="Lato" w:hAnsi="Lato"/>
          <w:b/>
          <w:i/>
          <w:sz w:val="20"/>
          <w:szCs w:val="20"/>
        </w:rPr>
        <w:t xml:space="preserve"> i inni p. Polsce</w:t>
      </w:r>
      <w:r w:rsidRPr="008945A6">
        <w:rPr>
          <w:rFonts w:ascii="Lato" w:hAnsi="Lato"/>
          <w:sz w:val="20"/>
          <w:szCs w:val="20"/>
        </w:rPr>
        <w:t xml:space="preserve"> (skarga nr </w:t>
      </w:r>
      <w:r w:rsidRPr="008945A6">
        <w:rPr>
          <w:rFonts w:ascii="Lato" w:eastAsia="Times New Roman" w:hAnsi="Lato" w:cs="Arial"/>
          <w:bCs/>
          <w:sz w:val="20"/>
          <w:szCs w:val="20"/>
        </w:rPr>
        <w:t>22531/05</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(2023)329 w dniu 31 października 2023 r.</w:t>
      </w:r>
      <w:r w:rsidR="009A77A9">
        <w:rPr>
          <w:rFonts w:ascii="Lato" w:hAnsi="Lato"/>
          <w:sz w:val="20"/>
          <w:szCs w:val="20"/>
        </w:rPr>
        <w:t>,</w:t>
      </w:r>
      <w:r w:rsidRPr="008945A6">
        <w:rPr>
          <w:rFonts w:ascii="Lato" w:hAnsi="Lato"/>
          <w:sz w:val="20"/>
          <w:szCs w:val="20"/>
        </w:rPr>
        <w:t xml:space="preserve">   </w:t>
      </w:r>
    </w:p>
    <w:p w14:paraId="098D6CCB"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lastRenderedPageBreak/>
        <w:t>Mariusz Lewandowski p. Polsce</w:t>
      </w:r>
      <w:r w:rsidRPr="008945A6">
        <w:rPr>
          <w:rFonts w:ascii="Lato" w:hAnsi="Lato"/>
          <w:sz w:val="20"/>
          <w:szCs w:val="20"/>
        </w:rPr>
        <w:t xml:space="preserve"> (skarga nr </w:t>
      </w:r>
      <w:r w:rsidRPr="008945A6">
        <w:rPr>
          <w:rFonts w:ascii="Lato" w:eastAsia="Times New Roman" w:hAnsi="Lato" w:cs="Arial"/>
          <w:sz w:val="20"/>
          <w:szCs w:val="20"/>
        </w:rPr>
        <w:t>66484/09</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(2023)381 w dniu 7 grudnia 2023 r.</w:t>
      </w:r>
      <w:r w:rsidR="009A77A9">
        <w:rPr>
          <w:rFonts w:ascii="Lato" w:hAnsi="Lato"/>
          <w:sz w:val="20"/>
          <w:szCs w:val="20"/>
        </w:rPr>
        <w:t xml:space="preserve">, </w:t>
      </w:r>
      <w:r w:rsidRPr="008945A6">
        <w:rPr>
          <w:rFonts w:ascii="Lato" w:hAnsi="Lato"/>
          <w:sz w:val="20"/>
          <w:szCs w:val="20"/>
        </w:rPr>
        <w:t xml:space="preserve">   </w:t>
      </w:r>
    </w:p>
    <w:p w14:paraId="11934AE4"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Słomka p. Polsce</w:t>
      </w:r>
      <w:r w:rsidRPr="008945A6">
        <w:rPr>
          <w:rFonts w:ascii="Lato" w:hAnsi="Lato"/>
          <w:sz w:val="20"/>
          <w:szCs w:val="20"/>
        </w:rPr>
        <w:t xml:space="preserve"> (skarga nr </w:t>
      </w:r>
      <w:r w:rsidRPr="008945A6">
        <w:rPr>
          <w:rFonts w:ascii="Lato" w:eastAsia="Times New Roman" w:hAnsi="Lato" w:cs="Arial"/>
          <w:sz w:val="20"/>
          <w:szCs w:val="20"/>
        </w:rPr>
        <w:t>68924/12</w:t>
      </w:r>
      <w:r w:rsidRPr="008945A6">
        <w:rPr>
          <w:rFonts w:ascii="Lato" w:hAnsi="Lato"/>
          <w:sz w:val="20"/>
          <w:szCs w:val="20"/>
        </w:rPr>
        <w:t>)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(2023)381 w dniu 7 grudnia 2023 r.</w:t>
      </w:r>
      <w:r w:rsidR="009A77A9">
        <w:rPr>
          <w:rFonts w:ascii="Lato" w:hAnsi="Lato"/>
          <w:sz w:val="20"/>
          <w:szCs w:val="20"/>
        </w:rPr>
        <w:t>,</w:t>
      </w:r>
      <w:r w:rsidRPr="008945A6">
        <w:rPr>
          <w:rFonts w:ascii="Lato" w:hAnsi="Lato"/>
          <w:sz w:val="20"/>
          <w:szCs w:val="20"/>
        </w:rPr>
        <w:t xml:space="preserve">   </w:t>
      </w:r>
    </w:p>
    <w:p w14:paraId="5AACC792"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Szewczykowie p. Polsce</w:t>
      </w:r>
      <w:r w:rsidRPr="008945A6">
        <w:rPr>
          <w:rFonts w:ascii="Lato" w:hAnsi="Lato"/>
          <w:sz w:val="20"/>
          <w:szCs w:val="20"/>
        </w:rPr>
        <w:t xml:space="preserve"> (skarga nr</w:t>
      </w:r>
      <w:r w:rsidRPr="008945A6">
        <w:rPr>
          <w:rFonts w:ascii="Lato" w:eastAsia="Times New Roman" w:hAnsi="Lato" w:cs="Arial"/>
          <w:sz w:val="20"/>
          <w:szCs w:val="20"/>
        </w:rPr>
        <w:t>51832/13</w:t>
      </w:r>
      <w:r w:rsidRPr="008945A6">
        <w:rPr>
          <w:rFonts w:ascii="Lato" w:hAnsi="Lato"/>
          <w:sz w:val="20"/>
          <w:szCs w:val="20"/>
        </w:rPr>
        <w:t xml:space="preserve"> )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(2023)430 w dniu 13 grudnia 2023 r.</w:t>
      </w:r>
      <w:r w:rsidR="009A77A9">
        <w:rPr>
          <w:rFonts w:ascii="Lato" w:hAnsi="Lato"/>
          <w:sz w:val="20"/>
          <w:szCs w:val="20"/>
        </w:rPr>
        <w:t>,</w:t>
      </w:r>
      <w:r w:rsidRPr="008945A6">
        <w:rPr>
          <w:rFonts w:ascii="Lato" w:hAnsi="Lato"/>
          <w:sz w:val="20"/>
          <w:szCs w:val="20"/>
        </w:rPr>
        <w:t xml:space="preserve">   </w:t>
      </w:r>
    </w:p>
    <w:p w14:paraId="31711577"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Ćwik p. Polsce</w:t>
      </w:r>
      <w:r w:rsidRPr="008945A6">
        <w:rPr>
          <w:rFonts w:ascii="Lato" w:hAnsi="Lato"/>
          <w:sz w:val="20"/>
          <w:szCs w:val="20"/>
        </w:rPr>
        <w:t xml:space="preserve"> (skarga nr </w:t>
      </w:r>
      <w:r w:rsidRPr="008945A6">
        <w:rPr>
          <w:rFonts w:ascii="Lato" w:eastAsia="Times New Roman" w:hAnsi="Lato" w:cs="Arial"/>
          <w:sz w:val="20"/>
          <w:szCs w:val="20"/>
        </w:rPr>
        <w:t>31454/10</w:t>
      </w:r>
      <w:r w:rsidRPr="008945A6">
        <w:rPr>
          <w:rFonts w:ascii="Lato" w:hAnsi="Lato"/>
          <w:sz w:val="20"/>
          <w:szCs w:val="20"/>
        </w:rPr>
        <w:t xml:space="preserve"> )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(2023)431 w dniu 13 grudnia 2023 r.</w:t>
      </w:r>
      <w:r w:rsidR="009A77A9">
        <w:rPr>
          <w:rFonts w:ascii="Lato" w:hAnsi="Lato"/>
          <w:sz w:val="20"/>
          <w:szCs w:val="20"/>
        </w:rPr>
        <w:t>,</w:t>
      </w:r>
      <w:r w:rsidRPr="008945A6">
        <w:rPr>
          <w:rFonts w:ascii="Lato" w:hAnsi="Lato"/>
          <w:sz w:val="20"/>
          <w:szCs w:val="20"/>
        </w:rPr>
        <w:t xml:space="preserve">  </w:t>
      </w:r>
    </w:p>
    <w:p w14:paraId="5A513F82"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Nogajski p. Polsce</w:t>
      </w:r>
      <w:r w:rsidRPr="008945A6">
        <w:rPr>
          <w:rFonts w:ascii="Lato" w:hAnsi="Lato"/>
          <w:sz w:val="20"/>
          <w:szCs w:val="20"/>
        </w:rPr>
        <w:t xml:space="preserve"> (skarga nr 26593/21)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(2023)432 w dniu 13 grudnia 2023 r.</w:t>
      </w:r>
      <w:r w:rsidR="009A77A9">
        <w:rPr>
          <w:rFonts w:ascii="Lato" w:hAnsi="Lato"/>
          <w:sz w:val="20"/>
          <w:szCs w:val="20"/>
        </w:rPr>
        <w:t>,</w:t>
      </w:r>
      <w:r w:rsidRPr="008945A6">
        <w:rPr>
          <w:rFonts w:ascii="Lato" w:hAnsi="Lato"/>
          <w:sz w:val="20"/>
          <w:szCs w:val="20"/>
        </w:rPr>
        <w:t xml:space="preserve">  </w:t>
      </w:r>
    </w:p>
    <w:p w14:paraId="79FE50CA"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Łaciak p. Polsce</w:t>
      </w:r>
      <w:r w:rsidRPr="008945A6">
        <w:rPr>
          <w:rFonts w:ascii="Lato" w:hAnsi="Lato"/>
          <w:sz w:val="20"/>
          <w:szCs w:val="20"/>
        </w:rPr>
        <w:t xml:space="preserve"> (skarga nr 18592/19 ) - KMRE przyjął rezolucję końcową CM/</w:t>
      </w:r>
      <w:proofErr w:type="spellStart"/>
      <w:r w:rsidRPr="008945A6">
        <w:rPr>
          <w:rFonts w:ascii="Lato" w:hAnsi="Lato"/>
          <w:sz w:val="20"/>
          <w:szCs w:val="20"/>
        </w:rPr>
        <w:t>ResDH</w:t>
      </w:r>
      <w:proofErr w:type="spellEnd"/>
      <w:r w:rsidRPr="008945A6">
        <w:rPr>
          <w:rFonts w:ascii="Lato" w:hAnsi="Lato"/>
          <w:sz w:val="20"/>
          <w:szCs w:val="20"/>
        </w:rPr>
        <w:t>(2023)434 w dniu 13 grudnia 2023 r.</w:t>
      </w:r>
      <w:r w:rsidR="009A77A9">
        <w:rPr>
          <w:rFonts w:ascii="Lato" w:hAnsi="Lato"/>
          <w:sz w:val="20"/>
          <w:szCs w:val="20"/>
        </w:rPr>
        <w:t>,</w:t>
      </w:r>
      <w:r w:rsidRPr="008945A6">
        <w:rPr>
          <w:rFonts w:ascii="Lato" w:hAnsi="Lato"/>
          <w:sz w:val="20"/>
          <w:szCs w:val="20"/>
        </w:rPr>
        <w:t xml:space="preserve">  </w:t>
      </w:r>
    </w:p>
    <w:p w14:paraId="2C6E4B2C" w14:textId="77777777" w:rsidR="008945A6" w:rsidRPr="008945A6" w:rsidRDefault="008945A6" w:rsidP="00CF569E">
      <w:pPr>
        <w:pStyle w:val="Akapitzlist"/>
        <w:numPr>
          <w:ilvl w:val="0"/>
          <w:numId w:val="10"/>
        </w:numPr>
        <w:jc w:val="both"/>
        <w:rPr>
          <w:rFonts w:ascii="Lato" w:hAnsi="Lato"/>
          <w:sz w:val="20"/>
          <w:szCs w:val="20"/>
        </w:rPr>
      </w:pPr>
      <w:r w:rsidRPr="008945A6">
        <w:rPr>
          <w:rFonts w:ascii="Lato" w:hAnsi="Lato"/>
          <w:b/>
          <w:i/>
          <w:sz w:val="20"/>
          <w:szCs w:val="20"/>
        </w:rPr>
        <w:t>Zięba p. Polsce</w:t>
      </w:r>
      <w:r w:rsidRPr="008945A6">
        <w:rPr>
          <w:rFonts w:ascii="Lato" w:hAnsi="Lato"/>
          <w:sz w:val="20"/>
          <w:szCs w:val="20"/>
        </w:rPr>
        <w:t xml:space="preserve"> (skarga nr 54110/18) - KMRE przyjął rezolucję końcową CM/</w:t>
      </w:r>
      <w:proofErr w:type="spellStart"/>
      <w:r w:rsidRPr="008945A6">
        <w:rPr>
          <w:rFonts w:ascii="Lato" w:hAnsi="Lato"/>
          <w:sz w:val="20"/>
          <w:szCs w:val="20"/>
        </w:rPr>
        <w:t>ResDH</w:t>
      </w:r>
      <w:proofErr w:type="spellEnd"/>
      <w:r w:rsidRPr="008945A6">
        <w:rPr>
          <w:rFonts w:ascii="Lato" w:hAnsi="Lato"/>
          <w:sz w:val="20"/>
          <w:szCs w:val="20"/>
        </w:rPr>
        <w:t xml:space="preserve">(2023)437 w dniu 13 grudnia 2023 r.  </w:t>
      </w:r>
    </w:p>
    <w:p w14:paraId="1E469F25" w14:textId="77777777" w:rsidR="00B23653" w:rsidRPr="00E36116" w:rsidRDefault="00B23653" w:rsidP="008945A6">
      <w:pPr>
        <w:pStyle w:val="Akapitzlist"/>
        <w:spacing w:after="120" w:line="240" w:lineRule="auto"/>
        <w:ind w:left="709"/>
        <w:jc w:val="both"/>
        <w:rPr>
          <w:rFonts w:ascii="Lato" w:hAnsi="Lato"/>
          <w:sz w:val="20"/>
          <w:szCs w:val="20"/>
        </w:rPr>
      </w:pPr>
    </w:p>
    <w:p w14:paraId="1653FED9" w14:textId="77777777" w:rsidR="00B23653" w:rsidRPr="00E30D25" w:rsidRDefault="008945A6" w:rsidP="005B2996">
      <w:pPr>
        <w:pStyle w:val="Akapitzlist"/>
        <w:spacing w:after="120" w:line="240" w:lineRule="auto"/>
        <w:ind w:left="0"/>
        <w:jc w:val="both"/>
        <w:rPr>
          <w:rFonts w:ascii="Lato" w:hAnsi="Lato"/>
          <w:sz w:val="20"/>
          <w:szCs w:val="20"/>
        </w:rPr>
      </w:pPr>
      <w:r w:rsidRPr="005256E3">
        <w:rPr>
          <w:rFonts w:ascii="Lato" w:hAnsi="Lato"/>
          <w:sz w:val="20"/>
          <w:szCs w:val="20"/>
        </w:rPr>
        <w:t xml:space="preserve">Co istotne KMRE w 2023 r. zamknął nadzór nad wykonywaniem 5 wyroków, które znajdowały się w jego nadzorze ponad 5 lat i dłużej. Dotyczy to wyroków w sprawach </w:t>
      </w:r>
      <w:r w:rsidRPr="005256E3">
        <w:rPr>
          <w:rFonts w:ascii="Lato" w:hAnsi="Lato"/>
          <w:i/>
          <w:sz w:val="20"/>
          <w:szCs w:val="20"/>
        </w:rPr>
        <w:t>Siemaszko i Olszyński p. Polsce</w:t>
      </w:r>
      <w:r w:rsidR="005256E3" w:rsidRPr="005256E3">
        <w:rPr>
          <w:rFonts w:ascii="Lato" w:hAnsi="Lato"/>
          <w:i/>
          <w:sz w:val="20"/>
          <w:szCs w:val="20"/>
        </w:rPr>
        <w:t>,</w:t>
      </w:r>
      <w:r w:rsidRPr="005256E3">
        <w:rPr>
          <w:rFonts w:ascii="Lato" w:hAnsi="Lato"/>
          <w:i/>
          <w:sz w:val="20"/>
          <w:szCs w:val="20"/>
        </w:rPr>
        <w:t xml:space="preserve"> M.C. p. Polsce</w:t>
      </w:r>
      <w:r w:rsidR="005256E3" w:rsidRPr="005256E3">
        <w:rPr>
          <w:rFonts w:ascii="Lato" w:hAnsi="Lato"/>
          <w:i/>
          <w:sz w:val="20"/>
          <w:szCs w:val="20"/>
        </w:rPr>
        <w:t xml:space="preserve">, Sobieccy p. Polsce, </w:t>
      </w:r>
      <w:proofErr w:type="spellStart"/>
      <w:r w:rsidR="005256E3" w:rsidRPr="005256E3">
        <w:rPr>
          <w:rFonts w:ascii="Lato" w:hAnsi="Lato"/>
          <w:i/>
          <w:sz w:val="20"/>
          <w:szCs w:val="20"/>
        </w:rPr>
        <w:t>Bugajny</w:t>
      </w:r>
      <w:proofErr w:type="spellEnd"/>
      <w:r w:rsidR="005256E3" w:rsidRPr="005256E3">
        <w:rPr>
          <w:rFonts w:ascii="Lato" w:hAnsi="Lato"/>
          <w:i/>
          <w:sz w:val="20"/>
          <w:szCs w:val="20"/>
        </w:rPr>
        <w:t xml:space="preserve"> i inni p. Polsce</w:t>
      </w:r>
      <w:r w:rsidR="005256E3" w:rsidRPr="00E30D25">
        <w:rPr>
          <w:rFonts w:ascii="Lato" w:hAnsi="Lato"/>
          <w:i/>
          <w:sz w:val="20"/>
          <w:szCs w:val="20"/>
        </w:rPr>
        <w:t xml:space="preserve">, Mariusz Lewandowski p. Polsce. </w:t>
      </w:r>
      <w:r w:rsidR="0013617E" w:rsidRPr="00E30D25">
        <w:rPr>
          <w:rFonts w:ascii="Lato" w:hAnsi="Lato"/>
          <w:sz w:val="20"/>
          <w:szCs w:val="20"/>
        </w:rPr>
        <w:t>Wszystkie te wyroki znajdowały się w tzw. standardowej procedurze nadzoru.</w:t>
      </w:r>
    </w:p>
    <w:p w14:paraId="2F648B59" w14:textId="77777777" w:rsidR="00622949" w:rsidRPr="00E30D25" w:rsidRDefault="00622949" w:rsidP="005B2996">
      <w:pPr>
        <w:pStyle w:val="Akapitzlist"/>
        <w:spacing w:after="120" w:line="240" w:lineRule="auto"/>
        <w:ind w:left="0"/>
        <w:jc w:val="both"/>
        <w:rPr>
          <w:rFonts w:ascii="Lato" w:hAnsi="Lato"/>
          <w:i/>
          <w:sz w:val="20"/>
          <w:szCs w:val="20"/>
        </w:rPr>
      </w:pPr>
    </w:p>
    <w:p w14:paraId="3F4297DE" w14:textId="77777777" w:rsidR="0013617E" w:rsidRPr="00E30D25" w:rsidRDefault="00E20E9F" w:rsidP="005B2996">
      <w:pPr>
        <w:pStyle w:val="Akapitzlist"/>
        <w:spacing w:after="120" w:line="240" w:lineRule="auto"/>
        <w:ind w:left="0"/>
        <w:jc w:val="both"/>
        <w:rPr>
          <w:rFonts w:ascii="Lato" w:hAnsi="Lato"/>
          <w:sz w:val="20"/>
          <w:szCs w:val="20"/>
        </w:rPr>
      </w:pPr>
      <w:r w:rsidRPr="00E30D25">
        <w:rPr>
          <w:rFonts w:ascii="Lato" w:hAnsi="Lato"/>
          <w:sz w:val="20"/>
          <w:szCs w:val="20"/>
        </w:rPr>
        <w:t>KMRE zamknął nadzór nad wykonywaniem wyrok</w:t>
      </w:r>
      <w:r w:rsidR="00165210">
        <w:rPr>
          <w:rFonts w:ascii="Lato" w:hAnsi="Lato"/>
          <w:sz w:val="20"/>
          <w:szCs w:val="20"/>
        </w:rPr>
        <w:t>ów</w:t>
      </w:r>
      <w:r w:rsidRPr="00E30D25">
        <w:rPr>
          <w:rFonts w:ascii="Lato" w:hAnsi="Lato"/>
          <w:sz w:val="20"/>
          <w:szCs w:val="20"/>
        </w:rPr>
        <w:t xml:space="preserve"> w spraw</w:t>
      </w:r>
      <w:r w:rsidR="00165210">
        <w:rPr>
          <w:rFonts w:ascii="Lato" w:hAnsi="Lato"/>
          <w:sz w:val="20"/>
          <w:szCs w:val="20"/>
        </w:rPr>
        <w:t>ach</w:t>
      </w:r>
      <w:r w:rsidRPr="00E30D25">
        <w:rPr>
          <w:rFonts w:ascii="Lato" w:hAnsi="Lato"/>
          <w:sz w:val="20"/>
          <w:szCs w:val="20"/>
        </w:rPr>
        <w:t xml:space="preserve"> </w:t>
      </w:r>
      <w:r w:rsidRPr="00E30D25">
        <w:rPr>
          <w:rFonts w:ascii="Lato" w:hAnsi="Lato"/>
          <w:i/>
          <w:sz w:val="20"/>
          <w:szCs w:val="20"/>
        </w:rPr>
        <w:t>Mariusz Lewandowski p. Polsce</w:t>
      </w:r>
      <w:r w:rsidRPr="00E30D25">
        <w:rPr>
          <w:rFonts w:ascii="Lato" w:hAnsi="Lato"/>
          <w:sz w:val="20"/>
          <w:szCs w:val="20"/>
        </w:rPr>
        <w:t xml:space="preserve"> </w:t>
      </w:r>
      <w:r w:rsidR="00165210">
        <w:rPr>
          <w:rFonts w:ascii="Lato" w:hAnsi="Lato"/>
          <w:sz w:val="20"/>
          <w:szCs w:val="20"/>
        </w:rPr>
        <w:t xml:space="preserve">oraz </w:t>
      </w:r>
      <w:r w:rsidR="00165210" w:rsidRPr="00165210">
        <w:rPr>
          <w:rFonts w:ascii="Lato" w:hAnsi="Lato"/>
          <w:i/>
          <w:sz w:val="20"/>
          <w:szCs w:val="20"/>
        </w:rPr>
        <w:t>Słomka p. Polsce</w:t>
      </w:r>
      <w:r w:rsidR="00165210">
        <w:rPr>
          <w:rFonts w:ascii="Lato" w:hAnsi="Lato"/>
          <w:sz w:val="20"/>
          <w:szCs w:val="20"/>
        </w:rPr>
        <w:t xml:space="preserve"> </w:t>
      </w:r>
      <w:r w:rsidRPr="00E30D25">
        <w:rPr>
          <w:rFonts w:ascii="Lato" w:hAnsi="Lato"/>
          <w:sz w:val="20"/>
          <w:szCs w:val="20"/>
        </w:rPr>
        <w:t xml:space="preserve">w wyniku nowelizacji ustawy – Prawo o ustroju sądów powszechnych, wprowadzającej zmianę sposobu stosowania kar za obrazę sądu w postępowaniu sądowym, </w:t>
      </w:r>
      <w:r w:rsidR="0013617E" w:rsidRPr="00E30D25">
        <w:rPr>
          <w:rFonts w:ascii="Lato" w:hAnsi="Lato"/>
          <w:sz w:val="20"/>
          <w:szCs w:val="20"/>
        </w:rPr>
        <w:t>zapewniającej wymagan</w:t>
      </w:r>
      <w:r w:rsidR="00DA5187" w:rsidRPr="00E30D25">
        <w:rPr>
          <w:rFonts w:ascii="Lato" w:hAnsi="Lato"/>
          <w:sz w:val="20"/>
          <w:szCs w:val="20"/>
        </w:rPr>
        <w:t>ą</w:t>
      </w:r>
      <w:r w:rsidR="0013617E" w:rsidRPr="00E30D25">
        <w:rPr>
          <w:rFonts w:ascii="Lato" w:hAnsi="Lato"/>
          <w:sz w:val="20"/>
          <w:szCs w:val="20"/>
        </w:rPr>
        <w:t xml:space="preserve"> bezstronność. </w:t>
      </w:r>
    </w:p>
    <w:p w14:paraId="78C904E0" w14:textId="77777777" w:rsidR="0013617E" w:rsidRPr="00E30D25" w:rsidRDefault="0013617E" w:rsidP="005B2996">
      <w:pPr>
        <w:pStyle w:val="Akapitzlist"/>
        <w:spacing w:after="120" w:line="240" w:lineRule="auto"/>
        <w:ind w:left="0"/>
        <w:jc w:val="both"/>
        <w:rPr>
          <w:rFonts w:ascii="Lato" w:hAnsi="Lato"/>
          <w:sz w:val="20"/>
          <w:szCs w:val="20"/>
        </w:rPr>
      </w:pPr>
    </w:p>
    <w:p w14:paraId="52CCEE6C" w14:textId="1F96FEA1" w:rsidR="005B2996" w:rsidRPr="00E30D25" w:rsidRDefault="005B2996" w:rsidP="005B2996">
      <w:pPr>
        <w:pStyle w:val="Akapitzlist"/>
        <w:spacing w:after="120" w:line="240" w:lineRule="auto"/>
        <w:ind w:left="0"/>
        <w:jc w:val="both"/>
        <w:rPr>
          <w:rFonts w:ascii="Lato" w:hAnsi="Lato"/>
          <w:sz w:val="20"/>
          <w:szCs w:val="20"/>
        </w:rPr>
      </w:pPr>
      <w:r w:rsidRPr="00E30D25">
        <w:rPr>
          <w:rFonts w:ascii="Lato" w:hAnsi="Lato"/>
          <w:sz w:val="20"/>
          <w:szCs w:val="20"/>
        </w:rPr>
        <w:t>Rezolucje końcowe, przyjmowane przez KM</w:t>
      </w:r>
      <w:r w:rsidR="006A2970" w:rsidRPr="00E30D25">
        <w:rPr>
          <w:rFonts w:ascii="Lato" w:hAnsi="Lato"/>
          <w:sz w:val="20"/>
          <w:szCs w:val="20"/>
        </w:rPr>
        <w:t>RE</w:t>
      </w:r>
      <w:r w:rsidRPr="00E30D25">
        <w:rPr>
          <w:rFonts w:ascii="Lato" w:hAnsi="Lato"/>
          <w:sz w:val="20"/>
          <w:szCs w:val="20"/>
        </w:rPr>
        <w:t>, stanowią</w:t>
      </w:r>
      <w:r w:rsidR="006A2970" w:rsidRPr="00E30D25">
        <w:rPr>
          <w:rFonts w:ascii="Lato" w:hAnsi="Lato"/>
          <w:sz w:val="20"/>
          <w:szCs w:val="20"/>
        </w:rPr>
        <w:t>,</w:t>
      </w:r>
      <w:r w:rsidRPr="00E30D25">
        <w:rPr>
          <w:rFonts w:ascii="Lato" w:hAnsi="Lato"/>
          <w:sz w:val="20"/>
          <w:szCs w:val="20"/>
        </w:rPr>
        <w:t xml:space="preserve"> co do zasady</w:t>
      </w:r>
      <w:r w:rsidR="006A2970" w:rsidRPr="00E30D25">
        <w:rPr>
          <w:rFonts w:ascii="Lato" w:hAnsi="Lato"/>
          <w:sz w:val="20"/>
          <w:szCs w:val="20"/>
        </w:rPr>
        <w:t>,</w:t>
      </w:r>
      <w:r w:rsidRPr="00E30D25">
        <w:rPr>
          <w:rFonts w:ascii="Lato" w:hAnsi="Lato"/>
          <w:sz w:val="20"/>
          <w:szCs w:val="20"/>
        </w:rPr>
        <w:t xml:space="preserve"> zwięzłe dokumenty</w:t>
      </w:r>
      <w:r w:rsidR="006A2970" w:rsidRPr="00E30D25">
        <w:rPr>
          <w:rFonts w:ascii="Lato" w:hAnsi="Lato"/>
          <w:sz w:val="20"/>
          <w:szCs w:val="20"/>
        </w:rPr>
        <w:t>,</w:t>
      </w:r>
      <w:r w:rsidRPr="00E30D25">
        <w:rPr>
          <w:rFonts w:ascii="Lato" w:hAnsi="Lato"/>
          <w:sz w:val="20"/>
          <w:szCs w:val="20"/>
        </w:rPr>
        <w:t xml:space="preserve"> sprowadzające się do stwierdzenia, że państwo przedsięwzięło wszelkie wymagane środki w celu wykonania określonego wyroku, czy też grupy wyroków ETPC, w związku z czym KM</w:t>
      </w:r>
      <w:r w:rsidR="00EB2FBB" w:rsidRPr="00E30D25">
        <w:rPr>
          <w:rFonts w:ascii="Lato" w:hAnsi="Lato"/>
          <w:sz w:val="20"/>
          <w:szCs w:val="20"/>
        </w:rPr>
        <w:t>RE</w:t>
      </w:r>
      <w:r w:rsidRPr="00E30D25">
        <w:rPr>
          <w:rFonts w:ascii="Lato" w:hAnsi="Lato"/>
          <w:sz w:val="20"/>
          <w:szCs w:val="20"/>
        </w:rPr>
        <w:t xml:space="preserve"> zamyka swój nadzór nad wykonaniem tego wyroku.</w:t>
      </w:r>
      <w:r w:rsidR="00EB2FBB" w:rsidRPr="00E30D25">
        <w:rPr>
          <w:rFonts w:ascii="Lato" w:hAnsi="Lato"/>
          <w:sz w:val="20"/>
          <w:szCs w:val="20"/>
        </w:rPr>
        <w:t xml:space="preserve"> Treść rezolucji końcowych jest </w:t>
      </w:r>
      <w:r w:rsidR="00C316F6" w:rsidRPr="00E30D25">
        <w:rPr>
          <w:rFonts w:ascii="Lato" w:hAnsi="Lato"/>
          <w:sz w:val="20"/>
          <w:szCs w:val="20"/>
        </w:rPr>
        <w:t>dostępna</w:t>
      </w:r>
      <w:r w:rsidR="00EB2FBB" w:rsidRPr="00E30D25">
        <w:rPr>
          <w:rFonts w:ascii="Lato" w:hAnsi="Lato"/>
          <w:sz w:val="20"/>
          <w:szCs w:val="20"/>
        </w:rPr>
        <w:t xml:space="preserve"> na stronie KMRE oraz w bazie HUDOC-EXEC (w języku angielskim i francuskim).</w:t>
      </w:r>
      <w:r w:rsidRPr="00E30D25">
        <w:rPr>
          <w:rFonts w:ascii="Lato" w:hAnsi="Lato"/>
          <w:sz w:val="20"/>
          <w:szCs w:val="20"/>
        </w:rPr>
        <w:t xml:space="preserve"> Pełna treść wszystkich raportów z w</w:t>
      </w:r>
      <w:r w:rsidR="009D1FFE">
        <w:rPr>
          <w:rFonts w:ascii="Lato" w:hAnsi="Lato"/>
          <w:sz w:val="20"/>
          <w:szCs w:val="20"/>
        </w:rPr>
        <w:t>ykonania przedstawionych przez r</w:t>
      </w:r>
      <w:r w:rsidRPr="00E30D25">
        <w:rPr>
          <w:rFonts w:ascii="Lato" w:hAnsi="Lato"/>
          <w:sz w:val="20"/>
          <w:szCs w:val="20"/>
        </w:rPr>
        <w:t>ząd Komitetowi Ministrów RE w okresie sprawozdawczym, została dołączona do niniejszego Raportu w postaci Załącznika C.</w:t>
      </w:r>
    </w:p>
    <w:p w14:paraId="1AE3988D" w14:textId="77777777" w:rsidR="005B2996" w:rsidRPr="00E30D25" w:rsidRDefault="005B2996" w:rsidP="000514A5">
      <w:pPr>
        <w:pStyle w:val="Nagwek1"/>
      </w:pPr>
      <w:bookmarkStart w:id="4" w:name="_Toc165529443"/>
      <w:r w:rsidRPr="00E30D25">
        <w:t>Decyzje Komitetu Ministrów wydane w 202</w:t>
      </w:r>
      <w:r w:rsidR="0013617E" w:rsidRPr="00E30D25">
        <w:t>3</w:t>
      </w:r>
      <w:r w:rsidRPr="00E30D25">
        <w:t xml:space="preserve"> r. w sprawie realizacji niektórych wyroków ETPC w sprawach polskich</w:t>
      </w:r>
      <w:bookmarkEnd w:id="4"/>
      <w:r w:rsidRPr="00E30D25">
        <w:t xml:space="preserve"> </w:t>
      </w:r>
    </w:p>
    <w:p w14:paraId="2860219B" w14:textId="77777777" w:rsidR="0013617E" w:rsidRPr="00E30D25" w:rsidRDefault="005B2996" w:rsidP="006B2FCA">
      <w:pPr>
        <w:pStyle w:val="Akapitzlist"/>
        <w:spacing w:after="0" w:line="240" w:lineRule="auto"/>
        <w:ind w:left="0"/>
        <w:contextualSpacing w:val="0"/>
        <w:jc w:val="both"/>
        <w:rPr>
          <w:rFonts w:ascii="Lato" w:hAnsi="Lato"/>
          <w:sz w:val="20"/>
          <w:szCs w:val="20"/>
        </w:rPr>
      </w:pPr>
      <w:r w:rsidRPr="00E30D25">
        <w:rPr>
          <w:rFonts w:ascii="Lato" w:hAnsi="Lato"/>
          <w:sz w:val="20"/>
          <w:szCs w:val="20"/>
        </w:rPr>
        <w:t xml:space="preserve">W okresie sprawozdawczym </w:t>
      </w:r>
      <w:r w:rsidR="006A2970" w:rsidRPr="00E30D25">
        <w:rPr>
          <w:rFonts w:ascii="Lato" w:hAnsi="Lato"/>
          <w:sz w:val="20"/>
          <w:szCs w:val="20"/>
        </w:rPr>
        <w:t>KMRE</w:t>
      </w:r>
      <w:r w:rsidRPr="00E30D25">
        <w:rPr>
          <w:rFonts w:ascii="Lato" w:hAnsi="Lato"/>
          <w:sz w:val="20"/>
          <w:szCs w:val="20"/>
        </w:rPr>
        <w:t xml:space="preserve"> </w:t>
      </w:r>
      <w:r w:rsidR="0013617E" w:rsidRPr="00E30D25">
        <w:rPr>
          <w:rFonts w:ascii="Lato" w:hAnsi="Lato"/>
          <w:sz w:val="20"/>
          <w:szCs w:val="20"/>
        </w:rPr>
        <w:t xml:space="preserve">badał postępy w wykonywaniu i </w:t>
      </w:r>
      <w:r w:rsidRPr="00E30D25">
        <w:rPr>
          <w:rFonts w:ascii="Lato" w:hAnsi="Lato"/>
          <w:sz w:val="20"/>
          <w:szCs w:val="20"/>
        </w:rPr>
        <w:t>przyjął</w:t>
      </w:r>
      <w:r w:rsidR="00592525" w:rsidRPr="00E30D25">
        <w:rPr>
          <w:rFonts w:ascii="Lato" w:hAnsi="Lato"/>
          <w:sz w:val="20"/>
          <w:szCs w:val="20"/>
        </w:rPr>
        <w:t xml:space="preserve"> </w:t>
      </w:r>
      <w:r w:rsidRPr="00E30D25">
        <w:rPr>
          <w:rFonts w:ascii="Lato" w:hAnsi="Lato"/>
          <w:sz w:val="20"/>
          <w:szCs w:val="20"/>
        </w:rPr>
        <w:t>decyzj</w:t>
      </w:r>
      <w:r w:rsidR="0013617E" w:rsidRPr="00E30D25">
        <w:rPr>
          <w:rFonts w:ascii="Lato" w:hAnsi="Lato"/>
          <w:sz w:val="20"/>
          <w:szCs w:val="20"/>
        </w:rPr>
        <w:t>e</w:t>
      </w:r>
      <w:r w:rsidR="003E0895">
        <w:rPr>
          <w:rFonts w:ascii="Lato" w:hAnsi="Lato"/>
          <w:sz w:val="20"/>
          <w:szCs w:val="20"/>
        </w:rPr>
        <w:t xml:space="preserve"> </w:t>
      </w:r>
      <w:r w:rsidR="008C1493">
        <w:rPr>
          <w:rFonts w:ascii="Lato" w:hAnsi="Lato"/>
          <w:sz w:val="20"/>
          <w:szCs w:val="20"/>
        </w:rPr>
        <w:t>oraz</w:t>
      </w:r>
      <w:r w:rsidR="003E0895">
        <w:rPr>
          <w:rFonts w:ascii="Lato" w:hAnsi="Lato"/>
          <w:sz w:val="20"/>
          <w:szCs w:val="20"/>
        </w:rPr>
        <w:t xml:space="preserve"> rezolucje tymczasowe </w:t>
      </w:r>
      <w:r w:rsidR="0013617E" w:rsidRPr="00E30D25">
        <w:rPr>
          <w:rFonts w:ascii="Lato" w:hAnsi="Lato"/>
          <w:sz w:val="20"/>
          <w:szCs w:val="20"/>
        </w:rPr>
        <w:t>w odniesieniu do 12 wyroków lub grup wyroków wiodących</w:t>
      </w:r>
      <w:r w:rsidRPr="00E30D25">
        <w:rPr>
          <w:rFonts w:ascii="Lato" w:hAnsi="Lato"/>
          <w:sz w:val="20"/>
          <w:szCs w:val="20"/>
        </w:rPr>
        <w:t>,</w:t>
      </w:r>
      <w:r w:rsidR="0013617E" w:rsidRPr="00E30D25">
        <w:rPr>
          <w:rFonts w:ascii="Lato" w:hAnsi="Lato"/>
          <w:sz w:val="20"/>
          <w:szCs w:val="20"/>
        </w:rPr>
        <w:t xml:space="preserve"> znajdujących się w tzw. procedurze wzmocnionej. </w:t>
      </w:r>
      <w:r w:rsidR="009A77A9">
        <w:rPr>
          <w:rFonts w:ascii="Lato" w:hAnsi="Lato"/>
          <w:sz w:val="20"/>
          <w:szCs w:val="20"/>
        </w:rPr>
        <w:t xml:space="preserve">Cztery </w:t>
      </w:r>
      <w:r w:rsidR="0013617E" w:rsidRPr="00E30D25">
        <w:rPr>
          <w:rFonts w:ascii="Lato" w:hAnsi="Lato"/>
          <w:sz w:val="20"/>
          <w:szCs w:val="20"/>
        </w:rPr>
        <w:t>z nich były badane w trakcie roku dwukrotnie.</w:t>
      </w:r>
      <w:r w:rsidR="009A77A9">
        <w:rPr>
          <w:rFonts w:ascii="Lato" w:hAnsi="Lato"/>
          <w:sz w:val="20"/>
          <w:szCs w:val="20"/>
        </w:rPr>
        <w:t xml:space="preserve"> Rezolucje tymczasowe, które stanowią silniejszy środek nacisku KMRE na państwo członkowskie opóźniające się w wykonaniu wyroku, zostały przyjęte w sprawie </w:t>
      </w:r>
      <w:r w:rsidR="009A77A9" w:rsidRPr="009A77A9">
        <w:rPr>
          <w:rFonts w:ascii="Lato" w:hAnsi="Lato"/>
          <w:i/>
          <w:sz w:val="20"/>
          <w:szCs w:val="20"/>
        </w:rPr>
        <w:t xml:space="preserve">Xero Flor w Polsce sp. z </w:t>
      </w:r>
      <w:proofErr w:type="spellStart"/>
      <w:r w:rsidR="009A77A9" w:rsidRPr="009A77A9">
        <w:rPr>
          <w:rFonts w:ascii="Lato" w:hAnsi="Lato"/>
          <w:i/>
          <w:sz w:val="20"/>
          <w:szCs w:val="20"/>
        </w:rPr>
        <w:t>o.o</w:t>
      </w:r>
      <w:proofErr w:type="spellEnd"/>
      <w:r w:rsidR="009A77A9">
        <w:rPr>
          <w:rFonts w:ascii="Lato" w:hAnsi="Lato"/>
          <w:sz w:val="20"/>
          <w:szCs w:val="20"/>
        </w:rPr>
        <w:t xml:space="preserve"> i </w:t>
      </w:r>
      <w:r w:rsidR="008C1493">
        <w:rPr>
          <w:rFonts w:ascii="Lato" w:hAnsi="Lato"/>
          <w:sz w:val="20"/>
          <w:szCs w:val="20"/>
        </w:rPr>
        <w:t xml:space="preserve">w </w:t>
      </w:r>
      <w:r w:rsidR="009A77A9">
        <w:rPr>
          <w:rFonts w:ascii="Lato" w:hAnsi="Lato"/>
          <w:sz w:val="20"/>
          <w:szCs w:val="20"/>
        </w:rPr>
        <w:t xml:space="preserve">grupie spraw </w:t>
      </w:r>
      <w:r w:rsidR="009A77A9" w:rsidRPr="009A77A9">
        <w:rPr>
          <w:rFonts w:ascii="Lato" w:hAnsi="Lato"/>
          <w:i/>
          <w:sz w:val="20"/>
          <w:szCs w:val="20"/>
        </w:rPr>
        <w:t>Reczkowicz</w:t>
      </w:r>
      <w:r w:rsidR="009A77A9">
        <w:rPr>
          <w:rFonts w:ascii="Lato" w:hAnsi="Lato"/>
          <w:sz w:val="20"/>
          <w:szCs w:val="20"/>
        </w:rPr>
        <w:t xml:space="preserve"> oraz </w:t>
      </w:r>
      <w:r w:rsidR="009A77A9" w:rsidRPr="009A77A9">
        <w:rPr>
          <w:rFonts w:ascii="Lato" w:hAnsi="Lato"/>
          <w:i/>
          <w:sz w:val="20"/>
          <w:szCs w:val="20"/>
        </w:rPr>
        <w:t>Broda i Bojara</w:t>
      </w:r>
      <w:r w:rsidR="009A77A9">
        <w:rPr>
          <w:rFonts w:ascii="Lato" w:hAnsi="Lato"/>
          <w:sz w:val="20"/>
          <w:szCs w:val="20"/>
        </w:rPr>
        <w:t xml:space="preserve">.    </w:t>
      </w:r>
      <w:r w:rsidRPr="00E30D25">
        <w:rPr>
          <w:rFonts w:ascii="Lato" w:hAnsi="Lato"/>
          <w:sz w:val="20"/>
          <w:szCs w:val="20"/>
        </w:rPr>
        <w:t xml:space="preserve"> </w:t>
      </w:r>
    </w:p>
    <w:p w14:paraId="0AF5FC9F" w14:textId="77777777" w:rsidR="0013617E" w:rsidRPr="00E30D25" w:rsidRDefault="0013617E" w:rsidP="006B2FCA">
      <w:pPr>
        <w:pStyle w:val="Akapitzlist"/>
        <w:spacing w:after="0" w:line="240" w:lineRule="auto"/>
        <w:ind w:left="0"/>
        <w:contextualSpacing w:val="0"/>
        <w:jc w:val="both"/>
        <w:rPr>
          <w:rFonts w:ascii="Lato" w:hAnsi="Lato"/>
          <w:sz w:val="20"/>
          <w:szCs w:val="20"/>
        </w:rPr>
      </w:pPr>
    </w:p>
    <w:p w14:paraId="19E913EA" w14:textId="77777777" w:rsidR="005B2996" w:rsidRPr="00E30D25" w:rsidRDefault="008C1493" w:rsidP="006B2FCA">
      <w:pPr>
        <w:pStyle w:val="Akapitzlist"/>
        <w:spacing w:after="0" w:line="240" w:lineRule="auto"/>
        <w:ind w:left="0"/>
        <w:contextualSpacing w:val="0"/>
        <w:jc w:val="both"/>
        <w:rPr>
          <w:rFonts w:ascii="Lato" w:hAnsi="Lato"/>
          <w:sz w:val="20"/>
          <w:szCs w:val="20"/>
        </w:rPr>
      </w:pPr>
      <w:r>
        <w:rPr>
          <w:rFonts w:ascii="Lato" w:hAnsi="Lato"/>
          <w:sz w:val="20"/>
          <w:szCs w:val="20"/>
        </w:rPr>
        <w:t>W decyzjach</w:t>
      </w:r>
      <w:r w:rsidR="0013617E" w:rsidRPr="00E30D25">
        <w:rPr>
          <w:rFonts w:ascii="Lato" w:hAnsi="Lato"/>
          <w:sz w:val="20"/>
          <w:szCs w:val="20"/>
        </w:rPr>
        <w:t xml:space="preserve"> KMRE </w:t>
      </w:r>
      <w:r w:rsidR="005B2996" w:rsidRPr="00E30D25">
        <w:rPr>
          <w:rFonts w:ascii="Lato" w:hAnsi="Lato"/>
          <w:sz w:val="20"/>
          <w:szCs w:val="20"/>
        </w:rPr>
        <w:t xml:space="preserve">ocenił stan wykonania wyroków </w:t>
      </w:r>
      <w:r w:rsidR="0013617E" w:rsidRPr="00E30D25">
        <w:rPr>
          <w:rFonts w:ascii="Lato" w:hAnsi="Lato"/>
          <w:sz w:val="20"/>
          <w:szCs w:val="20"/>
        </w:rPr>
        <w:t>i zawarł stosowne rekomendacje</w:t>
      </w:r>
      <w:r w:rsidR="00DA5187" w:rsidRPr="00E30D25">
        <w:rPr>
          <w:rFonts w:ascii="Lato" w:hAnsi="Lato"/>
          <w:sz w:val="20"/>
          <w:szCs w:val="20"/>
        </w:rPr>
        <w:t xml:space="preserve"> dla Polski, a także poprosił o przedstawienie Komitetowi </w:t>
      </w:r>
      <w:r>
        <w:rPr>
          <w:rFonts w:ascii="Lato" w:hAnsi="Lato"/>
          <w:sz w:val="20"/>
          <w:szCs w:val="20"/>
        </w:rPr>
        <w:t xml:space="preserve">konkretnych </w:t>
      </w:r>
      <w:r w:rsidR="00DA5187" w:rsidRPr="00E30D25">
        <w:rPr>
          <w:rFonts w:ascii="Lato" w:hAnsi="Lato"/>
          <w:sz w:val="20"/>
          <w:szCs w:val="20"/>
        </w:rPr>
        <w:t>informacji lub danych</w:t>
      </w:r>
      <w:r w:rsidR="0013617E" w:rsidRPr="00E30D25">
        <w:rPr>
          <w:rFonts w:ascii="Lato" w:hAnsi="Lato"/>
          <w:sz w:val="20"/>
          <w:szCs w:val="20"/>
        </w:rPr>
        <w:t xml:space="preserve">. Dotyczyło to </w:t>
      </w:r>
      <w:r w:rsidR="005B2996" w:rsidRPr="00E30D25">
        <w:rPr>
          <w:rFonts w:ascii="Lato" w:hAnsi="Lato"/>
          <w:sz w:val="20"/>
          <w:szCs w:val="20"/>
        </w:rPr>
        <w:t xml:space="preserve">następujących polskich spraw/grup spraw: </w:t>
      </w:r>
      <w:r w:rsidR="005B2996" w:rsidRPr="00E30D25">
        <w:rPr>
          <w:rFonts w:ascii="Lato" w:hAnsi="Lato"/>
          <w:i/>
          <w:sz w:val="20"/>
          <w:szCs w:val="20"/>
        </w:rPr>
        <w:t>Tysiąc,</w:t>
      </w:r>
      <w:r w:rsidR="005B2996" w:rsidRPr="00E30D25">
        <w:rPr>
          <w:rFonts w:ascii="Lato" w:hAnsi="Lato"/>
          <w:sz w:val="20"/>
          <w:szCs w:val="20"/>
        </w:rPr>
        <w:t xml:space="preserve"> </w:t>
      </w:r>
      <w:r w:rsidR="005B2996" w:rsidRPr="00E30D25">
        <w:rPr>
          <w:rFonts w:ascii="Lato" w:hAnsi="Lato"/>
          <w:i/>
          <w:sz w:val="20"/>
          <w:szCs w:val="20"/>
        </w:rPr>
        <w:t>R.R i P. i S.</w:t>
      </w:r>
      <w:r w:rsidR="00476436" w:rsidRPr="00E30D25">
        <w:rPr>
          <w:rFonts w:ascii="Lato" w:hAnsi="Lato"/>
          <w:i/>
          <w:sz w:val="20"/>
          <w:szCs w:val="20"/>
        </w:rPr>
        <w:t xml:space="preserve"> p. Polsce</w:t>
      </w:r>
      <w:r w:rsidR="005B2996" w:rsidRPr="00E30D25">
        <w:rPr>
          <w:rFonts w:ascii="Lato" w:hAnsi="Lato"/>
          <w:sz w:val="20"/>
          <w:szCs w:val="20"/>
        </w:rPr>
        <w:t xml:space="preserve">, </w:t>
      </w:r>
      <w:r w:rsidR="005B2996" w:rsidRPr="00E30D25">
        <w:rPr>
          <w:rFonts w:ascii="Lato" w:hAnsi="Lato"/>
          <w:i/>
          <w:sz w:val="20"/>
          <w:szCs w:val="20"/>
        </w:rPr>
        <w:t xml:space="preserve">Al </w:t>
      </w:r>
      <w:proofErr w:type="spellStart"/>
      <w:r w:rsidR="005B2996" w:rsidRPr="00E30D25">
        <w:rPr>
          <w:rFonts w:ascii="Lato" w:hAnsi="Lato"/>
          <w:i/>
          <w:sz w:val="20"/>
          <w:szCs w:val="20"/>
        </w:rPr>
        <w:t>Nashiri</w:t>
      </w:r>
      <w:proofErr w:type="spellEnd"/>
      <w:r>
        <w:rPr>
          <w:rFonts w:ascii="Lato" w:hAnsi="Lato"/>
          <w:i/>
          <w:sz w:val="20"/>
          <w:szCs w:val="20"/>
        </w:rPr>
        <w:t xml:space="preserve"> p. Polsce</w:t>
      </w:r>
      <w:r w:rsidR="005B2996" w:rsidRPr="00E30D25">
        <w:rPr>
          <w:rFonts w:ascii="Lato" w:hAnsi="Lato"/>
          <w:sz w:val="20"/>
          <w:szCs w:val="20"/>
        </w:rPr>
        <w:t xml:space="preserve"> i </w:t>
      </w:r>
      <w:r w:rsidR="005B2996" w:rsidRPr="00E30D25">
        <w:rPr>
          <w:rFonts w:ascii="Lato" w:hAnsi="Lato"/>
          <w:i/>
          <w:sz w:val="20"/>
          <w:szCs w:val="20"/>
        </w:rPr>
        <w:t xml:space="preserve">Abu </w:t>
      </w:r>
      <w:proofErr w:type="spellStart"/>
      <w:r w:rsidR="005B2996" w:rsidRPr="00E30D25">
        <w:rPr>
          <w:rFonts w:ascii="Lato" w:hAnsi="Lato"/>
          <w:i/>
          <w:sz w:val="20"/>
          <w:szCs w:val="20"/>
        </w:rPr>
        <w:t>Zubaydah</w:t>
      </w:r>
      <w:proofErr w:type="spellEnd"/>
      <w:r w:rsidR="00476436" w:rsidRPr="00E30D25">
        <w:rPr>
          <w:rFonts w:ascii="Lato" w:hAnsi="Lato"/>
          <w:i/>
          <w:sz w:val="20"/>
          <w:szCs w:val="20"/>
        </w:rPr>
        <w:t xml:space="preserve"> p. Polsce</w:t>
      </w:r>
      <w:r w:rsidR="005B2996" w:rsidRPr="00E30D25">
        <w:rPr>
          <w:rFonts w:ascii="Lato" w:hAnsi="Lato"/>
          <w:sz w:val="20"/>
          <w:szCs w:val="20"/>
        </w:rPr>
        <w:t xml:space="preserve">, sprawa </w:t>
      </w:r>
      <w:r w:rsidR="00F06BED" w:rsidRPr="00E30D25">
        <w:rPr>
          <w:rFonts w:ascii="Lato" w:hAnsi="Lato"/>
          <w:i/>
          <w:sz w:val="20"/>
          <w:szCs w:val="20"/>
        </w:rPr>
        <w:t xml:space="preserve">Xero Flor w Polsce sp. z o.o. p. Polsce, </w:t>
      </w:r>
      <w:r w:rsidR="00F06BED" w:rsidRPr="00E30D25">
        <w:rPr>
          <w:rFonts w:ascii="Lato" w:hAnsi="Lato"/>
          <w:sz w:val="20"/>
          <w:szCs w:val="20"/>
        </w:rPr>
        <w:t>grupa</w:t>
      </w:r>
      <w:r w:rsidR="0013617E" w:rsidRPr="00E30D25">
        <w:rPr>
          <w:rFonts w:ascii="Lato" w:hAnsi="Lato"/>
          <w:sz w:val="20"/>
          <w:szCs w:val="20"/>
        </w:rPr>
        <w:t xml:space="preserve"> spraw</w:t>
      </w:r>
      <w:r w:rsidR="00F06BED" w:rsidRPr="00E30D25">
        <w:rPr>
          <w:rFonts w:ascii="Lato" w:hAnsi="Lato"/>
          <w:i/>
          <w:sz w:val="20"/>
          <w:szCs w:val="20"/>
        </w:rPr>
        <w:t xml:space="preserve"> Reczkowicz p. Polsce </w:t>
      </w:r>
      <w:r w:rsidR="00F06BED" w:rsidRPr="00E30D25">
        <w:rPr>
          <w:rFonts w:ascii="Lato" w:hAnsi="Lato"/>
          <w:sz w:val="20"/>
          <w:szCs w:val="20"/>
        </w:rPr>
        <w:t>oraz</w:t>
      </w:r>
      <w:r w:rsidR="00F06BED" w:rsidRPr="00E30D25">
        <w:rPr>
          <w:rFonts w:ascii="Lato" w:hAnsi="Lato"/>
          <w:i/>
          <w:sz w:val="20"/>
          <w:szCs w:val="20"/>
        </w:rPr>
        <w:t xml:space="preserve"> Broda i Bojara p. Polsce, </w:t>
      </w:r>
      <w:r w:rsidR="007A6F92" w:rsidRPr="00E30D25">
        <w:rPr>
          <w:rFonts w:ascii="Lato" w:hAnsi="Lato"/>
          <w:i/>
          <w:sz w:val="20"/>
          <w:szCs w:val="20"/>
        </w:rPr>
        <w:t xml:space="preserve">Grzęda p. Polsce, Żurek p. Polsce, </w:t>
      </w:r>
      <w:proofErr w:type="spellStart"/>
      <w:r w:rsidR="007A6F92" w:rsidRPr="00E30D25">
        <w:rPr>
          <w:rFonts w:ascii="Lato" w:hAnsi="Lato"/>
          <w:i/>
          <w:sz w:val="20"/>
          <w:szCs w:val="20"/>
        </w:rPr>
        <w:t>Juszczyszyn</w:t>
      </w:r>
      <w:proofErr w:type="spellEnd"/>
      <w:r w:rsidR="007A6F92" w:rsidRPr="00E30D25">
        <w:rPr>
          <w:rFonts w:ascii="Lato" w:hAnsi="Lato"/>
          <w:i/>
          <w:sz w:val="20"/>
          <w:szCs w:val="20"/>
        </w:rPr>
        <w:t xml:space="preserve"> p. Polsce, </w:t>
      </w:r>
      <w:r w:rsidR="007A6F92" w:rsidRPr="00E30D25">
        <w:rPr>
          <w:rFonts w:ascii="Lato" w:hAnsi="Lato"/>
          <w:sz w:val="20"/>
          <w:szCs w:val="20"/>
        </w:rPr>
        <w:t>grupa spraw</w:t>
      </w:r>
      <w:r w:rsidR="007A6F92" w:rsidRPr="00E30D25">
        <w:rPr>
          <w:rFonts w:ascii="Lato" w:hAnsi="Lato"/>
          <w:i/>
          <w:sz w:val="20"/>
          <w:szCs w:val="20"/>
        </w:rPr>
        <w:t xml:space="preserve"> </w:t>
      </w:r>
      <w:r w:rsidR="00F06BED" w:rsidRPr="00E30D25">
        <w:rPr>
          <w:rFonts w:ascii="Lato" w:hAnsi="Lato"/>
          <w:i/>
          <w:sz w:val="20"/>
          <w:szCs w:val="20"/>
        </w:rPr>
        <w:t>M.K. i inni p. Polsce</w:t>
      </w:r>
      <w:r w:rsidR="0013617E" w:rsidRPr="00E30D25">
        <w:rPr>
          <w:rFonts w:ascii="Lato" w:hAnsi="Lato"/>
          <w:i/>
          <w:sz w:val="20"/>
          <w:szCs w:val="20"/>
        </w:rPr>
        <w:t xml:space="preserve">, </w:t>
      </w:r>
      <w:r w:rsidR="0013617E" w:rsidRPr="00E30D25">
        <w:rPr>
          <w:rFonts w:ascii="Lato" w:hAnsi="Lato"/>
          <w:sz w:val="20"/>
          <w:szCs w:val="20"/>
        </w:rPr>
        <w:t>grupa spraw</w:t>
      </w:r>
      <w:r w:rsidR="0013617E" w:rsidRPr="00E30D25">
        <w:rPr>
          <w:rFonts w:ascii="Lato" w:hAnsi="Lato"/>
          <w:i/>
          <w:sz w:val="20"/>
          <w:szCs w:val="20"/>
        </w:rPr>
        <w:t xml:space="preserve"> Bąk, Majewski, Rutkowski p. Polsce</w:t>
      </w:r>
      <w:r w:rsidR="005B2996" w:rsidRPr="00E30D25">
        <w:rPr>
          <w:rFonts w:ascii="Lato" w:hAnsi="Lato"/>
          <w:sz w:val="20"/>
          <w:szCs w:val="20"/>
        </w:rPr>
        <w:t xml:space="preserve">. </w:t>
      </w:r>
    </w:p>
    <w:p w14:paraId="1DADBBAC" w14:textId="77777777" w:rsidR="00F06BED" w:rsidRPr="00E30D25" w:rsidRDefault="00F06BED" w:rsidP="006B2FCA">
      <w:pPr>
        <w:pStyle w:val="Akapitzlist"/>
        <w:spacing w:after="0" w:line="240" w:lineRule="auto"/>
        <w:ind w:left="0"/>
        <w:contextualSpacing w:val="0"/>
        <w:jc w:val="both"/>
        <w:rPr>
          <w:rFonts w:ascii="Lato" w:hAnsi="Lato"/>
          <w:sz w:val="20"/>
          <w:szCs w:val="20"/>
        </w:rPr>
      </w:pPr>
    </w:p>
    <w:p w14:paraId="2D0569C9" w14:textId="77777777" w:rsidR="005B2996" w:rsidRPr="00E30D25" w:rsidRDefault="007603FC" w:rsidP="006B2FCA">
      <w:pPr>
        <w:pStyle w:val="Akapitzlist"/>
        <w:spacing w:after="0" w:line="240" w:lineRule="auto"/>
        <w:ind w:left="0"/>
        <w:contextualSpacing w:val="0"/>
        <w:jc w:val="both"/>
        <w:rPr>
          <w:rFonts w:ascii="Lato" w:hAnsi="Lato"/>
          <w:sz w:val="20"/>
          <w:szCs w:val="20"/>
        </w:rPr>
      </w:pPr>
      <w:r w:rsidRPr="00E30D25">
        <w:rPr>
          <w:rFonts w:ascii="Lato" w:hAnsi="Lato"/>
          <w:sz w:val="20"/>
          <w:szCs w:val="20"/>
        </w:rPr>
        <w:lastRenderedPageBreak/>
        <w:t>Decyzje KMRE są publikowane w języku angielskim i francuskim na stronie Komitetu oraz w bazie HUDOC-EXEC</w:t>
      </w:r>
      <w:r w:rsidR="002624C5" w:rsidRPr="00E30D25">
        <w:rPr>
          <w:rFonts w:ascii="Lato" w:hAnsi="Lato"/>
          <w:sz w:val="20"/>
          <w:szCs w:val="20"/>
        </w:rPr>
        <w:t xml:space="preserve">. </w:t>
      </w:r>
      <w:r w:rsidR="005B2996" w:rsidRPr="00E30D25">
        <w:rPr>
          <w:rFonts w:ascii="Lato" w:hAnsi="Lato"/>
          <w:sz w:val="20"/>
          <w:szCs w:val="20"/>
        </w:rPr>
        <w:t>Treść decyzji</w:t>
      </w:r>
      <w:r w:rsidR="002624C5" w:rsidRPr="00E30D25">
        <w:rPr>
          <w:rFonts w:ascii="Lato" w:hAnsi="Lato"/>
          <w:sz w:val="20"/>
          <w:szCs w:val="20"/>
        </w:rPr>
        <w:t xml:space="preserve"> w sprawach polskich</w:t>
      </w:r>
      <w:r w:rsidR="005B2996" w:rsidRPr="00E30D25">
        <w:rPr>
          <w:rFonts w:ascii="Lato" w:hAnsi="Lato"/>
          <w:sz w:val="20"/>
          <w:szCs w:val="20"/>
        </w:rPr>
        <w:t xml:space="preserve"> przetłumaczon</w:t>
      </w:r>
      <w:r w:rsidR="002624C5" w:rsidRPr="00E30D25">
        <w:rPr>
          <w:rFonts w:ascii="Lato" w:hAnsi="Lato"/>
          <w:sz w:val="20"/>
          <w:szCs w:val="20"/>
        </w:rPr>
        <w:t>a</w:t>
      </w:r>
      <w:r w:rsidR="005B2996" w:rsidRPr="00E30D25">
        <w:rPr>
          <w:rFonts w:ascii="Lato" w:hAnsi="Lato"/>
          <w:sz w:val="20"/>
          <w:szCs w:val="20"/>
        </w:rPr>
        <w:t xml:space="preserve"> na język polski została przedstawiona w całości poniżej. </w:t>
      </w:r>
    </w:p>
    <w:p w14:paraId="43B8159E" w14:textId="77777777" w:rsidR="002B4E41" w:rsidRPr="00E30D25" w:rsidRDefault="002B4E41" w:rsidP="006B2FCA">
      <w:pPr>
        <w:pStyle w:val="Akapitzlist"/>
        <w:spacing w:after="0" w:line="240" w:lineRule="auto"/>
        <w:ind w:left="0"/>
        <w:contextualSpacing w:val="0"/>
        <w:jc w:val="both"/>
        <w:rPr>
          <w:rFonts w:ascii="Lato" w:hAnsi="Lato"/>
          <w:sz w:val="20"/>
          <w:szCs w:val="20"/>
          <w:highlight w:val="yellow"/>
        </w:rPr>
      </w:pPr>
    </w:p>
    <w:p w14:paraId="082220D3" w14:textId="77777777" w:rsidR="00711AF9" w:rsidRPr="00E30D25" w:rsidRDefault="00711AF9" w:rsidP="00711AF9">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t xml:space="preserve">Decyzja z dnia 9 marca 2023 r. w grupie spraw </w:t>
      </w:r>
      <w:r w:rsidRPr="004907A9">
        <w:rPr>
          <w:rFonts w:ascii="Lato" w:hAnsi="Lato"/>
          <w:b/>
          <w:i/>
          <w:sz w:val="20"/>
          <w:szCs w:val="20"/>
        </w:rPr>
        <w:t>M.K. i inni p. Polsce</w:t>
      </w:r>
      <w:r w:rsidRPr="00E30D25">
        <w:rPr>
          <w:rFonts w:ascii="Lato" w:hAnsi="Lato"/>
          <w:b/>
          <w:sz w:val="20"/>
          <w:szCs w:val="20"/>
        </w:rPr>
        <w:t xml:space="preserve"> CM/Del/Dec(2023)1459/H46-15</w:t>
      </w:r>
    </w:p>
    <w:p w14:paraId="2051EAA3" w14:textId="77777777" w:rsidR="00334C2B" w:rsidRPr="00E30D25" w:rsidRDefault="00334C2B" w:rsidP="00334C2B">
      <w:pPr>
        <w:spacing w:after="0" w:line="240" w:lineRule="auto"/>
        <w:jc w:val="both"/>
        <w:rPr>
          <w:rFonts w:ascii="Lato" w:hAnsi="Lato"/>
          <w:sz w:val="20"/>
          <w:szCs w:val="20"/>
          <w:highlight w:val="yellow"/>
        </w:rPr>
      </w:pPr>
    </w:p>
    <w:p w14:paraId="01A33A99" w14:textId="77777777" w:rsidR="00334C2B" w:rsidRPr="00E30D25" w:rsidRDefault="00334C2B" w:rsidP="00A14A53">
      <w:pPr>
        <w:pStyle w:val="Akapitzlist"/>
        <w:spacing w:after="0" w:line="240" w:lineRule="auto"/>
        <w:ind w:left="0"/>
        <w:contextualSpacing w:val="0"/>
        <w:jc w:val="both"/>
        <w:rPr>
          <w:rFonts w:ascii="Lato" w:hAnsi="Lato"/>
          <w:sz w:val="20"/>
          <w:szCs w:val="20"/>
        </w:rPr>
      </w:pPr>
      <w:r w:rsidRPr="00E30D25">
        <w:rPr>
          <w:rFonts w:ascii="Lato" w:hAnsi="Lato"/>
          <w:sz w:val="20"/>
          <w:szCs w:val="20"/>
        </w:rPr>
        <w:t xml:space="preserve">Zastępcy </w:t>
      </w:r>
    </w:p>
    <w:p w14:paraId="6E0BA8B7" w14:textId="77777777" w:rsidR="00711AF9" w:rsidRPr="00E30D25" w:rsidRDefault="00711AF9" w:rsidP="00A14A53">
      <w:pPr>
        <w:pStyle w:val="Akapitzlist"/>
        <w:spacing w:after="0" w:line="240" w:lineRule="auto"/>
        <w:ind w:left="0"/>
        <w:contextualSpacing w:val="0"/>
        <w:jc w:val="both"/>
        <w:rPr>
          <w:rFonts w:ascii="Lato" w:hAnsi="Lato"/>
          <w:sz w:val="20"/>
          <w:szCs w:val="20"/>
        </w:rPr>
      </w:pPr>
    </w:p>
    <w:p w14:paraId="505469F8" w14:textId="77777777" w:rsidR="00334C2B" w:rsidRPr="00E30D25" w:rsidRDefault="00334C2B"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przypomnieli, że ta grupa spraw dotyczy odmowy przyjmowania przez funkcjonariuszy straży granicznej wniosków o azyl oraz zbiorowego wydalenia wnioskodawców w ramach szerszej polityki państwa polegającej na nieprzyjmowaniu wniosków o azyl i odmowie wjazdu cudzoziemcom wjeżdżającym do Polski z Białorusi, bez skutecznego środka odwoławczego ze skutkiem zawieszającym w celu zaskarżenia odmowy wjazdu na terytorium Polski i pomimo wskazania władzom polskim środków tymczasowych przez Europejski Trybunał;</w:t>
      </w:r>
    </w:p>
    <w:p w14:paraId="51722D47" w14:textId="77777777" w:rsidR="00334C2B" w:rsidRPr="00E30D25" w:rsidRDefault="00334C2B" w:rsidP="00A14A53">
      <w:pPr>
        <w:pStyle w:val="Akapitzlist"/>
        <w:spacing w:after="0" w:line="240" w:lineRule="auto"/>
        <w:ind w:left="0"/>
        <w:contextualSpacing w:val="0"/>
        <w:jc w:val="both"/>
        <w:rPr>
          <w:rFonts w:ascii="Lato" w:hAnsi="Lato"/>
          <w:sz w:val="20"/>
          <w:szCs w:val="20"/>
        </w:rPr>
      </w:pPr>
    </w:p>
    <w:p w14:paraId="243FE2FF" w14:textId="77777777" w:rsidR="00334C2B" w:rsidRPr="00E30D25" w:rsidRDefault="00A14A53" w:rsidP="00A14A53">
      <w:pPr>
        <w:pStyle w:val="Akapitzlist"/>
        <w:spacing w:after="0" w:line="240" w:lineRule="auto"/>
        <w:ind w:left="0"/>
        <w:contextualSpacing w:val="0"/>
        <w:jc w:val="both"/>
        <w:rPr>
          <w:rFonts w:ascii="Lato" w:hAnsi="Lato"/>
          <w:i/>
          <w:sz w:val="20"/>
          <w:szCs w:val="20"/>
        </w:rPr>
      </w:pPr>
      <w:r w:rsidRPr="00E30D25">
        <w:rPr>
          <w:rFonts w:ascii="Lato" w:hAnsi="Lato"/>
          <w:i/>
          <w:sz w:val="20"/>
          <w:szCs w:val="20"/>
        </w:rPr>
        <w:t>w zakresie środków indywidualnych</w:t>
      </w:r>
    </w:p>
    <w:p w14:paraId="41F4212F" w14:textId="77777777" w:rsidR="00A14A53" w:rsidRPr="00E30D25" w:rsidRDefault="00A14A53" w:rsidP="00A14A53">
      <w:pPr>
        <w:pStyle w:val="Akapitzlist"/>
        <w:spacing w:after="0" w:line="240" w:lineRule="auto"/>
        <w:ind w:left="0"/>
        <w:contextualSpacing w:val="0"/>
        <w:jc w:val="both"/>
        <w:rPr>
          <w:rFonts w:ascii="Lato" w:hAnsi="Lato"/>
          <w:sz w:val="20"/>
          <w:szCs w:val="20"/>
        </w:rPr>
      </w:pPr>
    </w:p>
    <w:p w14:paraId="4DA9EC07" w14:textId="77777777" w:rsidR="00A14A53" w:rsidRPr="00E30D25" w:rsidRDefault="00A14A53"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 xml:space="preserve">zwrócili się do władz o informowanie Komitetu o wszelkich działaniach w zakresie otwarcia rachunku depozytowego w sądzie krajowym w celu wypłaty słusznego zadośćuczynienia skarżącym, których dotyczą skargi nr </w:t>
      </w:r>
      <w:r w:rsidRPr="00E30D25">
        <w:rPr>
          <w:rFonts w:ascii="Lato" w:hAnsi="Lato"/>
          <w:sz w:val="20"/>
        </w:rPr>
        <w:t xml:space="preserve">40503/17 i nr 42902/17 w sprawie </w:t>
      </w:r>
      <w:r w:rsidRPr="003E0895">
        <w:rPr>
          <w:rFonts w:ascii="Lato" w:hAnsi="Lato"/>
          <w:i/>
          <w:sz w:val="20"/>
        </w:rPr>
        <w:t>M.K. i inni</w:t>
      </w:r>
      <w:r w:rsidR="003E0895">
        <w:rPr>
          <w:rFonts w:ascii="Lato" w:hAnsi="Lato"/>
          <w:i/>
          <w:sz w:val="20"/>
        </w:rPr>
        <w:t>;</w:t>
      </w:r>
      <w:r w:rsidRPr="00E30D25">
        <w:rPr>
          <w:rFonts w:ascii="Lato" w:hAnsi="Lato"/>
          <w:sz w:val="20"/>
        </w:rPr>
        <w:t xml:space="preserve"> </w:t>
      </w:r>
    </w:p>
    <w:p w14:paraId="0AD0AE39" w14:textId="77777777" w:rsidR="00A14A53" w:rsidRPr="00E30D25" w:rsidRDefault="00A14A53" w:rsidP="00334C2B">
      <w:pPr>
        <w:spacing w:after="0" w:line="240" w:lineRule="auto"/>
        <w:jc w:val="both"/>
        <w:rPr>
          <w:rFonts w:ascii="Lato" w:hAnsi="Lato"/>
          <w:b/>
          <w:sz w:val="20"/>
          <w:szCs w:val="20"/>
          <w:highlight w:val="yellow"/>
        </w:rPr>
      </w:pPr>
    </w:p>
    <w:p w14:paraId="02B886D8" w14:textId="77777777" w:rsidR="00A14A53" w:rsidRPr="00E30D25" w:rsidRDefault="00A14A53"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 xml:space="preserve">odnotowali gwarancje udzielone przez władze skarżącym, których dotyczą skargi nr  42902/17 i 43643/17, że jeżeli w przyszłości zdecydują się na ponowne wystąpienie o ochronę międzynarodową i stawią się na polskim przejściu granicznym, będą traktowani zgodnie z wymogami wyroku Trybunału w sprawie </w:t>
      </w:r>
      <w:r w:rsidRPr="003E0895">
        <w:rPr>
          <w:rFonts w:ascii="Lato" w:hAnsi="Lato"/>
          <w:i/>
          <w:sz w:val="20"/>
          <w:szCs w:val="20"/>
        </w:rPr>
        <w:t>M.K. i inni;</w:t>
      </w:r>
    </w:p>
    <w:p w14:paraId="7C19C08A" w14:textId="77777777" w:rsidR="00A14A53" w:rsidRPr="00E30D25" w:rsidRDefault="00A14A53" w:rsidP="00A14A53">
      <w:pPr>
        <w:spacing w:after="0" w:line="240" w:lineRule="auto"/>
        <w:jc w:val="both"/>
        <w:rPr>
          <w:rFonts w:ascii="Lato" w:hAnsi="Lato"/>
          <w:sz w:val="20"/>
          <w:szCs w:val="20"/>
        </w:rPr>
      </w:pPr>
    </w:p>
    <w:p w14:paraId="02FC778F" w14:textId="77777777" w:rsidR="00A14A53" w:rsidRPr="00E30D25" w:rsidRDefault="00A14A53" w:rsidP="00A14A53">
      <w:pPr>
        <w:spacing w:after="0" w:line="240" w:lineRule="auto"/>
        <w:jc w:val="both"/>
        <w:rPr>
          <w:rFonts w:ascii="Lato" w:hAnsi="Lato"/>
          <w:i/>
          <w:sz w:val="20"/>
          <w:szCs w:val="20"/>
        </w:rPr>
      </w:pPr>
      <w:r w:rsidRPr="00E30D25">
        <w:rPr>
          <w:rFonts w:ascii="Lato" w:hAnsi="Lato"/>
          <w:i/>
          <w:sz w:val="20"/>
          <w:szCs w:val="20"/>
        </w:rPr>
        <w:t xml:space="preserve">w zakresie środków generalnych </w:t>
      </w:r>
    </w:p>
    <w:p w14:paraId="2A835216" w14:textId="77777777" w:rsidR="00F17C53" w:rsidRPr="00E30D25" w:rsidRDefault="00F17C53" w:rsidP="00A14A53">
      <w:pPr>
        <w:spacing w:after="0" w:line="240" w:lineRule="auto"/>
        <w:jc w:val="both"/>
        <w:rPr>
          <w:rFonts w:ascii="Lato" w:hAnsi="Lato"/>
          <w:sz w:val="20"/>
          <w:szCs w:val="20"/>
        </w:rPr>
      </w:pPr>
    </w:p>
    <w:p w14:paraId="0AF0E51F" w14:textId="77777777" w:rsidR="00F17C53" w:rsidRPr="00E30D25" w:rsidRDefault="00F17C53"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zwrócili się do władz o wyjaśnienia dotyczące przedstawionych danych statystycznych, w szczególności dotyczących: rocznej liczby wniosków o ochronę międzynarodową za okres ostatnich dziesięciu lat; sposobu gromadzenia statystyk dotyczących odmowy wjazdu; liczby nakazów opuszczenia terytorium na podstawie znowelizowanych przepisów ustawy o cudzoziemcach oraz czy ta kategoria nakazów jest uwzględniana w statystykach odmów wjazdu; ogólnej liczby wniosków o udzielenie ochrony międzynarodowej złożonych przez cudzoziemców, którzy wjechali na terytorium Polski w sposób nielegalny oraz liczby tych wniosków, które pozostały bez rozpatrzenia przez Szefa Urzędu ds. Cudzoziemców na podstawie znowelizowanych przepisów ustawy o udzielaniu cudzoziemcom ochrony;</w:t>
      </w:r>
    </w:p>
    <w:p w14:paraId="5692998C" w14:textId="77777777" w:rsidR="007401DC" w:rsidRPr="00E30D25" w:rsidRDefault="007401DC"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wezwali władze do szybkiego przekazania informacji o działaniach mających na celu wyeliminowanie praktyki fałszowania oświadczeń i powodów dla których cudzoziemcy chcą ubiegać o ochronę międzynarodową na granicy z Białorusią;</w:t>
      </w:r>
    </w:p>
    <w:p w14:paraId="51196E0B" w14:textId="77777777" w:rsidR="00A14A53" w:rsidRPr="00E30D25" w:rsidRDefault="007401DC" w:rsidP="00CF569E">
      <w:pPr>
        <w:pStyle w:val="Akapitzlist"/>
        <w:numPr>
          <w:ilvl w:val="0"/>
          <w:numId w:val="11"/>
        </w:numPr>
        <w:spacing w:after="0" w:line="240" w:lineRule="auto"/>
        <w:contextualSpacing w:val="0"/>
        <w:jc w:val="both"/>
        <w:rPr>
          <w:rFonts w:ascii="Lato" w:hAnsi="Lato"/>
          <w:sz w:val="20"/>
          <w:szCs w:val="20"/>
        </w:rPr>
      </w:pPr>
      <w:r w:rsidRPr="00E30D25">
        <w:rPr>
          <w:rFonts w:ascii="Lato" w:hAnsi="Lato"/>
          <w:sz w:val="20"/>
          <w:szCs w:val="20"/>
        </w:rPr>
        <w:t>wezwa</w:t>
      </w:r>
      <w:r w:rsidR="00475242" w:rsidRPr="00E30D25">
        <w:rPr>
          <w:rFonts w:ascii="Lato" w:hAnsi="Lato"/>
          <w:sz w:val="20"/>
          <w:szCs w:val="20"/>
        </w:rPr>
        <w:t>li</w:t>
      </w:r>
      <w:r w:rsidRPr="00E30D25">
        <w:rPr>
          <w:rFonts w:ascii="Lato" w:hAnsi="Lato"/>
          <w:sz w:val="20"/>
          <w:szCs w:val="20"/>
        </w:rPr>
        <w:t xml:space="preserve"> władze do przedstawienia szczegółowych informacji na temat wpływu przyjętych w 2021 r. zmian legislacyjnych na prawo do ubiegania się o ochronę międzynarodową cudzoziemców, którzy wjechali na terytorium Polski w sposób nielegalny, w szczególności na temat tego, jak kształtują się uprawnienia dyskrecjonalne Szefa </w:t>
      </w:r>
      <w:r w:rsidR="00475242" w:rsidRPr="00E30D25">
        <w:rPr>
          <w:rFonts w:ascii="Lato" w:hAnsi="Lato"/>
          <w:sz w:val="20"/>
          <w:szCs w:val="20"/>
        </w:rPr>
        <w:t xml:space="preserve">Urzędu ds. </w:t>
      </w:r>
      <w:r w:rsidRPr="00E30D25">
        <w:rPr>
          <w:rFonts w:ascii="Lato" w:hAnsi="Lato"/>
          <w:sz w:val="20"/>
          <w:szCs w:val="20"/>
        </w:rPr>
        <w:t xml:space="preserve">Cudzoziemców do </w:t>
      </w:r>
      <w:r w:rsidR="00475242" w:rsidRPr="00E30D25">
        <w:rPr>
          <w:rFonts w:ascii="Lato" w:hAnsi="Lato"/>
          <w:sz w:val="20"/>
          <w:szCs w:val="20"/>
        </w:rPr>
        <w:t xml:space="preserve">pozostawienia </w:t>
      </w:r>
      <w:r w:rsidRPr="00E30D25">
        <w:rPr>
          <w:rFonts w:ascii="Lato" w:hAnsi="Lato"/>
          <w:sz w:val="20"/>
          <w:szCs w:val="20"/>
        </w:rPr>
        <w:t>bez rozpatr</w:t>
      </w:r>
      <w:r w:rsidR="00475242" w:rsidRPr="00E30D25">
        <w:rPr>
          <w:rFonts w:ascii="Lato" w:hAnsi="Lato"/>
          <w:sz w:val="20"/>
          <w:szCs w:val="20"/>
        </w:rPr>
        <w:t xml:space="preserve">zenia </w:t>
      </w:r>
      <w:r w:rsidRPr="00E30D25">
        <w:rPr>
          <w:rFonts w:ascii="Lato" w:hAnsi="Lato"/>
          <w:sz w:val="20"/>
          <w:szCs w:val="20"/>
        </w:rPr>
        <w:t xml:space="preserve">wniosków o udzielenie ochrony międzynarodowej oraz tego, w jaki sposób są traktowani w przypadku wyrażenia przez nich chęci ubiegania się o ochronę międzynarodową </w:t>
      </w:r>
      <w:r w:rsidR="00AC02A9" w:rsidRPr="00E30D25">
        <w:rPr>
          <w:rFonts w:ascii="Lato" w:hAnsi="Lato"/>
          <w:sz w:val="20"/>
          <w:szCs w:val="20"/>
        </w:rPr>
        <w:t>a</w:t>
      </w:r>
      <w:r w:rsidRPr="00E30D25">
        <w:rPr>
          <w:rFonts w:ascii="Lato" w:hAnsi="Lato"/>
          <w:sz w:val="20"/>
          <w:szCs w:val="20"/>
        </w:rPr>
        <w:t xml:space="preserve"> podlegają procedurze opuszczenia terytorium;</w:t>
      </w:r>
    </w:p>
    <w:p w14:paraId="579F8232" w14:textId="77777777" w:rsidR="00AC02A9" w:rsidRPr="00E30D25" w:rsidRDefault="00AC02A9" w:rsidP="00CF569E">
      <w:pPr>
        <w:pStyle w:val="Akapitzlist"/>
        <w:numPr>
          <w:ilvl w:val="0"/>
          <w:numId w:val="11"/>
        </w:numPr>
        <w:spacing w:after="0" w:line="240" w:lineRule="auto"/>
        <w:jc w:val="both"/>
        <w:rPr>
          <w:rFonts w:ascii="Lato" w:hAnsi="Lato"/>
          <w:sz w:val="20"/>
          <w:szCs w:val="20"/>
        </w:rPr>
      </w:pPr>
      <w:r w:rsidRPr="00E30D25">
        <w:rPr>
          <w:rFonts w:ascii="Lato" w:hAnsi="Lato"/>
          <w:sz w:val="20"/>
          <w:szCs w:val="20"/>
        </w:rPr>
        <w:lastRenderedPageBreak/>
        <w:t xml:space="preserve">wezwali władze do niezwłocznego przedstawienia informacji na temat środków zapewniających automatyczny skutek zawieszający dla </w:t>
      </w:r>
      <w:proofErr w:type="spellStart"/>
      <w:r w:rsidRPr="00E30D25">
        <w:rPr>
          <w:rFonts w:ascii="Lato" w:hAnsi="Lato"/>
          <w:sz w:val="20"/>
          <w:szCs w:val="20"/>
        </w:rPr>
        <w:t>odwołań</w:t>
      </w:r>
      <w:proofErr w:type="spellEnd"/>
      <w:r w:rsidRPr="00E30D25">
        <w:rPr>
          <w:rFonts w:ascii="Lato" w:hAnsi="Lato"/>
          <w:sz w:val="20"/>
          <w:szCs w:val="20"/>
        </w:rPr>
        <w:t xml:space="preserve"> od decyzji o odmowie wjazdu do kraju, przynajmniej w przypadku osób znajdujących się w sytuacji podobnej do sytuacji wnioskodawców, którzy twierdzą, że ich wnioski o ochronę międzynarodową zostały zlekceważone oraz o zabezpieczeniach przewidzianych w celu zapewnienia przestrzegania przez władze krajowe środków tymczasowych wskazanych przez Europejski Trybunał;</w:t>
      </w:r>
    </w:p>
    <w:p w14:paraId="1D52AF14" w14:textId="77777777" w:rsidR="00AC02A9" w:rsidRPr="00E30D25" w:rsidRDefault="00AC02A9" w:rsidP="00CF569E">
      <w:pPr>
        <w:pStyle w:val="Akapitzlist"/>
        <w:numPr>
          <w:ilvl w:val="0"/>
          <w:numId w:val="11"/>
        </w:numPr>
        <w:spacing w:after="0" w:line="240" w:lineRule="auto"/>
        <w:jc w:val="both"/>
        <w:rPr>
          <w:rFonts w:ascii="Lato" w:hAnsi="Lato"/>
          <w:sz w:val="20"/>
          <w:szCs w:val="20"/>
        </w:rPr>
      </w:pPr>
      <w:r w:rsidRPr="00E30D25">
        <w:rPr>
          <w:rFonts w:ascii="Lato" w:hAnsi="Lato"/>
          <w:sz w:val="20"/>
          <w:szCs w:val="20"/>
        </w:rPr>
        <w:t>zwrócili się do władz o przekazanie informacji we wszystkich powyższych kwestiach do końca listopada 2023 r. i zdecydowali się rozpatrzyć tę grupę spraw na posiedzeniu DH najpóźniej w marcu 2024 r.</w:t>
      </w:r>
    </w:p>
    <w:p w14:paraId="08134FDC" w14:textId="77777777" w:rsidR="00AC02A9" w:rsidRPr="00E30D25" w:rsidRDefault="00AC02A9" w:rsidP="00AC02A9">
      <w:pPr>
        <w:spacing w:after="0" w:line="240" w:lineRule="auto"/>
        <w:jc w:val="both"/>
        <w:rPr>
          <w:rFonts w:ascii="Lato" w:hAnsi="Lato"/>
          <w:sz w:val="20"/>
          <w:szCs w:val="20"/>
        </w:rPr>
      </w:pPr>
    </w:p>
    <w:p w14:paraId="67EB6A3C" w14:textId="77777777" w:rsidR="00EC0E6B" w:rsidRPr="00E30D25" w:rsidRDefault="00EC0E6B" w:rsidP="00EC0E6B">
      <w:pPr>
        <w:pStyle w:val="Akapitzlist"/>
        <w:numPr>
          <w:ilvl w:val="0"/>
          <w:numId w:val="5"/>
        </w:numPr>
        <w:spacing w:after="0" w:line="240" w:lineRule="auto"/>
        <w:ind w:left="709" w:hanging="425"/>
        <w:contextualSpacing w:val="0"/>
        <w:jc w:val="both"/>
        <w:rPr>
          <w:rFonts w:ascii="Lato" w:hAnsi="Lato" w:cs="Arial"/>
          <w:b/>
          <w:sz w:val="20"/>
          <w:szCs w:val="20"/>
        </w:rPr>
      </w:pPr>
      <w:r w:rsidRPr="00E30D25">
        <w:rPr>
          <w:rFonts w:ascii="Lato" w:hAnsi="Lato"/>
          <w:b/>
          <w:sz w:val="20"/>
          <w:szCs w:val="20"/>
        </w:rPr>
        <w:t xml:space="preserve">Decyzja z dnia 7 czerwca 2023 r. w sprawie </w:t>
      </w:r>
      <w:r w:rsidRPr="00E30D25">
        <w:rPr>
          <w:rFonts w:ascii="Lato" w:hAnsi="Lato"/>
          <w:b/>
          <w:i/>
          <w:sz w:val="20"/>
          <w:szCs w:val="20"/>
        </w:rPr>
        <w:t>Tysiąc p. Polsce, R.R. p. Polsce  i P. i S p. Polsce</w:t>
      </w:r>
      <w:r w:rsidRPr="00E30D25">
        <w:rPr>
          <w:rFonts w:ascii="Lato" w:hAnsi="Lato"/>
          <w:b/>
          <w:sz w:val="20"/>
          <w:szCs w:val="20"/>
        </w:rPr>
        <w:t xml:space="preserve"> CM/Del/Dec(2023)1468/H46-19</w:t>
      </w:r>
    </w:p>
    <w:p w14:paraId="4D576C4B" w14:textId="77777777" w:rsidR="00AC02A9" w:rsidRPr="00E30D25" w:rsidRDefault="00AC02A9" w:rsidP="00AC02A9">
      <w:pPr>
        <w:spacing w:after="0" w:line="240" w:lineRule="auto"/>
        <w:jc w:val="both"/>
        <w:rPr>
          <w:rFonts w:ascii="Lato" w:hAnsi="Lato"/>
          <w:sz w:val="20"/>
          <w:szCs w:val="20"/>
        </w:rPr>
      </w:pPr>
    </w:p>
    <w:p w14:paraId="2DE253B0" w14:textId="77777777" w:rsidR="00AC02A9" w:rsidRPr="00E30D25" w:rsidRDefault="00EC0E6B" w:rsidP="00AC02A9">
      <w:pPr>
        <w:spacing w:after="0" w:line="240" w:lineRule="auto"/>
        <w:jc w:val="both"/>
        <w:rPr>
          <w:rFonts w:ascii="Lato" w:hAnsi="Lato"/>
          <w:sz w:val="20"/>
          <w:szCs w:val="20"/>
        </w:rPr>
      </w:pPr>
      <w:r w:rsidRPr="00E30D25">
        <w:rPr>
          <w:rFonts w:ascii="Lato" w:hAnsi="Lato"/>
          <w:sz w:val="20"/>
          <w:szCs w:val="20"/>
        </w:rPr>
        <w:t>Zastępcy</w:t>
      </w:r>
    </w:p>
    <w:p w14:paraId="5EB143A1" w14:textId="77777777" w:rsidR="00EC0E6B" w:rsidRPr="00E30D25" w:rsidRDefault="00EC0E6B" w:rsidP="00DE6198">
      <w:pPr>
        <w:spacing w:after="0" w:line="240" w:lineRule="auto"/>
        <w:jc w:val="both"/>
        <w:rPr>
          <w:rFonts w:ascii="Lato" w:hAnsi="Lato"/>
          <w:sz w:val="20"/>
          <w:szCs w:val="20"/>
        </w:rPr>
      </w:pPr>
    </w:p>
    <w:p w14:paraId="517C5646" w14:textId="77777777" w:rsidR="00DE6198" w:rsidRPr="00E30D25" w:rsidRDefault="002214ED"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przypomnieli, że sprawy te dotyczą braku skutecznych mechanizmów proceduralnych umożliwiających kobietom dokonanie aborcji przewidzianej wówczas w prawie krajowym ze względu na zdrowie matki lub płodu, w przypadku gdy lekarz nie zgodził się</w:t>
      </w:r>
      <w:r w:rsidR="00DE6198" w:rsidRPr="00E30D25">
        <w:rPr>
          <w:rFonts w:ascii="Lato" w:hAnsi="Lato"/>
          <w:sz w:val="20"/>
          <w:szCs w:val="20"/>
        </w:rPr>
        <w:t>, że takie podstawy istnieją</w:t>
      </w:r>
      <w:r w:rsidRPr="00E30D25">
        <w:rPr>
          <w:rFonts w:ascii="Lato" w:hAnsi="Lato"/>
          <w:sz w:val="20"/>
          <w:szCs w:val="20"/>
        </w:rPr>
        <w:t xml:space="preserve"> (</w:t>
      </w:r>
      <w:r w:rsidRPr="00E30D25">
        <w:rPr>
          <w:rFonts w:ascii="Lato" w:hAnsi="Lato"/>
          <w:i/>
          <w:sz w:val="20"/>
          <w:szCs w:val="20"/>
        </w:rPr>
        <w:t>Tysiąc</w:t>
      </w:r>
      <w:r w:rsidRPr="00E30D25">
        <w:rPr>
          <w:rFonts w:ascii="Lato" w:hAnsi="Lato"/>
          <w:sz w:val="20"/>
          <w:szCs w:val="20"/>
        </w:rPr>
        <w:t xml:space="preserve">) lub </w:t>
      </w:r>
      <w:r w:rsidR="00DE6198" w:rsidRPr="00E30D25">
        <w:rPr>
          <w:rFonts w:ascii="Lato" w:hAnsi="Lato"/>
          <w:sz w:val="20"/>
          <w:szCs w:val="20"/>
        </w:rPr>
        <w:t>badania prenatalne były uzasadnione, aby ocenić to w terminie legalnej aborcji (</w:t>
      </w:r>
      <w:r w:rsidR="00DE6198" w:rsidRPr="00E30D25">
        <w:rPr>
          <w:rFonts w:ascii="Lato" w:hAnsi="Lato"/>
          <w:i/>
          <w:sz w:val="20"/>
          <w:szCs w:val="20"/>
        </w:rPr>
        <w:t>R.R</w:t>
      </w:r>
      <w:r w:rsidR="00DE6198" w:rsidRPr="00E30D25">
        <w:rPr>
          <w:rFonts w:ascii="Lato" w:hAnsi="Lato"/>
          <w:sz w:val="20"/>
          <w:szCs w:val="20"/>
        </w:rPr>
        <w:t xml:space="preserve">.); sprawy te dotyczą także niezapewnienia przez władze rzetelnej informacji na temat warunków i procedur umożliwiających kobietom w ciąży i dziewczętom, w tym ofiarom gwałtu, skuteczny dostęp do legalnej aborcji </w:t>
      </w:r>
      <w:r w:rsidR="00DE6198" w:rsidRPr="00E30D25">
        <w:rPr>
          <w:rFonts w:ascii="Lato" w:hAnsi="Lato"/>
          <w:i/>
          <w:sz w:val="20"/>
          <w:szCs w:val="20"/>
        </w:rPr>
        <w:t>(P. i S.);</w:t>
      </w:r>
    </w:p>
    <w:p w14:paraId="2A068CA7" w14:textId="77777777" w:rsidR="00245B64" w:rsidRPr="00E30D25" w:rsidRDefault="003E352D"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wyrazili głębokie zaniepokojenie brakiem jasnego obrazu kroków podjętych w celu zapewnienia skutecznego dostępu do legalnej aborcji, w sytuacji gdy: (i) władze nie dostarczyły nowych informacji na temat głównych nierozstrzygniętych aspektów zidentyfikowanych wcześniej przez Komitet (ii) zgłoszona liczba legalnie wykonanych aborcji i związane z tym korzystanie z procedury sprzeciwu pozostaje na niskim poziomie, oraz (iii) społeczeństwo obywatelskie w dalszym ciągu wyraża poważne obawy, że kobiety i pracownicy służby zdrowia nie mają jasności co do swoich możliwości i obowiązków wynikających z prawa, w szczególności w związku z wyeliminowaniem podstawy aborcji związanej ze zdrowiem płodu w 2021 r</w:t>
      </w:r>
      <w:r w:rsidR="00152F28">
        <w:rPr>
          <w:rFonts w:ascii="Lato" w:hAnsi="Lato"/>
          <w:sz w:val="20"/>
          <w:szCs w:val="20"/>
        </w:rPr>
        <w:t>.</w:t>
      </w:r>
      <w:r w:rsidRPr="00E30D25">
        <w:rPr>
          <w:rFonts w:ascii="Lato" w:hAnsi="Lato"/>
          <w:sz w:val="20"/>
          <w:szCs w:val="20"/>
        </w:rPr>
        <w:t>;</w:t>
      </w:r>
    </w:p>
    <w:p w14:paraId="584EB89C" w14:textId="77777777" w:rsidR="00DA5283" w:rsidRPr="00E30D25" w:rsidRDefault="00DA5283"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odnotowali ponadto z głębokim zaniepokojeniem wyraźny brak właściwego rozważenia, na najwyższych szczeblach decyzyjnych, poprzedniej decyzji Komitetu oraz wynikających z niej sugestii i zaleceń przedstawionych przez Sekretariat, szczególnie w odniesieniu do zapewnienia skutecznych procedur dostępu do legalnej aborcji i informacji na jej temat albo reformy obowiązku skierowania lub mechanizmu instytucji sprzeciwu;</w:t>
      </w:r>
    </w:p>
    <w:p w14:paraId="5F0D1F9F" w14:textId="77777777" w:rsidR="00373413" w:rsidRPr="00E30D25" w:rsidRDefault="00373413"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zdecydowanie nalegali, aby władze zapewniły skuteczny dostęp do legalnej aborcji i uznali, że niezwykle istotne jest zapewnienie przez władze dla kobiet, lekarzy i szpitali [jasnej sytuacji], w szczególności rozważenie: (i) opracowania jednolitych wytycznych dla szpitali, w tym wytycznych dla lekarzy dotyczących sytuacji granicznych, w których zdrowie płodu wpływa na podstawę zagrożenia życia/zdrowia kobiety ciężarnej i co za tym idzie odpowiednie informowanie kobiety w ciąży; (ii) kodyfikacji obowiązku szpitali w zakresie kierowania pacjentów do świadczeń w przypadku niewykonania zabiegu medycznego ze względu na zastosowanie klauzuli sumienia oraz skuteczne monitorowanie jego przestrzegania w praktyce;</w:t>
      </w:r>
    </w:p>
    <w:p w14:paraId="158306A2" w14:textId="77777777" w:rsidR="00373413" w:rsidRPr="00E30D25" w:rsidRDefault="00373413"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 xml:space="preserve">ponadto odnotowując z zainteresowaniem działania podjęte przez Rzecznika Praw Pacjenta i NFZ w dwóch sprawach dotyczących rzekomej odmowy dostępu do legalnej aborcji oraz przeprowadzoną przez władze analizę zastrzeżeń złożonych do Komisji Lekarskiej, zdecydowanie nalegali, aby władze rozważyły dodatkowo (iii) zapewnienie monitorowania z urzędu przez NFZ wszystkich przypadków, w których zgłoszono zastrzeżenia dotyczące zgodnej z prawem aborcji lub badań prenatalnych lub </w:t>
      </w:r>
      <w:r w:rsidRPr="00E30D25">
        <w:rPr>
          <w:rFonts w:ascii="Lato" w:hAnsi="Lato"/>
          <w:sz w:val="20"/>
          <w:szCs w:val="20"/>
        </w:rPr>
        <w:lastRenderedPageBreak/>
        <w:t>odmówiono takich zabiegów ze względu na klauzulę sumienia; oraz (iv) reformę instytucji sprzeciwu;</w:t>
      </w:r>
    </w:p>
    <w:p w14:paraId="5EA22F98" w14:textId="77777777" w:rsidR="00DD5751" w:rsidRPr="00E30D25" w:rsidRDefault="00DD5751"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zwrócili się do władz o przekazanie informacji na temat (i) liczby odmów wykonania aborcji ze względu na klauzulę sumienia od 2014 r., (ii) działań NFZ i Rzecznika Praw Pacjenta w związku z przypadkami rzekomych odmów dostępu do legalnej aborcji, w szczególności w związku z jedną skargą dotyczącą odmowy aborcji skierowaną do NFZ w 2022 r.; wyniku trzech sprzeciwów dotyczących legalnej aborcji rozpatrywanych przez Komisję Lekarską w latach 2019 i 2020; oraz sprzeciwu, w którym Rzecznik wszczął postępowanie wyjaśniające w 2021 r., (iii) przepisów prawa przewidujących obowiązek szpitali, w których ze względu na sumienie odmówiono legalnej aborcji, zawiadomienia Oddziału Wojewódzkiego NFZ o sprawie i podjętych działaniach, liczby takich powiadomień i czy obowiązek powiadamiania mógłby zostać rozszerzony na każdy przypadek skorzystania przez lekarza z klauzuli sumienia w celu odmowy aborcji;</w:t>
      </w:r>
    </w:p>
    <w:p w14:paraId="0F08C3A5" w14:textId="77777777" w:rsidR="00DD5751" w:rsidRPr="00E30D25" w:rsidRDefault="00DD5751"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nalegali, aby [władze] przekazały informacje potwierdzające ich wnioski, że na poziomie regionalnym nie ma problemu z dostępem do legalnej aborcji, w tym dotyczące liczby szpitali faktycznie wykonujących aborcję w danych regionach w stosunku do liczby mieszkających tam kobiet w wieku rozrodczym;</w:t>
      </w:r>
    </w:p>
    <w:p w14:paraId="5E465A38" w14:textId="77777777" w:rsidR="00DD5751" w:rsidRPr="00E30D25" w:rsidRDefault="00DD5751" w:rsidP="00CF569E">
      <w:pPr>
        <w:pStyle w:val="Akapitzlist"/>
        <w:numPr>
          <w:ilvl w:val="0"/>
          <w:numId w:val="12"/>
        </w:numPr>
        <w:spacing w:after="0" w:line="240" w:lineRule="auto"/>
        <w:jc w:val="both"/>
        <w:rPr>
          <w:rFonts w:ascii="Lato" w:hAnsi="Lato"/>
          <w:sz w:val="20"/>
          <w:szCs w:val="20"/>
        </w:rPr>
      </w:pPr>
      <w:r w:rsidRPr="00E30D25">
        <w:rPr>
          <w:rFonts w:ascii="Lato" w:hAnsi="Lato"/>
          <w:sz w:val="20"/>
          <w:szCs w:val="20"/>
        </w:rPr>
        <w:t>przypominając swoje poprzednie decyzje i rezolucję tymczasową CM/</w:t>
      </w:r>
      <w:proofErr w:type="spellStart"/>
      <w:r w:rsidRPr="00E30D25">
        <w:rPr>
          <w:rFonts w:ascii="Lato" w:hAnsi="Lato"/>
          <w:sz w:val="20"/>
          <w:szCs w:val="20"/>
        </w:rPr>
        <w:t>ResDH</w:t>
      </w:r>
      <w:proofErr w:type="spellEnd"/>
      <w:r w:rsidRPr="00E30D25">
        <w:rPr>
          <w:rFonts w:ascii="Lato" w:hAnsi="Lato"/>
          <w:sz w:val="20"/>
          <w:szCs w:val="20"/>
        </w:rPr>
        <w:t>(2021)44 ponownie wezwali władze, aby bez dalszej zwłoki ustosunkowały się do tych wezwań; postanowili powrócić do badania tych spraw na posiedzeniu DH w marcu 2024 r. i poinstruowali Sekretariat, aby przygotował drugi projekt rezolucji tymczasowej do przyjęcia na tym posiedzeniu w przypadku braku informacji na temat znaczącego postępu w wykonaniu do dnia 15 grudnia 2023 r.</w:t>
      </w:r>
    </w:p>
    <w:p w14:paraId="4C0008E9" w14:textId="77777777" w:rsidR="00DD5751" w:rsidRPr="00E30D25" w:rsidRDefault="00DD5751" w:rsidP="002D0305">
      <w:pPr>
        <w:pStyle w:val="Akapitzlist"/>
        <w:spacing w:after="0" w:line="240" w:lineRule="auto"/>
        <w:ind w:left="360"/>
        <w:jc w:val="both"/>
        <w:rPr>
          <w:rFonts w:ascii="Lato" w:hAnsi="Lato"/>
          <w:sz w:val="20"/>
          <w:szCs w:val="20"/>
        </w:rPr>
      </w:pPr>
    </w:p>
    <w:p w14:paraId="3862A212" w14:textId="77777777" w:rsidR="00DD5751" w:rsidRPr="00E30D25" w:rsidRDefault="00DD5751" w:rsidP="00DD5751">
      <w:pPr>
        <w:spacing w:after="0" w:line="240" w:lineRule="auto"/>
        <w:jc w:val="both"/>
        <w:rPr>
          <w:rFonts w:ascii="Lato" w:hAnsi="Lato"/>
          <w:sz w:val="20"/>
          <w:szCs w:val="20"/>
        </w:rPr>
      </w:pPr>
    </w:p>
    <w:p w14:paraId="3AF054B2" w14:textId="77777777" w:rsidR="00245B64" w:rsidRPr="00E30D25" w:rsidRDefault="00245B64" w:rsidP="00245B64">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t xml:space="preserve">Decyzja z dnia 7 czerwca 2023 r. w sprawie  </w:t>
      </w:r>
      <w:r w:rsidRPr="00E30D25">
        <w:rPr>
          <w:rFonts w:ascii="Lato" w:hAnsi="Lato"/>
          <w:b/>
          <w:i/>
          <w:sz w:val="20"/>
          <w:szCs w:val="20"/>
        </w:rPr>
        <w:t>Xero Flor w Polsce sp. z o.o. p. Polsce</w:t>
      </w:r>
      <w:r w:rsidRPr="00E30D25">
        <w:rPr>
          <w:rFonts w:ascii="Lato" w:hAnsi="Lato"/>
          <w:b/>
          <w:sz w:val="20"/>
          <w:szCs w:val="20"/>
        </w:rPr>
        <w:t xml:space="preserve"> (</w:t>
      </w:r>
      <w:r w:rsidR="001D1F7C" w:rsidRPr="00E30D25">
        <w:rPr>
          <w:rFonts w:ascii="Lato" w:hAnsi="Lato"/>
          <w:b/>
          <w:sz w:val="20"/>
          <w:szCs w:val="20"/>
        </w:rPr>
        <w:t>CM/Del/Dec(2023)1468/H46-20</w:t>
      </w:r>
      <w:r w:rsidRPr="00E30D25">
        <w:rPr>
          <w:rFonts w:ascii="Lato" w:hAnsi="Lato"/>
          <w:b/>
          <w:sz w:val="20"/>
          <w:szCs w:val="20"/>
        </w:rPr>
        <w:t>)</w:t>
      </w:r>
    </w:p>
    <w:p w14:paraId="30EE076F" w14:textId="77777777" w:rsidR="001D1F7C" w:rsidRPr="00E30D25" w:rsidRDefault="001D1F7C" w:rsidP="00796E69">
      <w:pPr>
        <w:pStyle w:val="Akapitzlist"/>
        <w:spacing w:after="0" w:line="240" w:lineRule="auto"/>
        <w:ind w:left="709"/>
        <w:contextualSpacing w:val="0"/>
        <w:jc w:val="both"/>
        <w:rPr>
          <w:rFonts w:ascii="Lato" w:hAnsi="Lato" w:cs="Arial"/>
          <w:sz w:val="20"/>
          <w:szCs w:val="20"/>
        </w:rPr>
      </w:pPr>
    </w:p>
    <w:p w14:paraId="369FEDD7" w14:textId="77777777" w:rsidR="001D1F7C" w:rsidRPr="00E30D25" w:rsidRDefault="001D1F7C" w:rsidP="002D0305">
      <w:pPr>
        <w:shd w:val="clear" w:color="auto" w:fill="FFFFFF"/>
        <w:spacing w:before="96" w:after="0" w:line="240" w:lineRule="auto"/>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Zastępcy przyjęli Rezolucję Tymczasową </w:t>
      </w:r>
      <w:bookmarkStart w:id="5" w:name="_ML_000000000002_VALID"/>
      <w:bookmarkEnd w:id="5"/>
      <w:r w:rsidRPr="00E30D25">
        <w:rPr>
          <w:rFonts w:ascii="Lato" w:eastAsia="Times New Roman" w:hAnsi="Lato" w:cs="Helvetica"/>
          <w:sz w:val="20"/>
          <w:szCs w:val="20"/>
          <w:lang w:eastAsia="pl-PL"/>
        </w:rPr>
        <w:t>CM/</w:t>
      </w:r>
      <w:proofErr w:type="spellStart"/>
      <w:r w:rsidRPr="00E30D25">
        <w:rPr>
          <w:rFonts w:ascii="Lato" w:eastAsia="Times New Roman" w:hAnsi="Lato" w:cs="Helvetica"/>
          <w:sz w:val="20"/>
          <w:szCs w:val="20"/>
          <w:lang w:eastAsia="pl-PL"/>
        </w:rPr>
        <w:t>ResDH</w:t>
      </w:r>
      <w:proofErr w:type="spellEnd"/>
      <w:r w:rsidRPr="00E30D25">
        <w:rPr>
          <w:rFonts w:ascii="Lato" w:eastAsia="Times New Roman" w:hAnsi="Lato" w:cs="Helvetica"/>
          <w:sz w:val="20"/>
          <w:szCs w:val="20"/>
          <w:lang w:eastAsia="pl-PL"/>
        </w:rPr>
        <w:t>(2023)142.</w:t>
      </w:r>
    </w:p>
    <w:p w14:paraId="307413A5" w14:textId="77777777" w:rsidR="001D1F7C" w:rsidRPr="00E30D25" w:rsidRDefault="001D1F7C" w:rsidP="001D1F7C">
      <w:pPr>
        <w:spacing w:after="0" w:line="240" w:lineRule="auto"/>
        <w:jc w:val="both"/>
        <w:rPr>
          <w:rFonts w:ascii="Lato" w:hAnsi="Lato" w:cs="Arial"/>
          <w:b/>
          <w:sz w:val="20"/>
          <w:szCs w:val="20"/>
        </w:rPr>
      </w:pPr>
    </w:p>
    <w:p w14:paraId="71C24AE2" w14:textId="77777777" w:rsidR="001D1F7C" w:rsidRPr="00E30D25" w:rsidRDefault="001D1F7C" w:rsidP="001D1F7C">
      <w:pPr>
        <w:spacing w:after="0" w:line="240" w:lineRule="auto"/>
        <w:jc w:val="both"/>
        <w:rPr>
          <w:rFonts w:ascii="Lato" w:hAnsi="Lato" w:cs="Arial"/>
          <w:b/>
          <w:sz w:val="20"/>
          <w:szCs w:val="20"/>
        </w:rPr>
      </w:pPr>
      <w:r w:rsidRPr="00E30D25">
        <w:rPr>
          <w:rFonts w:ascii="Lato" w:hAnsi="Lato" w:cs="Arial"/>
          <w:b/>
          <w:sz w:val="20"/>
          <w:szCs w:val="20"/>
        </w:rPr>
        <w:t>Rezolucja Tymczasowa (</w:t>
      </w:r>
      <w:r w:rsidRPr="00E30D25">
        <w:rPr>
          <w:rFonts w:ascii="Lato" w:hAnsi="Lato"/>
          <w:sz w:val="20"/>
          <w:szCs w:val="20"/>
        </w:rPr>
        <w:t>CM/</w:t>
      </w:r>
      <w:proofErr w:type="spellStart"/>
      <w:r w:rsidRPr="00E30D25">
        <w:rPr>
          <w:rFonts w:ascii="Lato" w:hAnsi="Lato"/>
          <w:sz w:val="20"/>
          <w:szCs w:val="20"/>
        </w:rPr>
        <w:t>ResDH</w:t>
      </w:r>
      <w:proofErr w:type="spellEnd"/>
      <w:r w:rsidRPr="00E30D25">
        <w:rPr>
          <w:rFonts w:ascii="Lato" w:hAnsi="Lato"/>
          <w:sz w:val="20"/>
          <w:szCs w:val="20"/>
        </w:rPr>
        <w:t>(2023)142)</w:t>
      </w:r>
    </w:p>
    <w:p w14:paraId="45BFB36B" w14:textId="77777777" w:rsidR="001D1F7C" w:rsidRPr="00E30D25" w:rsidRDefault="001D1F7C" w:rsidP="001D1F7C">
      <w:pPr>
        <w:spacing w:after="0" w:line="240" w:lineRule="auto"/>
        <w:jc w:val="both"/>
        <w:rPr>
          <w:rFonts w:ascii="Lato" w:hAnsi="Lato" w:cs="Arial"/>
          <w:b/>
          <w:sz w:val="20"/>
          <w:szCs w:val="20"/>
        </w:rPr>
      </w:pPr>
    </w:p>
    <w:p w14:paraId="6652D853" w14:textId="30A8778D" w:rsidR="002D0305" w:rsidRPr="00E30D25" w:rsidRDefault="002D0305" w:rsidP="002D0305">
      <w:pPr>
        <w:shd w:val="clear" w:color="auto" w:fill="FFFFFF"/>
        <w:spacing w:before="96" w:after="0" w:line="240" w:lineRule="auto"/>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Komitet Ministrów działając na podstawie </w:t>
      </w:r>
      <w:r w:rsidR="009D1FFE">
        <w:rPr>
          <w:rFonts w:ascii="Lato" w:eastAsia="Times New Roman" w:hAnsi="Lato" w:cs="Helvetica"/>
          <w:sz w:val="20"/>
          <w:szCs w:val="20"/>
          <w:lang w:eastAsia="pl-PL"/>
        </w:rPr>
        <w:t xml:space="preserve">art. </w:t>
      </w:r>
      <w:r w:rsidRPr="00E30D25">
        <w:rPr>
          <w:rFonts w:ascii="Lato" w:eastAsia="Times New Roman" w:hAnsi="Lato" w:cs="Helvetica"/>
          <w:sz w:val="20"/>
          <w:szCs w:val="20"/>
          <w:lang w:eastAsia="pl-PL"/>
        </w:rPr>
        <w:t>46 ust. 1 Konwencji o ochronie praw człowieka i podstawowych wolności, który stanowi, że Komitet czuwa nad wykonywaniem ostatecznych wyroków Europejskiego Trybunału Praw Człowieka (dalej: „Konwencja” oraz „Trybunał”);</w:t>
      </w:r>
    </w:p>
    <w:p w14:paraId="1341DACC" w14:textId="77777777" w:rsidR="002D0305" w:rsidRPr="00E30D25" w:rsidRDefault="002D0305" w:rsidP="002D0305">
      <w:pPr>
        <w:shd w:val="clear" w:color="auto" w:fill="FFFFFF"/>
        <w:spacing w:before="96" w:after="0" w:line="240" w:lineRule="auto"/>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Mając na uwadze ostateczny wyrok przekazany Komitetowi przez Trybunał, w sprawie dotyczącej przede wszystkim naruszenia prawa do sądu ustanowionego przez ustawę, w związki z udziałem w składzie Trybunału Konstytucyjnego, który odrzucił skargę konstytucyjną skarżącej spółki, Sędziego M.M., którego to wybór przez Sejm VIII Kadencji obarczony był poważnymi nieprawidłowościami, jakie miały miejsce w szerszym kontekście kolejnych reform sądownictwa, zmierzających do osłabienia niezależności sędziowskiej w Polsce;</w:t>
      </w:r>
    </w:p>
    <w:p w14:paraId="60737423" w14:textId="77777777" w:rsidR="002D0305" w:rsidRPr="00E30D25" w:rsidRDefault="002D0305" w:rsidP="002D0305">
      <w:pPr>
        <w:shd w:val="clear" w:color="auto" w:fill="FFFFFF"/>
        <w:spacing w:before="96" w:after="0" w:line="240" w:lineRule="auto"/>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Przypominając, że obowiązki Pozwanego państwa, wynikające z art. 46 ust. 1 Konwencji łączą się nie tylko z wypłatą słusznego zadośćuczynienia przyznanego przez Trybunał, ale także z wdrożeniem, jeżeli zajdzie taka potrzeba, indywidualnych środków zmierzających do postawienia skarżącego, w możliwie szerokim zakresie, w takiej sytuacji, w jakiej by się znajdował, gdyby nie zostały naruszone wymogi konwencyjne, tak aby osiągnąć na ile to możliwe stan </w:t>
      </w:r>
      <w:proofErr w:type="spellStart"/>
      <w:r w:rsidRPr="00E30D25">
        <w:rPr>
          <w:rFonts w:ascii="Lato" w:eastAsia="Times New Roman" w:hAnsi="Lato" w:cs="Helvetica"/>
          <w:i/>
          <w:sz w:val="20"/>
          <w:szCs w:val="20"/>
          <w:lang w:eastAsia="pl-PL"/>
        </w:rPr>
        <w:t>restitutio</w:t>
      </w:r>
      <w:proofErr w:type="spellEnd"/>
      <w:r w:rsidRPr="00E30D25">
        <w:rPr>
          <w:rFonts w:ascii="Lato" w:eastAsia="Times New Roman" w:hAnsi="Lato" w:cs="Helvetica"/>
          <w:i/>
          <w:sz w:val="20"/>
          <w:szCs w:val="20"/>
          <w:lang w:eastAsia="pl-PL"/>
        </w:rPr>
        <w:t xml:space="preserve"> in </w:t>
      </w:r>
      <w:proofErr w:type="spellStart"/>
      <w:r w:rsidRPr="00E30D25">
        <w:rPr>
          <w:rFonts w:ascii="Lato" w:eastAsia="Times New Roman" w:hAnsi="Lato" w:cs="Helvetica"/>
          <w:i/>
          <w:sz w:val="20"/>
          <w:szCs w:val="20"/>
          <w:lang w:eastAsia="pl-PL"/>
        </w:rPr>
        <w:t>integrum</w:t>
      </w:r>
      <w:proofErr w:type="spellEnd"/>
      <w:r w:rsidRPr="00E30D25">
        <w:rPr>
          <w:rFonts w:ascii="Lato" w:eastAsia="Times New Roman" w:hAnsi="Lato" w:cs="Helvetica"/>
          <w:sz w:val="20"/>
          <w:szCs w:val="20"/>
          <w:lang w:eastAsia="pl-PL"/>
        </w:rPr>
        <w:t>;</w:t>
      </w:r>
    </w:p>
    <w:p w14:paraId="483B4D1D" w14:textId="77777777" w:rsidR="002D0305" w:rsidRPr="00E30D25" w:rsidRDefault="002D0305" w:rsidP="002D0305">
      <w:pPr>
        <w:shd w:val="clear" w:color="auto" w:fill="FFFFFF"/>
        <w:spacing w:before="96" w:after="0" w:line="240" w:lineRule="auto"/>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Z głębokim zaniepokojeniem odnotowując, że Trybunał Konstytucyjny w wyroku z dnia 24 listopada 2021 r., w sprawie K 6/21 stwierdził, że art. 6  ust. 1 Konwencji, w wykładni </w:t>
      </w:r>
      <w:r w:rsidRPr="00E30D25">
        <w:rPr>
          <w:rFonts w:ascii="Lato" w:eastAsia="Times New Roman" w:hAnsi="Lato" w:cs="Helvetica"/>
          <w:sz w:val="20"/>
          <w:szCs w:val="20"/>
          <w:lang w:eastAsia="pl-PL"/>
        </w:rPr>
        <w:lastRenderedPageBreak/>
        <w:t xml:space="preserve">Trybunału przyjętej w wyroku Xero Flor, jest niezgodny z polską Konstytucją; jak również, że wyrok Xero Flor jest pozbawiony przymiotu wykonalności, jako że rzekomo został przyjęty przez Trybunał działający </w:t>
      </w:r>
      <w:r w:rsidRPr="00E30D25">
        <w:rPr>
          <w:rFonts w:ascii="Lato" w:eastAsia="Times New Roman" w:hAnsi="Lato" w:cs="Helvetica"/>
          <w:i/>
          <w:sz w:val="20"/>
          <w:szCs w:val="20"/>
          <w:lang w:eastAsia="pl-PL"/>
        </w:rPr>
        <w:t xml:space="preserve">ultra </w:t>
      </w:r>
      <w:proofErr w:type="spellStart"/>
      <w:r w:rsidRPr="00E30D25">
        <w:rPr>
          <w:rFonts w:ascii="Lato" w:eastAsia="Times New Roman" w:hAnsi="Lato" w:cs="Helvetica"/>
          <w:i/>
          <w:sz w:val="20"/>
          <w:szCs w:val="20"/>
          <w:lang w:eastAsia="pl-PL"/>
        </w:rPr>
        <w:t>vires</w:t>
      </w:r>
      <w:proofErr w:type="spellEnd"/>
      <w:r w:rsidRPr="00E30D25">
        <w:rPr>
          <w:rFonts w:ascii="Lato" w:eastAsia="Times New Roman" w:hAnsi="Lato" w:cs="Helvetica"/>
          <w:sz w:val="20"/>
          <w:szCs w:val="20"/>
          <w:lang w:eastAsia="pl-PL"/>
        </w:rPr>
        <w:t>;</w:t>
      </w:r>
    </w:p>
    <w:p w14:paraId="260A28AE" w14:textId="77777777" w:rsidR="002D0305" w:rsidRPr="00E30D25" w:rsidRDefault="002D0305" w:rsidP="002D0305">
      <w:pPr>
        <w:shd w:val="clear" w:color="auto" w:fill="FFFFFF"/>
        <w:spacing w:before="96" w:after="0" w:line="240" w:lineRule="auto"/>
        <w:jc w:val="both"/>
        <w:rPr>
          <w:rFonts w:ascii="Lato" w:eastAsia="Times New Roman" w:hAnsi="Lato" w:cs="Helvetica"/>
          <w:sz w:val="20"/>
          <w:szCs w:val="20"/>
          <w:shd w:val="clear" w:color="auto" w:fill="FFFFFF"/>
          <w:lang w:eastAsia="pl-PL"/>
        </w:rPr>
      </w:pPr>
      <w:r w:rsidRPr="00E30D25">
        <w:rPr>
          <w:rFonts w:ascii="Lato" w:eastAsia="Times New Roman" w:hAnsi="Lato" w:cs="Helvetica"/>
          <w:sz w:val="20"/>
          <w:szCs w:val="20"/>
          <w:shd w:val="clear" w:color="auto" w:fill="FFFFFF"/>
          <w:lang w:eastAsia="pl-PL"/>
        </w:rPr>
        <w:t>Przypominając, że w raporcie Sekretarza Generalnego Rady Europy, opracowanym w trybie art. 52 Konwencji (SG/</w:t>
      </w:r>
      <w:proofErr w:type="spellStart"/>
      <w:r w:rsidRPr="00E30D25">
        <w:rPr>
          <w:rFonts w:ascii="Lato" w:eastAsia="Times New Roman" w:hAnsi="Lato" w:cs="Helvetica"/>
          <w:sz w:val="20"/>
          <w:szCs w:val="20"/>
          <w:shd w:val="clear" w:color="auto" w:fill="FFFFFF"/>
          <w:lang w:eastAsia="pl-PL"/>
        </w:rPr>
        <w:t>Inf</w:t>
      </w:r>
      <w:proofErr w:type="spellEnd"/>
      <w:r w:rsidRPr="00E30D25">
        <w:rPr>
          <w:rFonts w:ascii="Lato" w:eastAsia="Times New Roman" w:hAnsi="Lato" w:cs="Helvetica"/>
          <w:sz w:val="20"/>
          <w:szCs w:val="20"/>
          <w:shd w:val="clear" w:color="auto" w:fill="FFFFFF"/>
          <w:lang w:eastAsia="pl-PL"/>
        </w:rPr>
        <w:t>(2022)39) wskazano, że w wyniku stwierdzonej w wyroku K 6/21 niekonstytucyjności, obowiązek zapewnienia przez Polskę prawa do rzetelnego procesu sądowego przed niezawisłym i bezstronnym sądem ustanowionym ustawą, wszystkim osobom podlegającym jej jurysdykcji, nie został wypełniony; nadto, że wdrażając zobowiązania międzynarodowe wynikające z art. 1, art. 6 ust. 1 oraz art. 32 Konwencji Polska miała obowiązek zagwarantować, że jej prawo wewnętrzne będzie interpretowane, a w</w:t>
      </w:r>
      <w:r w:rsidRPr="00E30D25">
        <w:rPr>
          <w:rFonts w:ascii="Lato" w:eastAsia="Times New Roman" w:hAnsi="Lato" w:cs="Helvetica"/>
          <w:color w:val="000000"/>
          <w:szCs w:val="20"/>
          <w:shd w:val="clear" w:color="auto" w:fill="FFFFFF"/>
          <w:lang w:eastAsia="pl-PL"/>
        </w:rPr>
        <w:t xml:space="preserve"> </w:t>
      </w:r>
      <w:r w:rsidRPr="00E30D25">
        <w:rPr>
          <w:rFonts w:ascii="Lato" w:eastAsia="Times New Roman" w:hAnsi="Lato" w:cs="Helvetica"/>
          <w:sz w:val="20"/>
          <w:szCs w:val="20"/>
          <w:shd w:val="clear" w:color="auto" w:fill="FFFFFF"/>
          <w:lang w:eastAsia="pl-PL"/>
        </w:rPr>
        <w:t>razie potrzeby nowelizowane, w taki sposób, aby uniknąć powtórzenia tych samych naruszeń, jak tego wymaga art. 46 Konwencji;</w:t>
      </w:r>
    </w:p>
    <w:p w14:paraId="6EC75833" w14:textId="77777777" w:rsidR="002D0305" w:rsidRPr="00E30D25" w:rsidRDefault="002D0305" w:rsidP="002D0305">
      <w:pPr>
        <w:shd w:val="clear" w:color="auto" w:fill="FFFFFF"/>
        <w:spacing w:before="96" w:after="0" w:line="240" w:lineRule="auto"/>
        <w:jc w:val="both"/>
        <w:rPr>
          <w:rFonts w:ascii="Lato" w:eastAsia="Times New Roman" w:hAnsi="Lato" w:cs="Helvetica"/>
          <w:sz w:val="20"/>
          <w:szCs w:val="20"/>
          <w:shd w:val="clear" w:color="auto" w:fill="FFFFFF"/>
          <w:lang w:eastAsia="pl-PL"/>
        </w:rPr>
      </w:pPr>
      <w:r w:rsidRPr="00E30D25">
        <w:rPr>
          <w:rFonts w:ascii="Lato" w:eastAsia="Times New Roman" w:hAnsi="Lato" w:cs="Helvetica"/>
          <w:sz w:val="20"/>
          <w:szCs w:val="20"/>
          <w:shd w:val="clear" w:color="auto" w:fill="FFFFFF"/>
          <w:lang w:eastAsia="pl-PL"/>
        </w:rPr>
        <w:t>Podkreślając, że konieczne jest przedsięwzięcie niezwłocznych działań naprawczych, zapewniających  że składu Trybunału Konstytucyjnego będzie zgodny z prawem, poprzez umożliwienie orzekania prawidłowo wybranym sędziom oraz odsunięcie od orzekania tych sędziów, których wyboru nie można uznać za zgodny z prawem, nadto odniesienia się statusu orzeczeń przyjętych w sprawach skarg konstytucyjnych, z udziałem nieprawidłowo wybranego sędziego lub sędziów, jak i przyjęcie środków zapobiegających w przyszłości niepożądanemu wpływowi zewnętrznemu na proces powoływania sędziów Trybunału Konstytucyjnego;</w:t>
      </w:r>
    </w:p>
    <w:p w14:paraId="708F972F" w14:textId="77777777" w:rsidR="002D0305" w:rsidRPr="00E30D25" w:rsidRDefault="002D0305" w:rsidP="002D0305">
      <w:pPr>
        <w:shd w:val="clear" w:color="auto" w:fill="FFFFFF"/>
        <w:spacing w:before="96" w:after="0" w:line="240" w:lineRule="auto"/>
        <w:ind w:left="709"/>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PODKREŚLIŁ, że wypełnienie przez Polskę dobrowolnie przyjętych zobowiązań, wynikających z art. 46 Konwencji, tj. przestrzegania wyroków Trybunału jest wiążące i bezwarunkowe, niezależnie od przeszkód jakie mogą zaistnieć w krajowym porządku prawnym;</w:t>
      </w:r>
    </w:p>
    <w:p w14:paraId="4FA7CD40" w14:textId="77777777" w:rsidR="002D0305" w:rsidRPr="00E30D25" w:rsidRDefault="002D0305" w:rsidP="002D0305">
      <w:pPr>
        <w:shd w:val="clear" w:color="auto" w:fill="FFFFFF"/>
        <w:spacing w:before="96" w:after="0" w:line="240" w:lineRule="auto"/>
        <w:ind w:left="709"/>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WYRAZIŁ GŁĘBOKI ŻAL w stosunku do obecnego stanowiska władz, które przywołuje orzeczenie Trybunału Konstytucyjnego z dnia 24 listopada 2021 r. w sprawie K 6/21, jako przeszkodę w przyjęciu adekwatnych środków o charakterze generalnym;</w:t>
      </w:r>
    </w:p>
    <w:p w14:paraId="7379EEBB" w14:textId="77777777" w:rsidR="002D0305" w:rsidRPr="00E30D25" w:rsidRDefault="002D0305" w:rsidP="002D0305">
      <w:pPr>
        <w:shd w:val="clear" w:color="auto" w:fill="FFFFFF"/>
        <w:spacing w:before="96" w:after="0" w:line="240" w:lineRule="auto"/>
        <w:ind w:left="709"/>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WEZWAŁ PONOWNIE władze do zrewidowania swojego stanowiska i niezwłocznego przedstawienia propozycji dotyczących środków niezbędnych do wdrożenia tegoż wyroku, a zwłaszcza konieczności zapewnienia, że Trybunał Konstytucyjny złożony jest z prawidłowo wybranych sędziów, nadto odniesienia się do statusu orzeczeń wydanych z udziałem sędziego lub sędziów nieprawidłowo wybranych oraz zaproponowania środków zapobiegających niepożądanemu wpływowi z zewnątrz, na powoływanie sędziów w przyszłości; </w:t>
      </w:r>
    </w:p>
    <w:p w14:paraId="27C87E03" w14:textId="77777777" w:rsidR="002D0305" w:rsidRPr="00E30D25" w:rsidRDefault="002D0305" w:rsidP="002D0305">
      <w:pPr>
        <w:shd w:val="clear" w:color="auto" w:fill="FFFFFF"/>
        <w:spacing w:before="96" w:after="0" w:line="240" w:lineRule="auto"/>
        <w:ind w:left="709"/>
        <w:jc w:val="both"/>
        <w:rPr>
          <w:rFonts w:ascii="Lato" w:eastAsia="Times New Roman" w:hAnsi="Lato" w:cs="Helvetica"/>
          <w:sz w:val="20"/>
          <w:szCs w:val="20"/>
          <w:lang w:eastAsia="pl-PL"/>
        </w:rPr>
      </w:pPr>
      <w:r w:rsidRPr="00E30D25">
        <w:rPr>
          <w:rFonts w:ascii="Lato" w:eastAsia="Times New Roman" w:hAnsi="Lato" w:cs="Helvetica"/>
          <w:sz w:val="20"/>
          <w:szCs w:val="20"/>
          <w:lang w:eastAsia="pl-PL"/>
        </w:rPr>
        <w:t xml:space="preserve">NADTO WEZWAŁ JE do wszechstronnego zbadania możliwości przywrócenia skarżącej spółce, w możliwie szerokim zakresie, stanu </w:t>
      </w:r>
      <w:proofErr w:type="spellStart"/>
      <w:r w:rsidRPr="00E30D25">
        <w:rPr>
          <w:rFonts w:ascii="Lato" w:eastAsia="Times New Roman" w:hAnsi="Lato" w:cs="Helvetica"/>
          <w:i/>
          <w:sz w:val="20"/>
          <w:szCs w:val="20"/>
          <w:lang w:eastAsia="pl-PL"/>
        </w:rPr>
        <w:t>restitutio</w:t>
      </w:r>
      <w:proofErr w:type="spellEnd"/>
      <w:r w:rsidRPr="00E30D25">
        <w:rPr>
          <w:rFonts w:ascii="Lato" w:eastAsia="Times New Roman" w:hAnsi="Lato" w:cs="Helvetica"/>
          <w:i/>
          <w:sz w:val="20"/>
          <w:szCs w:val="20"/>
          <w:lang w:eastAsia="pl-PL"/>
        </w:rPr>
        <w:t xml:space="preserve"> in </w:t>
      </w:r>
      <w:proofErr w:type="spellStart"/>
      <w:r w:rsidRPr="00E30D25">
        <w:rPr>
          <w:rFonts w:ascii="Lato" w:eastAsia="Times New Roman" w:hAnsi="Lato" w:cs="Helvetica"/>
          <w:i/>
          <w:sz w:val="20"/>
          <w:szCs w:val="20"/>
          <w:lang w:eastAsia="pl-PL"/>
        </w:rPr>
        <w:t>integrum</w:t>
      </w:r>
      <w:proofErr w:type="spellEnd"/>
      <w:r w:rsidRPr="00E30D25">
        <w:rPr>
          <w:rFonts w:ascii="Lato" w:eastAsia="Times New Roman" w:hAnsi="Lato" w:cs="Helvetica"/>
          <w:sz w:val="20"/>
          <w:szCs w:val="20"/>
          <w:lang w:eastAsia="pl-PL"/>
        </w:rPr>
        <w:t>,</w:t>
      </w:r>
    </w:p>
    <w:p w14:paraId="5196F927" w14:textId="77777777" w:rsidR="002D0305" w:rsidRPr="00E30D25" w:rsidRDefault="002D0305" w:rsidP="002D0305">
      <w:pPr>
        <w:shd w:val="clear" w:color="auto" w:fill="FFFFFF"/>
        <w:spacing w:before="96" w:after="0" w:line="240" w:lineRule="auto"/>
        <w:ind w:left="709"/>
        <w:jc w:val="both"/>
        <w:rPr>
          <w:rFonts w:ascii="Lato" w:hAnsi="Lato"/>
          <w:sz w:val="20"/>
          <w:szCs w:val="20"/>
        </w:rPr>
      </w:pPr>
      <w:r w:rsidRPr="00E30D25">
        <w:rPr>
          <w:rFonts w:ascii="Lato" w:eastAsia="Times New Roman" w:hAnsi="Lato" w:cs="Helvetica"/>
          <w:sz w:val="20"/>
          <w:szCs w:val="20"/>
          <w:lang w:eastAsia="pl-PL"/>
        </w:rPr>
        <w:t>ZDECYDOWAŁ powrócić do  badania niniejszej sprawy na 1483 posiedzeniu (w grudniu 2023 r.) (DH) w świetle informacji, które władze przedłożą do dnia 15 września 2023 r.</w:t>
      </w:r>
    </w:p>
    <w:p w14:paraId="27E1329F" w14:textId="77777777" w:rsidR="001D1F7C" w:rsidRPr="00E30D25" w:rsidRDefault="001D1F7C" w:rsidP="001D1F7C">
      <w:pPr>
        <w:spacing w:after="0" w:line="240" w:lineRule="auto"/>
        <w:jc w:val="both"/>
        <w:rPr>
          <w:rFonts w:ascii="Lato" w:hAnsi="Lato" w:cs="Arial"/>
          <w:b/>
          <w:sz w:val="20"/>
          <w:szCs w:val="20"/>
        </w:rPr>
      </w:pPr>
    </w:p>
    <w:p w14:paraId="055FD55B" w14:textId="77777777" w:rsidR="00245B64" w:rsidRPr="00E30D25" w:rsidRDefault="00245B64" w:rsidP="00245B64">
      <w:pPr>
        <w:pStyle w:val="Akapitzlist"/>
        <w:numPr>
          <w:ilvl w:val="0"/>
          <w:numId w:val="5"/>
        </w:numPr>
        <w:spacing w:after="0" w:line="240" w:lineRule="auto"/>
        <w:ind w:left="709" w:hanging="425"/>
        <w:contextualSpacing w:val="0"/>
        <w:jc w:val="both"/>
        <w:rPr>
          <w:rFonts w:ascii="Lato" w:hAnsi="Lato" w:cs="Arial"/>
          <w:b/>
          <w:sz w:val="20"/>
          <w:szCs w:val="20"/>
        </w:rPr>
      </w:pPr>
      <w:r w:rsidRPr="00E30D25">
        <w:rPr>
          <w:rFonts w:ascii="Lato" w:hAnsi="Lato"/>
          <w:b/>
          <w:sz w:val="20"/>
          <w:szCs w:val="20"/>
        </w:rPr>
        <w:t xml:space="preserve">Decyzja z dnia 7 czerwca 2023 r. w grupie spraw </w:t>
      </w:r>
      <w:r w:rsidRPr="00E30D25">
        <w:rPr>
          <w:rFonts w:ascii="Lato" w:hAnsi="Lato"/>
          <w:b/>
          <w:i/>
          <w:sz w:val="20"/>
          <w:szCs w:val="20"/>
        </w:rPr>
        <w:t>Reczkowicz p. Polsce, Broda i Bojara p. Polsce</w:t>
      </w:r>
      <w:r w:rsidRPr="00E30D25">
        <w:rPr>
          <w:rFonts w:ascii="Lato" w:hAnsi="Lato"/>
          <w:b/>
          <w:sz w:val="20"/>
          <w:szCs w:val="20"/>
        </w:rPr>
        <w:t xml:space="preserve"> </w:t>
      </w:r>
      <w:r w:rsidR="003D4EF6" w:rsidRPr="00E30D25">
        <w:rPr>
          <w:rFonts w:ascii="Lato" w:hAnsi="Lato"/>
          <w:b/>
          <w:sz w:val="20"/>
          <w:szCs w:val="20"/>
        </w:rPr>
        <w:t xml:space="preserve">oraz </w:t>
      </w:r>
      <w:r w:rsidR="003D4EF6" w:rsidRPr="00E30D25">
        <w:rPr>
          <w:rFonts w:ascii="Lato" w:hAnsi="Lato"/>
          <w:b/>
          <w:i/>
          <w:sz w:val="20"/>
          <w:szCs w:val="20"/>
        </w:rPr>
        <w:t>Grzęda p. Polsce</w:t>
      </w:r>
      <w:r w:rsidR="003D4EF6" w:rsidRPr="00E30D25">
        <w:rPr>
          <w:rFonts w:ascii="Lato" w:hAnsi="Lato"/>
          <w:b/>
          <w:sz w:val="20"/>
          <w:szCs w:val="20"/>
        </w:rPr>
        <w:t xml:space="preserve"> </w:t>
      </w:r>
      <w:r w:rsidRPr="00E30D25">
        <w:rPr>
          <w:rFonts w:ascii="Lato" w:hAnsi="Lato"/>
          <w:b/>
          <w:sz w:val="20"/>
          <w:szCs w:val="20"/>
        </w:rPr>
        <w:t>(</w:t>
      </w:r>
      <w:r w:rsidR="003D4EF6" w:rsidRPr="00E30D25">
        <w:rPr>
          <w:rFonts w:ascii="Lato" w:hAnsi="Lato"/>
          <w:b/>
          <w:sz w:val="20"/>
          <w:szCs w:val="20"/>
        </w:rPr>
        <w:t>CM/Del/Dec(2023)1468/H46-18</w:t>
      </w:r>
      <w:r w:rsidRPr="00E30D25">
        <w:rPr>
          <w:rFonts w:ascii="Lato" w:hAnsi="Lato"/>
          <w:b/>
          <w:sz w:val="20"/>
          <w:szCs w:val="20"/>
        </w:rPr>
        <w:t>)</w:t>
      </w:r>
    </w:p>
    <w:p w14:paraId="4888C47F" w14:textId="77777777" w:rsidR="00DE6198" w:rsidRPr="00E30D25" w:rsidRDefault="00DE6198" w:rsidP="00DE6198">
      <w:pPr>
        <w:spacing w:after="0" w:line="240" w:lineRule="auto"/>
        <w:jc w:val="both"/>
        <w:rPr>
          <w:rFonts w:ascii="Lato" w:hAnsi="Lato"/>
          <w:sz w:val="20"/>
          <w:szCs w:val="20"/>
        </w:rPr>
      </w:pPr>
    </w:p>
    <w:p w14:paraId="41E71E11" w14:textId="1EAFE33A" w:rsidR="00BA3D15" w:rsidRDefault="00BA3D15" w:rsidP="00DE6198">
      <w:pPr>
        <w:spacing w:after="0" w:line="240" w:lineRule="auto"/>
        <w:jc w:val="both"/>
        <w:rPr>
          <w:rFonts w:ascii="Lato" w:hAnsi="Lato"/>
          <w:sz w:val="20"/>
          <w:szCs w:val="20"/>
        </w:rPr>
      </w:pPr>
      <w:r w:rsidRPr="00E30D25">
        <w:rPr>
          <w:rFonts w:ascii="Lato" w:hAnsi="Lato"/>
          <w:sz w:val="20"/>
          <w:szCs w:val="20"/>
        </w:rPr>
        <w:t xml:space="preserve">Zastępcy </w:t>
      </w:r>
    </w:p>
    <w:p w14:paraId="5CACE223" w14:textId="77777777" w:rsidR="009D1FFE" w:rsidRPr="00E30D25" w:rsidRDefault="009D1FFE" w:rsidP="00DE6198">
      <w:pPr>
        <w:spacing w:after="0" w:line="240" w:lineRule="auto"/>
        <w:jc w:val="both"/>
        <w:rPr>
          <w:rFonts w:ascii="Lato" w:hAnsi="Lato"/>
          <w:sz w:val="20"/>
          <w:szCs w:val="20"/>
        </w:rPr>
      </w:pPr>
    </w:p>
    <w:p w14:paraId="5A795B86" w14:textId="77777777" w:rsidR="00BA3D15" w:rsidRPr="00BA3D15" w:rsidRDefault="00BA3D15" w:rsidP="00CF569E">
      <w:pPr>
        <w:pStyle w:val="Akapitzlist"/>
        <w:numPr>
          <w:ilvl w:val="0"/>
          <w:numId w:val="13"/>
        </w:numPr>
        <w:spacing w:after="0" w:line="240" w:lineRule="auto"/>
        <w:jc w:val="both"/>
        <w:rPr>
          <w:rFonts w:ascii="Lato" w:eastAsia="Calibri" w:hAnsi="Lato" w:cs="Arial"/>
          <w:sz w:val="20"/>
          <w:szCs w:val="20"/>
        </w:rPr>
      </w:pPr>
      <w:r w:rsidRPr="00BA3D15">
        <w:rPr>
          <w:rFonts w:ascii="Lato" w:eastAsia="Calibri" w:hAnsi="Lato" w:cs="Arial"/>
          <w:sz w:val="20"/>
          <w:szCs w:val="20"/>
        </w:rPr>
        <w:t xml:space="preserve">przypomnieli, że sprawy te dotyczą reform podważających niezależność sądownictwa w Polsce, które w szczególności skutkowały: naruszeniami prawa do sądu ustanowionego ustawą, gdyż sprawy skarżących były rozpatrywane przez sędziów powołanych po marcu 2018 r. w różnych izbach Sądu Najwyższego w wadliwej procedurze z udziałem </w:t>
      </w:r>
      <w:r w:rsidRPr="00BA3D15">
        <w:rPr>
          <w:rFonts w:ascii="Lato" w:eastAsia="Calibri" w:hAnsi="Lato" w:cs="Arial"/>
          <w:sz w:val="20"/>
          <w:szCs w:val="20"/>
        </w:rPr>
        <w:lastRenderedPageBreak/>
        <w:t xml:space="preserve">Krajowej Rady Sądownictwa („KRS”), której brakowało niezależności (grupa </w:t>
      </w:r>
      <w:r w:rsidRPr="003E0895">
        <w:rPr>
          <w:rFonts w:ascii="Lato" w:eastAsia="Calibri" w:hAnsi="Lato" w:cs="Arial"/>
          <w:i/>
          <w:sz w:val="20"/>
          <w:szCs w:val="20"/>
        </w:rPr>
        <w:t>Reczkowicz</w:t>
      </w:r>
      <w:r w:rsidRPr="00BA3D15">
        <w:rPr>
          <w:rFonts w:ascii="Lato" w:eastAsia="Calibri" w:hAnsi="Lato" w:cs="Arial"/>
          <w:sz w:val="20"/>
          <w:szCs w:val="20"/>
        </w:rPr>
        <w:t>); brakiem kontroli sądowej przedwczesnego zakończenia kadencji skarżących jako wiceprezesów sądu okręgowego na podstawie przepisów tymczasowych (</w:t>
      </w:r>
      <w:r w:rsidRPr="003E0895">
        <w:rPr>
          <w:rFonts w:ascii="Lato" w:eastAsia="Calibri" w:hAnsi="Lato" w:cs="Arial"/>
          <w:i/>
          <w:sz w:val="20"/>
          <w:szCs w:val="20"/>
        </w:rPr>
        <w:t>Broda i Bojara</w:t>
      </w:r>
      <w:r w:rsidRPr="00BA3D15">
        <w:rPr>
          <w:rFonts w:ascii="Lato" w:eastAsia="Calibri" w:hAnsi="Lato" w:cs="Arial"/>
          <w:sz w:val="20"/>
          <w:szCs w:val="20"/>
        </w:rPr>
        <w:t>) lub przedwczesnego wygaśnięcia ex lege mandatu skarżącego jako sędziego - członka KRS (</w:t>
      </w:r>
      <w:r w:rsidRPr="003E0895">
        <w:rPr>
          <w:rFonts w:ascii="Lato" w:eastAsia="Calibri" w:hAnsi="Lato" w:cs="Arial"/>
          <w:i/>
          <w:sz w:val="20"/>
          <w:szCs w:val="20"/>
        </w:rPr>
        <w:t>Grzęda</w:t>
      </w:r>
      <w:r w:rsidRPr="00BA3D15">
        <w:rPr>
          <w:rFonts w:ascii="Lato" w:eastAsia="Calibri" w:hAnsi="Lato" w:cs="Arial"/>
          <w:sz w:val="20"/>
          <w:szCs w:val="20"/>
        </w:rPr>
        <w:t>);</w:t>
      </w:r>
    </w:p>
    <w:p w14:paraId="7CB90C5A" w14:textId="77777777" w:rsidR="00BA3D15" w:rsidRPr="00E30D25" w:rsidRDefault="00BA3D15" w:rsidP="00CF569E">
      <w:pPr>
        <w:pStyle w:val="Akapitzlist"/>
        <w:numPr>
          <w:ilvl w:val="0"/>
          <w:numId w:val="13"/>
        </w:numPr>
        <w:spacing w:after="0" w:line="240" w:lineRule="auto"/>
        <w:jc w:val="both"/>
        <w:rPr>
          <w:rFonts w:ascii="Lato" w:eastAsia="Calibri" w:hAnsi="Lato" w:cs="Arial"/>
          <w:sz w:val="20"/>
          <w:szCs w:val="20"/>
        </w:rPr>
      </w:pPr>
      <w:r w:rsidRPr="00E30D25">
        <w:rPr>
          <w:rFonts w:ascii="Lato" w:eastAsia="Calibri" w:hAnsi="Lato" w:cs="Arial"/>
          <w:sz w:val="20"/>
          <w:szCs w:val="20"/>
        </w:rPr>
        <w:t>ponownie wyrazili swoje poważne zaniepokojenie w związku z ciągłym powoływaniem się przez władze na wyrok Trybunału Konstytucyjnego w sprawie K 7/21, w którym uznał on za częściowo niezgodny z konstytucją art. 6 ust. 1 Konwencji w interpretacji Europejskiego Trybunału w rozpatrywanych sprawach; przypomnieli, że takie podejście jest sprzeczne nie tylko z dobrowolnie przyjętym przez Polskę obowiązkiem przestrzegania ostatecznego wyroku Trybunału wynikającym z art. 46 Konwencji, ale także wynikającym z art. 1 obowiązkiem Polski do zabezpieczenia praw i wolności określonych w Konwencji, autorytatywnie interpretowanych przez Europejski Trybunał na podstawie art. 32;</w:t>
      </w:r>
    </w:p>
    <w:p w14:paraId="621BCF61" w14:textId="77777777" w:rsidR="00BA3D15" w:rsidRPr="00E30D25" w:rsidRDefault="00BA3D15" w:rsidP="00CF569E">
      <w:pPr>
        <w:pStyle w:val="Akapitzlist"/>
        <w:numPr>
          <w:ilvl w:val="0"/>
          <w:numId w:val="13"/>
        </w:numPr>
        <w:spacing w:after="0" w:line="240" w:lineRule="auto"/>
        <w:jc w:val="both"/>
        <w:rPr>
          <w:rFonts w:ascii="Lato" w:eastAsia="Calibri" w:hAnsi="Lato" w:cs="Arial"/>
          <w:sz w:val="20"/>
          <w:szCs w:val="20"/>
        </w:rPr>
      </w:pPr>
      <w:r w:rsidRPr="00E30D25">
        <w:rPr>
          <w:rFonts w:ascii="Lato" w:eastAsia="Calibri" w:hAnsi="Lato" w:cs="Arial"/>
          <w:sz w:val="20"/>
          <w:szCs w:val="20"/>
        </w:rPr>
        <w:t>ponownie stanowczo podkreślili bezwarunkowy obowiązek Polski wykonywania wyroków Trybunału w tych sprawach, niezależnie od wszelkich przeszkód istniejących w krajowym systemie prawnym, w tym orzecznictwie Trybunału Konstytucyjnego;</w:t>
      </w:r>
    </w:p>
    <w:p w14:paraId="5FEFB1A6" w14:textId="77777777" w:rsidR="00BA3D15" w:rsidRPr="00E30D25" w:rsidRDefault="00BA3D15" w:rsidP="00BA3D15">
      <w:pPr>
        <w:spacing w:after="0" w:line="240" w:lineRule="auto"/>
        <w:rPr>
          <w:rFonts w:ascii="Lato" w:eastAsia="Calibri" w:hAnsi="Lato" w:cs="Arial"/>
          <w:sz w:val="20"/>
          <w:szCs w:val="20"/>
        </w:rPr>
      </w:pPr>
    </w:p>
    <w:p w14:paraId="097F1F59" w14:textId="77777777" w:rsidR="00BA3D15" w:rsidRPr="00BA3D15" w:rsidRDefault="00BA3D15" w:rsidP="00BA3D15">
      <w:pPr>
        <w:spacing w:after="0" w:line="240" w:lineRule="auto"/>
        <w:rPr>
          <w:rFonts w:ascii="Lato" w:eastAsia="Calibri" w:hAnsi="Lato" w:cs="Arial"/>
          <w:i/>
          <w:iCs/>
          <w:sz w:val="20"/>
          <w:szCs w:val="20"/>
        </w:rPr>
      </w:pPr>
      <w:r w:rsidRPr="00BA3D15">
        <w:rPr>
          <w:rFonts w:ascii="Lato" w:eastAsia="Calibri" w:hAnsi="Lato" w:cs="Times New Roman"/>
          <w:i/>
          <w:iCs/>
          <w:sz w:val="20"/>
        </w:rPr>
        <w:t>W zakresie środków indywidualnych</w:t>
      </w:r>
    </w:p>
    <w:p w14:paraId="6CE25E57" w14:textId="77777777" w:rsidR="00BA3D15" w:rsidRPr="00BA3D15" w:rsidRDefault="00BA3D15" w:rsidP="00BA3D15">
      <w:pPr>
        <w:spacing w:after="0" w:line="240" w:lineRule="auto"/>
        <w:rPr>
          <w:rFonts w:ascii="Lato" w:eastAsia="Calibri" w:hAnsi="Lato" w:cs="Arial"/>
          <w:sz w:val="20"/>
          <w:szCs w:val="20"/>
          <w:shd w:val="clear" w:color="auto" w:fill="FFFFFF"/>
        </w:rPr>
      </w:pPr>
    </w:p>
    <w:p w14:paraId="434A149C" w14:textId="77777777" w:rsidR="00BA3D15" w:rsidRPr="00E30D25" w:rsidRDefault="00BA3D15" w:rsidP="00CF569E">
      <w:pPr>
        <w:pStyle w:val="Akapitzlist"/>
        <w:numPr>
          <w:ilvl w:val="0"/>
          <w:numId w:val="13"/>
        </w:numPr>
        <w:spacing w:after="0" w:line="240" w:lineRule="auto"/>
        <w:jc w:val="both"/>
        <w:rPr>
          <w:rFonts w:ascii="Lato" w:eastAsia="Calibri" w:hAnsi="Lato" w:cs="Arial"/>
          <w:sz w:val="20"/>
          <w:szCs w:val="20"/>
        </w:rPr>
      </w:pPr>
      <w:r w:rsidRPr="00E30D25">
        <w:rPr>
          <w:rFonts w:ascii="Lato" w:eastAsia="Calibri" w:hAnsi="Lato" w:cs="Arial"/>
          <w:sz w:val="20"/>
          <w:szCs w:val="20"/>
        </w:rPr>
        <w:t xml:space="preserve">odnotowali z zadowolenie wypłatę zadośćuczynienia w sprawie </w:t>
      </w:r>
      <w:r w:rsidRPr="003E0895">
        <w:rPr>
          <w:rFonts w:ascii="Lato" w:eastAsia="Calibri" w:hAnsi="Lato" w:cs="Arial"/>
          <w:i/>
          <w:sz w:val="20"/>
          <w:szCs w:val="20"/>
        </w:rPr>
        <w:t>Dolińska-Ficek i Ozimek</w:t>
      </w:r>
      <w:r w:rsidRPr="00E30D25">
        <w:rPr>
          <w:rFonts w:ascii="Lato" w:eastAsia="Calibri" w:hAnsi="Lato" w:cs="Arial"/>
          <w:sz w:val="20"/>
          <w:szCs w:val="20"/>
        </w:rPr>
        <w:t xml:space="preserve"> w odniesieniu do skarżącego pana Ozimka, oraz w sprawie Grzęda, oraz informacje od władz, że pozostałe płatności w sprawie </w:t>
      </w:r>
      <w:r w:rsidRPr="003E0895">
        <w:rPr>
          <w:rFonts w:ascii="Lato" w:eastAsia="Calibri" w:hAnsi="Lato" w:cs="Arial"/>
          <w:i/>
          <w:sz w:val="20"/>
          <w:szCs w:val="20"/>
        </w:rPr>
        <w:t>Dolińska-Ficek i Ozimek</w:t>
      </w:r>
      <w:r w:rsidRPr="00E30D25">
        <w:rPr>
          <w:rFonts w:ascii="Lato" w:eastAsia="Calibri" w:hAnsi="Lato" w:cs="Arial"/>
          <w:sz w:val="20"/>
          <w:szCs w:val="20"/>
        </w:rPr>
        <w:t xml:space="preserve"> w odniesieniu do skarżącej pani Dolińska-Ficek oraz w sprawie </w:t>
      </w:r>
      <w:proofErr w:type="spellStart"/>
      <w:r w:rsidRPr="003E0895">
        <w:rPr>
          <w:rFonts w:ascii="Lato" w:eastAsia="Calibri" w:hAnsi="Lato" w:cs="Arial"/>
          <w:i/>
          <w:sz w:val="20"/>
          <w:szCs w:val="20"/>
        </w:rPr>
        <w:t>Advance</w:t>
      </w:r>
      <w:proofErr w:type="spellEnd"/>
      <w:r w:rsidRPr="003E0895">
        <w:rPr>
          <w:rFonts w:ascii="Lato" w:eastAsia="Calibri" w:hAnsi="Lato" w:cs="Arial"/>
          <w:i/>
          <w:sz w:val="20"/>
          <w:szCs w:val="20"/>
        </w:rPr>
        <w:t xml:space="preserve"> Pharma</w:t>
      </w:r>
      <w:r w:rsidRPr="00E30D25">
        <w:rPr>
          <w:rFonts w:ascii="Lato" w:eastAsia="Calibri" w:hAnsi="Lato" w:cs="Arial"/>
          <w:sz w:val="20"/>
          <w:szCs w:val="20"/>
        </w:rPr>
        <w:t xml:space="preserve"> są procedowane; zaprosili je [władze] aby przekazali informacje czy  w sprawach </w:t>
      </w:r>
      <w:r w:rsidRPr="003E0895">
        <w:rPr>
          <w:rFonts w:ascii="Lato" w:eastAsia="Calibri" w:hAnsi="Lato" w:cs="Arial"/>
          <w:i/>
          <w:sz w:val="20"/>
          <w:szCs w:val="20"/>
        </w:rPr>
        <w:t>Reczkowicz i Dolińska-Ficek i Ozimek</w:t>
      </w:r>
      <w:r w:rsidRPr="00E30D25">
        <w:rPr>
          <w:rFonts w:ascii="Lato" w:eastAsia="Calibri" w:hAnsi="Lato" w:cs="Arial"/>
          <w:sz w:val="20"/>
          <w:szCs w:val="20"/>
        </w:rPr>
        <w:t xml:space="preserve">, skarżący wnosili o wznowienie postępowań krajowych oraz o wszelkich zmianach w odniesieniu do wniosku o wznowienie złożonego w sprawie </w:t>
      </w:r>
      <w:proofErr w:type="spellStart"/>
      <w:r w:rsidRPr="003E0895">
        <w:rPr>
          <w:rFonts w:ascii="Lato" w:eastAsia="Calibri" w:hAnsi="Lato" w:cs="Arial"/>
          <w:i/>
          <w:sz w:val="20"/>
          <w:szCs w:val="20"/>
        </w:rPr>
        <w:t>Advance</w:t>
      </w:r>
      <w:proofErr w:type="spellEnd"/>
      <w:r w:rsidRPr="003E0895">
        <w:rPr>
          <w:rFonts w:ascii="Lato" w:eastAsia="Calibri" w:hAnsi="Lato" w:cs="Arial"/>
          <w:i/>
          <w:sz w:val="20"/>
          <w:szCs w:val="20"/>
        </w:rPr>
        <w:t xml:space="preserve"> Pharma</w:t>
      </w:r>
      <w:r w:rsidRPr="00E30D25">
        <w:rPr>
          <w:rFonts w:ascii="Lato" w:eastAsia="Calibri" w:hAnsi="Lato" w:cs="Arial"/>
          <w:sz w:val="20"/>
          <w:szCs w:val="20"/>
        </w:rPr>
        <w:t>, w tym o tym, czy panel SN podejmujący decyzję w sprawie tego wniosku składa się z sędziów powołanych na podstawie wadliwych procedur;</w:t>
      </w:r>
    </w:p>
    <w:p w14:paraId="0C0578D2" w14:textId="77777777" w:rsidR="00BA3D15" w:rsidRPr="00E30D25" w:rsidRDefault="00BA3D15" w:rsidP="00CF569E">
      <w:pPr>
        <w:pStyle w:val="Akapitzlist"/>
        <w:numPr>
          <w:ilvl w:val="0"/>
          <w:numId w:val="13"/>
        </w:numPr>
        <w:spacing w:after="0" w:line="240" w:lineRule="auto"/>
        <w:jc w:val="both"/>
        <w:rPr>
          <w:rFonts w:ascii="Lato" w:eastAsia="Calibri" w:hAnsi="Lato" w:cs="Arial"/>
          <w:sz w:val="20"/>
          <w:szCs w:val="20"/>
        </w:rPr>
      </w:pPr>
      <w:r w:rsidRPr="00E30D25">
        <w:rPr>
          <w:rFonts w:ascii="Lato" w:eastAsia="Calibri" w:hAnsi="Lato" w:cs="Arial"/>
          <w:sz w:val="20"/>
          <w:szCs w:val="20"/>
        </w:rPr>
        <w:t>zauważyli, że skoro prawo krajowe w dalszym ciągu nie pozwala na kontrolę przez organ sprawujący funkcje sądowe zwolnienia skarżących w sprawie Broda i Bojara oraz przedwczesnego wygaśnięcia ex lege kadencji skarżącego jako sędziego – członka KRS w sprawie Grzęda, środki indywidualne w tych sprawach wydają się być powiązane ze środkami ogólnymi;</w:t>
      </w:r>
    </w:p>
    <w:p w14:paraId="48F8C317" w14:textId="77777777" w:rsidR="00BA3D15" w:rsidRPr="006B6CAF" w:rsidRDefault="00BA3D15" w:rsidP="00BA3D15">
      <w:pPr>
        <w:spacing w:after="0" w:line="240" w:lineRule="auto"/>
        <w:rPr>
          <w:rFonts w:ascii="Lato" w:eastAsia="Calibri" w:hAnsi="Lato" w:cs="Arial"/>
          <w:sz w:val="20"/>
          <w:szCs w:val="20"/>
          <w:highlight w:val="yellow"/>
        </w:rPr>
      </w:pPr>
    </w:p>
    <w:p w14:paraId="0A61290B" w14:textId="77777777" w:rsidR="00BA3D15" w:rsidRPr="00E30D25" w:rsidRDefault="00BA3D15" w:rsidP="00BA3D15">
      <w:pPr>
        <w:spacing w:after="0" w:line="240" w:lineRule="auto"/>
        <w:contextualSpacing/>
        <w:rPr>
          <w:rFonts w:ascii="Lato" w:eastAsia="Calibri" w:hAnsi="Lato" w:cs="Arial"/>
          <w:i/>
          <w:iCs/>
          <w:sz w:val="20"/>
          <w:szCs w:val="20"/>
          <w:shd w:val="clear" w:color="auto" w:fill="FFFFFF"/>
        </w:rPr>
      </w:pPr>
      <w:r w:rsidRPr="00E30D25">
        <w:rPr>
          <w:rFonts w:ascii="Lato" w:eastAsia="Calibri" w:hAnsi="Lato" w:cs="Arial"/>
          <w:i/>
          <w:iCs/>
          <w:sz w:val="20"/>
          <w:szCs w:val="20"/>
          <w:shd w:val="clear" w:color="auto" w:fill="FFFFFF"/>
        </w:rPr>
        <w:t xml:space="preserve">W zakresie środków generalnych  </w:t>
      </w:r>
    </w:p>
    <w:p w14:paraId="4C703CC0" w14:textId="77777777" w:rsidR="00BA3D15" w:rsidRPr="00E30D25" w:rsidRDefault="00BA3D15" w:rsidP="00BA3D15">
      <w:pPr>
        <w:spacing w:after="0" w:line="240" w:lineRule="auto"/>
        <w:contextualSpacing/>
        <w:rPr>
          <w:rFonts w:ascii="Lato" w:eastAsia="Calibri" w:hAnsi="Lato" w:cs="Arial"/>
          <w:iCs/>
          <w:sz w:val="20"/>
          <w:szCs w:val="20"/>
          <w:shd w:val="clear" w:color="auto" w:fill="FFFFFF"/>
        </w:rPr>
      </w:pPr>
    </w:p>
    <w:p w14:paraId="08D75C9B" w14:textId="77777777" w:rsidR="00BA3D15" w:rsidRPr="00E30D25" w:rsidRDefault="00BA3D15" w:rsidP="00CF569E">
      <w:pPr>
        <w:pStyle w:val="Akapitzlist"/>
        <w:numPr>
          <w:ilvl w:val="0"/>
          <w:numId w:val="13"/>
        </w:numPr>
        <w:spacing w:after="0" w:line="240" w:lineRule="auto"/>
        <w:jc w:val="both"/>
        <w:rPr>
          <w:rFonts w:ascii="Lato" w:eastAsia="Calibri" w:hAnsi="Lato" w:cs="Arial"/>
          <w:iCs/>
          <w:sz w:val="20"/>
          <w:szCs w:val="20"/>
          <w:shd w:val="clear" w:color="auto" w:fill="FFFFFF"/>
        </w:rPr>
      </w:pPr>
      <w:r w:rsidRPr="00E30D25">
        <w:rPr>
          <w:rFonts w:ascii="Lato" w:eastAsia="Calibri" w:hAnsi="Lato" w:cs="Arial"/>
          <w:iCs/>
          <w:sz w:val="20"/>
          <w:szCs w:val="20"/>
          <w:shd w:val="clear" w:color="auto" w:fill="FFFFFF"/>
        </w:rPr>
        <w:t xml:space="preserve">z głębokim żalem zauważyli, że reforma legislacyjna ze stycznia 2023 r., oczekująca na rewizję konstytucyjną, nie uwzględniła głównych wymogów związanych z wykonaniem grupy </w:t>
      </w:r>
      <w:r w:rsidRPr="003E0895">
        <w:rPr>
          <w:rFonts w:ascii="Lato" w:eastAsia="Calibri" w:hAnsi="Lato" w:cs="Arial"/>
          <w:i/>
          <w:iCs/>
          <w:sz w:val="20"/>
          <w:szCs w:val="20"/>
          <w:shd w:val="clear" w:color="auto" w:fill="FFFFFF"/>
        </w:rPr>
        <w:t>Reczkowicz</w:t>
      </w:r>
      <w:r w:rsidRPr="00E30D25">
        <w:rPr>
          <w:rFonts w:ascii="Lato" w:eastAsia="Calibri" w:hAnsi="Lato" w:cs="Arial"/>
          <w:iCs/>
          <w:sz w:val="20"/>
          <w:szCs w:val="20"/>
          <w:shd w:val="clear" w:color="auto" w:fill="FFFFFF"/>
        </w:rPr>
        <w:t>; w szczególności, że przeniesienie spraw dyscyplinarnych sędziów z Izby Odpowiedzialności Zawodowej Sądu Najwyższego (SN) do Naczelnego Sądu Administracyjnego (NSA) nie zapobiega ryzyku naruszenia prawa do sądu ustanowionego ustawą, jako znaczna część sędziów NSA została powołana na wniosek KRS także po marcu 2018 r.; zauważyli także, że powyższa reforma nie wprowadziła odpowiednich ram badania legalności nominacji sędziowskich i nie usunęła całego ryzyka odpowiedzialności dyscyplinarnej sędziów stosujących wymogi art. 6 Konwencji;</w:t>
      </w:r>
    </w:p>
    <w:p w14:paraId="49086B64" w14:textId="77777777" w:rsidR="00BA3D15" w:rsidRPr="00BA3D15" w:rsidRDefault="00BA3D15" w:rsidP="00CF569E">
      <w:pPr>
        <w:pStyle w:val="Akapitzlist"/>
        <w:numPr>
          <w:ilvl w:val="0"/>
          <w:numId w:val="13"/>
        </w:numPr>
        <w:spacing w:after="0" w:line="240" w:lineRule="auto"/>
        <w:jc w:val="both"/>
        <w:rPr>
          <w:rFonts w:ascii="Lato" w:eastAsia="Calibri" w:hAnsi="Lato" w:cs="Arial"/>
          <w:sz w:val="20"/>
          <w:szCs w:val="20"/>
        </w:rPr>
      </w:pPr>
      <w:r w:rsidRPr="00BA3D15">
        <w:rPr>
          <w:rFonts w:ascii="Lato" w:eastAsia="Calibri" w:hAnsi="Lato" w:cs="Arial"/>
          <w:iCs/>
          <w:sz w:val="20"/>
          <w:szCs w:val="20"/>
          <w:shd w:val="clear" w:color="auto" w:fill="FFFFFF"/>
        </w:rPr>
        <w:t>wyrazili</w:t>
      </w:r>
      <w:r w:rsidRPr="00BA3D15">
        <w:rPr>
          <w:rFonts w:ascii="Lato" w:eastAsia="Calibri" w:hAnsi="Lato" w:cs="Arial"/>
          <w:sz w:val="20"/>
          <w:szCs w:val="20"/>
        </w:rPr>
        <w:t xml:space="preserve"> głębokie zaniepokojenie faktem, że władze w dalszym ciągu podejmują niepokojące kroki w stosunku do sędziów kwestionujących status innych, nieprawidłowo powołanych sędziów, jednocześnie powołując się na wyrok Trybunału Konstytucyjnego w sprawie K 7/21 odmawiający zastosowania środków tymczasowych wskazanych przez Trybunał Europejski w takich sprawach;</w:t>
      </w:r>
    </w:p>
    <w:p w14:paraId="630CC74C" w14:textId="77777777" w:rsidR="00BA3D15" w:rsidRPr="00BA3D15" w:rsidRDefault="00BA3D15" w:rsidP="00CF569E">
      <w:pPr>
        <w:pStyle w:val="Akapitzlist"/>
        <w:numPr>
          <w:ilvl w:val="0"/>
          <w:numId w:val="13"/>
        </w:numPr>
        <w:spacing w:after="0" w:line="240" w:lineRule="auto"/>
        <w:jc w:val="both"/>
        <w:rPr>
          <w:rFonts w:ascii="Lato" w:eastAsia="Times New Roman" w:hAnsi="Lato" w:cs="Arial"/>
          <w:sz w:val="20"/>
          <w:szCs w:val="20"/>
          <w:shd w:val="clear" w:color="auto" w:fill="FFFFFF"/>
          <w:lang w:eastAsia="en-GB"/>
        </w:rPr>
      </w:pPr>
      <w:r w:rsidRPr="00BA3D15">
        <w:rPr>
          <w:rFonts w:ascii="Lato" w:eastAsia="Times New Roman" w:hAnsi="Lato" w:cs="Arial"/>
          <w:sz w:val="20"/>
          <w:szCs w:val="20"/>
          <w:shd w:val="clear" w:color="auto" w:fill="FFFFFF"/>
          <w:lang w:eastAsia="en-GB"/>
        </w:rPr>
        <w:t xml:space="preserve">przypomnieli ustalenia Europejskiego Trybunału w grupie </w:t>
      </w:r>
      <w:r w:rsidRPr="003E0895">
        <w:rPr>
          <w:rFonts w:ascii="Lato" w:eastAsia="Times New Roman" w:hAnsi="Lato" w:cs="Arial"/>
          <w:i/>
          <w:sz w:val="20"/>
          <w:szCs w:val="20"/>
          <w:shd w:val="clear" w:color="auto" w:fill="FFFFFF"/>
          <w:lang w:eastAsia="en-GB"/>
        </w:rPr>
        <w:t>Reczkowicz</w:t>
      </w:r>
      <w:r w:rsidRPr="00BA3D15">
        <w:rPr>
          <w:rFonts w:ascii="Lato" w:eastAsia="Times New Roman" w:hAnsi="Lato" w:cs="Arial"/>
          <w:sz w:val="20"/>
          <w:szCs w:val="20"/>
          <w:shd w:val="clear" w:color="auto" w:fill="FFFFFF"/>
          <w:lang w:eastAsia="en-GB"/>
        </w:rPr>
        <w:t xml:space="preserve">, że głównym problemem leżącym u podstaw naruszenia art. 6 było powołanie sędziów na wniosek </w:t>
      </w:r>
      <w:r w:rsidRPr="00BA3D15">
        <w:rPr>
          <w:rFonts w:ascii="Lato" w:eastAsia="Times New Roman" w:hAnsi="Lato" w:cs="Arial"/>
          <w:sz w:val="20"/>
          <w:szCs w:val="20"/>
          <w:shd w:val="clear" w:color="auto" w:fill="FFFFFF"/>
          <w:lang w:eastAsia="en-GB"/>
        </w:rPr>
        <w:lastRenderedPageBreak/>
        <w:t>KRS utworzonej na podstawie kwestionowanych ram prawnych z 2017 r., co pozbawiło polskie sądownictwo prawa wybierania sędziowskich członków KRS i umożliwienie ingerencji władzy wykonawczej i ustawodawczej w powoływanie sędziów; oraz że problem ten systematycznie wpływa na powoływanie sędziów wszystkich typów sądów, co może skutkować potencjalnie wielokrotnymi naruszeniami prawa do „niezawisłego i bezstronnego sądu ustanowionego ustawą”; w związku z tym ubolewali nad stanowiskiem władz polskich, które odrzucają potrzebę podjęcia działań naprawczych w odniesieniu do składu KRS oraz statusu nieprawidłowo powołanych sędziów i ich orzeczeń;</w:t>
      </w:r>
    </w:p>
    <w:p w14:paraId="7C46A4FE" w14:textId="77777777" w:rsidR="00BA3D15" w:rsidRPr="00E30D25" w:rsidRDefault="00BA3D15" w:rsidP="00CF569E">
      <w:pPr>
        <w:pStyle w:val="Akapitzlist"/>
        <w:numPr>
          <w:ilvl w:val="0"/>
          <w:numId w:val="13"/>
        </w:numPr>
        <w:spacing w:after="0" w:line="240" w:lineRule="auto"/>
        <w:jc w:val="both"/>
        <w:rPr>
          <w:rFonts w:ascii="Lato" w:eastAsia="Times New Roman" w:hAnsi="Lato" w:cs="Arial"/>
          <w:sz w:val="20"/>
          <w:szCs w:val="20"/>
          <w:shd w:val="clear" w:color="auto" w:fill="FFFFFF"/>
          <w:lang w:eastAsia="en-GB"/>
        </w:rPr>
      </w:pPr>
      <w:r w:rsidRPr="00BA3D15">
        <w:rPr>
          <w:rFonts w:ascii="Lato" w:eastAsia="Times New Roman" w:hAnsi="Lato" w:cs="Arial"/>
          <w:sz w:val="20"/>
          <w:szCs w:val="20"/>
          <w:shd w:val="clear" w:color="auto" w:fill="FFFFFF"/>
          <w:lang w:eastAsia="en-GB"/>
        </w:rPr>
        <w:t>nawoływali władze do szybkiego opracowania środków mających na celu: (i) przywrócenie niezależności KRS poprzez wprowadzenie przepisów gwarantujących polskiemu sądownictwu prawo do wyboru sędziowskich członków KRS; (ii) zajęcie się statusem wszystkich sędziów powołanych w wyniku wadliwych postępowań z udziałem KRS w składzie po marcu 2018 r. oraz orzeczeń wydanych przy ich udziale; (iii) zapewnienie skutecznej kontroli sądowej uchwał KRS w sprawie proponowanych Prezydentowi RP nominacji sędziowskich, w tym sędziów Sądu Najwyższego, z poszanowaniem także skutku zawieszającego toczącej się kontroli sądowej; (iv) zapewnienie zbadania kwestii, czy prawo do sądu ustanowionego na mocy ustawy było przestrzegane, bez żadnych ograniczeń lub sankcji za stosowanie wymogów Konwencji;</w:t>
      </w:r>
    </w:p>
    <w:p w14:paraId="3D34A42D" w14:textId="77777777" w:rsidR="00BA3D15" w:rsidRPr="00BA3D15" w:rsidRDefault="00BA3D15" w:rsidP="00CF569E">
      <w:pPr>
        <w:pStyle w:val="Akapitzlist"/>
        <w:numPr>
          <w:ilvl w:val="0"/>
          <w:numId w:val="13"/>
        </w:numPr>
        <w:spacing w:after="0" w:line="240" w:lineRule="auto"/>
        <w:jc w:val="both"/>
        <w:rPr>
          <w:rFonts w:ascii="Lato" w:eastAsia="Times New Roman" w:hAnsi="Lato" w:cs="Arial"/>
          <w:sz w:val="20"/>
          <w:szCs w:val="20"/>
          <w:shd w:val="clear" w:color="auto" w:fill="FFFFFF"/>
          <w:lang w:eastAsia="en-GB"/>
        </w:rPr>
      </w:pPr>
      <w:r w:rsidRPr="00BA3D15">
        <w:rPr>
          <w:rFonts w:ascii="Lato" w:eastAsia="Times New Roman" w:hAnsi="Lato" w:cs="Arial"/>
          <w:sz w:val="20"/>
          <w:szCs w:val="20"/>
          <w:shd w:val="clear" w:color="auto" w:fill="FFFFFF"/>
          <w:lang w:eastAsia="en-GB"/>
        </w:rPr>
        <w:t xml:space="preserve">z zaniepokojeniem odnotowali niezmienne stanowisko władz w sprawie </w:t>
      </w:r>
      <w:r w:rsidRPr="003E0895">
        <w:rPr>
          <w:rFonts w:ascii="Lato" w:eastAsia="Times New Roman" w:hAnsi="Lato" w:cs="Arial"/>
          <w:i/>
          <w:sz w:val="20"/>
          <w:szCs w:val="20"/>
          <w:shd w:val="clear" w:color="auto" w:fill="FFFFFF"/>
          <w:lang w:eastAsia="en-GB"/>
        </w:rPr>
        <w:t>Broda i Bojara</w:t>
      </w:r>
      <w:r w:rsidRPr="00BA3D15">
        <w:rPr>
          <w:rFonts w:ascii="Lato" w:eastAsia="Times New Roman" w:hAnsi="Lato" w:cs="Arial"/>
          <w:sz w:val="20"/>
          <w:szCs w:val="20"/>
          <w:shd w:val="clear" w:color="auto" w:fill="FFFFFF"/>
          <w:lang w:eastAsia="en-GB"/>
        </w:rPr>
        <w:t xml:space="preserve">, że w celu wykonania niniejszego wyroku nie są potrzebne żadne środki o charakterze ogólnym, ponieważ odpowiednie przepisy, które umożliwiały zwolnienie skarżących, nie mają już zastosowania, a także zauważyli, że w procedurze w przypadku odwoływania prezesów sądów krajowych w dalszym ciągu brakuje wystarczających gwarancji; wezwali władze do opracowania środków chroniących prezesów i wiceprezesów sądów przed arbitralnym odwołaniem, w tym poprzez wprowadzenie kontroli sądowej </w:t>
      </w:r>
    </w:p>
    <w:p w14:paraId="278B2E96" w14:textId="77777777" w:rsidR="00BA3D15" w:rsidRPr="00BA3D15" w:rsidRDefault="00BA3D15" w:rsidP="00CF569E">
      <w:pPr>
        <w:pStyle w:val="Akapitzlist"/>
        <w:numPr>
          <w:ilvl w:val="0"/>
          <w:numId w:val="13"/>
        </w:numPr>
        <w:spacing w:after="0" w:line="240" w:lineRule="auto"/>
        <w:jc w:val="both"/>
        <w:rPr>
          <w:rFonts w:ascii="Lato" w:eastAsia="Times New Roman" w:hAnsi="Lato" w:cs="Arial"/>
          <w:sz w:val="20"/>
          <w:szCs w:val="20"/>
          <w:shd w:val="clear" w:color="auto" w:fill="FFFFFF"/>
          <w:lang w:eastAsia="en-GB"/>
        </w:rPr>
      </w:pPr>
      <w:r w:rsidRPr="00BA3D15">
        <w:rPr>
          <w:rFonts w:ascii="Lato" w:eastAsia="Times New Roman" w:hAnsi="Lato" w:cs="Arial"/>
          <w:sz w:val="20"/>
          <w:szCs w:val="20"/>
          <w:shd w:val="clear" w:color="auto" w:fill="FFFFFF"/>
          <w:lang w:eastAsia="en-GB"/>
        </w:rPr>
        <w:t xml:space="preserve">zwrócili się do nich, w odniesieniu do sprawy </w:t>
      </w:r>
      <w:r w:rsidRPr="003E0895">
        <w:rPr>
          <w:rFonts w:ascii="Lato" w:eastAsia="Times New Roman" w:hAnsi="Lato" w:cs="Arial"/>
          <w:i/>
          <w:sz w:val="20"/>
          <w:szCs w:val="20"/>
          <w:shd w:val="clear" w:color="auto" w:fill="FFFFFF"/>
          <w:lang w:eastAsia="en-GB"/>
        </w:rPr>
        <w:t>Grzęda</w:t>
      </w:r>
      <w:r w:rsidRPr="00BA3D15">
        <w:rPr>
          <w:rFonts w:ascii="Lato" w:eastAsia="Times New Roman" w:hAnsi="Lato" w:cs="Arial"/>
          <w:sz w:val="20"/>
          <w:szCs w:val="20"/>
          <w:shd w:val="clear" w:color="auto" w:fill="FFFFFF"/>
          <w:lang w:eastAsia="en-GB"/>
        </w:rPr>
        <w:t>, o niezwłoczne przedstawienie wyników refleksji na temat środków niezbędnych do zapewnienia bezpieczeństwa kadencji sędziów KRS, w szczególności poprzez umożliwienie niezależnemu organowi sądowemu kontroli legalności wszelkich środków skutkujących skróceniem kadencji członków sędziów KRS, w tym wygaśnięciem mandatu ex lege;</w:t>
      </w:r>
    </w:p>
    <w:p w14:paraId="2186FAF9" w14:textId="77777777" w:rsidR="00BA3D15" w:rsidRPr="00BA3D15" w:rsidRDefault="00BA3D15" w:rsidP="00CF569E">
      <w:pPr>
        <w:pStyle w:val="Akapitzlist"/>
        <w:numPr>
          <w:ilvl w:val="0"/>
          <w:numId w:val="13"/>
        </w:numPr>
        <w:spacing w:after="0" w:line="240" w:lineRule="auto"/>
        <w:jc w:val="both"/>
        <w:rPr>
          <w:rFonts w:ascii="Lato" w:eastAsia="Calibri" w:hAnsi="Lato" w:cs="Arial"/>
          <w:sz w:val="20"/>
          <w:szCs w:val="20"/>
        </w:rPr>
      </w:pPr>
      <w:r w:rsidRPr="00BA3D15">
        <w:rPr>
          <w:rFonts w:ascii="Lato" w:eastAsia="Calibri" w:hAnsi="Lato" w:cs="Arial"/>
          <w:sz w:val="20"/>
          <w:szCs w:val="20"/>
        </w:rPr>
        <w:t xml:space="preserve">nawoływali władze do niezwłocznego przedstawienia informacji we wszystkich powyższych aspektach i poinstruowali Sekretariat, w przypadku braku istotnych informacji na temat postępów w realizacji grupy spraw </w:t>
      </w:r>
      <w:r w:rsidRPr="003E0895">
        <w:rPr>
          <w:rFonts w:ascii="Lato" w:eastAsia="Calibri" w:hAnsi="Lato" w:cs="Arial"/>
          <w:i/>
          <w:sz w:val="20"/>
          <w:szCs w:val="20"/>
        </w:rPr>
        <w:t>Reczkowicz i Broda i Bojara</w:t>
      </w:r>
      <w:r w:rsidRPr="00BA3D15">
        <w:rPr>
          <w:rFonts w:ascii="Lato" w:eastAsia="Calibri" w:hAnsi="Lato" w:cs="Arial"/>
          <w:sz w:val="20"/>
          <w:szCs w:val="20"/>
        </w:rPr>
        <w:t xml:space="preserve"> do dnia 15 września 2023 r., przygotować projekt rezolucji tymczasowej do rozpatrzenia na 1483 po</w:t>
      </w:r>
      <w:r w:rsidR="003E0895">
        <w:rPr>
          <w:rFonts w:ascii="Lato" w:eastAsia="Calibri" w:hAnsi="Lato" w:cs="Arial"/>
          <w:sz w:val="20"/>
          <w:szCs w:val="20"/>
        </w:rPr>
        <w:t>siedzeniu (grudzień 2023 r.)</w:t>
      </w:r>
      <w:r w:rsidRPr="00BA3D15">
        <w:rPr>
          <w:rFonts w:ascii="Lato" w:eastAsia="Calibri" w:hAnsi="Lato" w:cs="Arial"/>
          <w:sz w:val="20"/>
          <w:szCs w:val="20"/>
        </w:rPr>
        <w:t>.</w:t>
      </w:r>
      <w:r w:rsidRPr="00BA3D15">
        <w:rPr>
          <w:rFonts w:ascii="Lato" w:eastAsia="Calibri" w:hAnsi="Lato" w:cs="Arial"/>
          <w:sz w:val="20"/>
          <w:szCs w:val="20"/>
        </w:rPr>
        <w:tab/>
      </w:r>
    </w:p>
    <w:p w14:paraId="6B849F06" w14:textId="0C57F400" w:rsidR="00403E32" w:rsidRPr="00E30D25" w:rsidRDefault="00403E32" w:rsidP="00DE6198">
      <w:pPr>
        <w:spacing w:after="0" w:line="240" w:lineRule="auto"/>
        <w:jc w:val="both"/>
        <w:rPr>
          <w:rFonts w:ascii="Lato" w:hAnsi="Lato"/>
          <w:b/>
          <w:sz w:val="20"/>
          <w:szCs w:val="20"/>
          <w:highlight w:val="yellow"/>
        </w:rPr>
      </w:pPr>
    </w:p>
    <w:p w14:paraId="59D59DB1" w14:textId="77777777" w:rsidR="005B2996" w:rsidRPr="00E30D25" w:rsidRDefault="005B2996" w:rsidP="00403E32">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t xml:space="preserve">Decyzja z dnia </w:t>
      </w:r>
      <w:r w:rsidR="00251778" w:rsidRPr="00E30D25">
        <w:rPr>
          <w:rFonts w:ascii="Lato" w:hAnsi="Lato"/>
          <w:b/>
          <w:sz w:val="20"/>
          <w:szCs w:val="20"/>
        </w:rPr>
        <w:t>21</w:t>
      </w:r>
      <w:r w:rsidRPr="00E30D25">
        <w:rPr>
          <w:rFonts w:ascii="Lato" w:hAnsi="Lato"/>
          <w:b/>
          <w:sz w:val="20"/>
          <w:szCs w:val="20"/>
        </w:rPr>
        <w:t xml:space="preserve"> </w:t>
      </w:r>
      <w:r w:rsidR="00403E32" w:rsidRPr="00E30D25">
        <w:rPr>
          <w:rFonts w:ascii="Lato" w:hAnsi="Lato"/>
          <w:b/>
          <w:sz w:val="20"/>
          <w:szCs w:val="20"/>
        </w:rPr>
        <w:t xml:space="preserve">września </w:t>
      </w:r>
      <w:r w:rsidRPr="00E30D25">
        <w:rPr>
          <w:rFonts w:ascii="Lato" w:hAnsi="Lato"/>
          <w:b/>
          <w:sz w:val="20"/>
          <w:szCs w:val="20"/>
        </w:rPr>
        <w:t>202</w:t>
      </w:r>
      <w:r w:rsidR="00403E32" w:rsidRPr="00E30D25">
        <w:rPr>
          <w:rFonts w:ascii="Lato" w:hAnsi="Lato"/>
          <w:b/>
          <w:sz w:val="20"/>
          <w:szCs w:val="20"/>
        </w:rPr>
        <w:t>3</w:t>
      </w:r>
      <w:r w:rsidRPr="00E30D25">
        <w:rPr>
          <w:rFonts w:ascii="Lato" w:hAnsi="Lato"/>
          <w:b/>
          <w:sz w:val="20"/>
          <w:szCs w:val="20"/>
        </w:rPr>
        <w:t xml:space="preserve"> r. w </w:t>
      </w:r>
      <w:r w:rsidR="00403DB4" w:rsidRPr="00E30D25">
        <w:rPr>
          <w:rFonts w:ascii="Lato" w:hAnsi="Lato"/>
          <w:b/>
          <w:sz w:val="20"/>
          <w:szCs w:val="20"/>
        </w:rPr>
        <w:t xml:space="preserve">grupie </w:t>
      </w:r>
      <w:r w:rsidRPr="00E30D25">
        <w:rPr>
          <w:rFonts w:ascii="Lato" w:hAnsi="Lato"/>
          <w:b/>
          <w:sz w:val="20"/>
          <w:szCs w:val="20"/>
        </w:rPr>
        <w:t xml:space="preserve">spraw </w:t>
      </w:r>
      <w:r w:rsidR="00403DB4" w:rsidRPr="009F2239">
        <w:rPr>
          <w:rFonts w:ascii="Lato" w:hAnsi="Lato"/>
          <w:b/>
          <w:i/>
          <w:sz w:val="20"/>
          <w:szCs w:val="20"/>
        </w:rPr>
        <w:t xml:space="preserve">Al </w:t>
      </w:r>
      <w:proofErr w:type="spellStart"/>
      <w:r w:rsidR="00403DB4" w:rsidRPr="009F2239">
        <w:rPr>
          <w:rFonts w:ascii="Lato" w:hAnsi="Lato"/>
          <w:b/>
          <w:i/>
          <w:sz w:val="20"/>
          <w:szCs w:val="20"/>
        </w:rPr>
        <w:t>Nashiri</w:t>
      </w:r>
      <w:proofErr w:type="spellEnd"/>
      <w:r w:rsidR="00403DB4" w:rsidRPr="009F2239">
        <w:rPr>
          <w:rFonts w:ascii="Lato" w:hAnsi="Lato"/>
          <w:b/>
          <w:i/>
          <w:sz w:val="20"/>
          <w:szCs w:val="20"/>
        </w:rPr>
        <w:t xml:space="preserve"> </w:t>
      </w:r>
      <w:r w:rsidRPr="009F2239">
        <w:rPr>
          <w:rFonts w:ascii="Lato" w:hAnsi="Lato"/>
          <w:b/>
          <w:i/>
          <w:sz w:val="20"/>
          <w:szCs w:val="20"/>
        </w:rPr>
        <w:t>p. Polsce</w:t>
      </w:r>
      <w:r w:rsidRPr="00E30D25">
        <w:rPr>
          <w:rFonts w:ascii="Lato" w:hAnsi="Lato"/>
          <w:b/>
          <w:sz w:val="20"/>
          <w:szCs w:val="20"/>
        </w:rPr>
        <w:t xml:space="preserve"> </w:t>
      </w:r>
      <w:r w:rsidR="00403DB4" w:rsidRPr="00E30D25">
        <w:rPr>
          <w:rFonts w:ascii="Lato" w:hAnsi="Lato"/>
          <w:b/>
          <w:sz w:val="20"/>
          <w:szCs w:val="20"/>
        </w:rPr>
        <w:t>(</w:t>
      </w:r>
      <w:r w:rsidR="00251778" w:rsidRPr="00E30D25">
        <w:rPr>
          <w:rFonts w:ascii="Lato" w:hAnsi="Lato"/>
          <w:b/>
          <w:sz w:val="20"/>
          <w:szCs w:val="20"/>
        </w:rPr>
        <w:t>CM/Del/Dec(2023)1475/H46-23</w:t>
      </w:r>
      <w:r w:rsidR="00403E32" w:rsidRPr="00E30D25">
        <w:rPr>
          <w:rFonts w:ascii="Lato" w:hAnsi="Lato"/>
          <w:b/>
          <w:sz w:val="20"/>
          <w:szCs w:val="20"/>
        </w:rPr>
        <w:t xml:space="preserve"> </w:t>
      </w:r>
      <w:r w:rsidR="00035C34" w:rsidRPr="00E30D25">
        <w:rPr>
          <w:rFonts w:ascii="Lato" w:hAnsi="Lato"/>
          <w:b/>
          <w:sz w:val="20"/>
          <w:szCs w:val="20"/>
        </w:rPr>
        <w:t>),</w:t>
      </w:r>
    </w:p>
    <w:p w14:paraId="730F7A85" w14:textId="77777777" w:rsidR="00035C34" w:rsidRPr="00E30D25" w:rsidRDefault="00035C34" w:rsidP="006B2FCA">
      <w:pPr>
        <w:pStyle w:val="Akapitzlist"/>
        <w:spacing w:after="0" w:line="240" w:lineRule="auto"/>
        <w:ind w:left="0"/>
        <w:contextualSpacing w:val="0"/>
        <w:jc w:val="both"/>
        <w:rPr>
          <w:rFonts w:ascii="Lato" w:hAnsi="Lato"/>
          <w:sz w:val="20"/>
          <w:szCs w:val="20"/>
          <w:highlight w:val="yellow"/>
        </w:rPr>
      </w:pPr>
    </w:p>
    <w:p w14:paraId="33DC3DBF" w14:textId="77777777" w:rsidR="00251778" w:rsidRPr="00E30D25" w:rsidRDefault="00251778" w:rsidP="00251778">
      <w:pPr>
        <w:spacing w:after="0" w:line="240" w:lineRule="auto"/>
        <w:jc w:val="both"/>
        <w:rPr>
          <w:rFonts w:ascii="Lato" w:hAnsi="Lato"/>
          <w:sz w:val="20"/>
          <w:szCs w:val="20"/>
        </w:rPr>
      </w:pPr>
      <w:r w:rsidRPr="00E30D25">
        <w:rPr>
          <w:rFonts w:ascii="Lato" w:hAnsi="Lato"/>
          <w:sz w:val="20"/>
          <w:szCs w:val="20"/>
        </w:rPr>
        <w:t xml:space="preserve">Zastępcy </w:t>
      </w:r>
    </w:p>
    <w:p w14:paraId="2339A4ED" w14:textId="77777777" w:rsidR="00251778" w:rsidRPr="00E30D25" w:rsidRDefault="00251778" w:rsidP="00251778">
      <w:pPr>
        <w:pStyle w:val="Akapitzlist"/>
        <w:spacing w:after="0" w:line="240" w:lineRule="auto"/>
        <w:jc w:val="both"/>
        <w:rPr>
          <w:rFonts w:ascii="Lato" w:hAnsi="Lato"/>
          <w:sz w:val="20"/>
          <w:szCs w:val="20"/>
        </w:rPr>
      </w:pPr>
    </w:p>
    <w:p w14:paraId="7578D815"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przypominając, że w przedmiotowych wyrokach Europejski Trybunał, w oparciu o przepisy Konwencji, mając na względzie wiedzę i zaangażowanie władz Polski, uznał jej odpowiedzialność za wdrażanie programu CIA dotyczącego „Szczególnie Ważnych Więźniów” oraz orzekł o poważnym naruszeniu przez Polskę kilku praw wynikających z Konwencji w kontekście operacji „przekazania w trybie nadzwyczajnym”, która to operacja umożliwiła władzom Stanów Zjednoczonych nielegalne poddanie skarżących jurysdykcji Stanów Zjednoczonych;</w:t>
      </w:r>
    </w:p>
    <w:p w14:paraId="3806A27A" w14:textId="77777777" w:rsidR="00251778" w:rsidRPr="00E30D25" w:rsidRDefault="00251778" w:rsidP="00251778">
      <w:pPr>
        <w:pStyle w:val="Akapitzlist"/>
        <w:spacing w:after="0" w:line="240" w:lineRule="auto"/>
        <w:jc w:val="both"/>
        <w:rPr>
          <w:rFonts w:ascii="Lato" w:hAnsi="Lato"/>
          <w:sz w:val="20"/>
          <w:szCs w:val="20"/>
        </w:rPr>
      </w:pPr>
    </w:p>
    <w:p w14:paraId="7193FE1B" w14:textId="77777777" w:rsidR="00251778" w:rsidRPr="00E30D25" w:rsidRDefault="00251778" w:rsidP="00251778">
      <w:pPr>
        <w:spacing w:after="0" w:line="240" w:lineRule="auto"/>
        <w:jc w:val="both"/>
        <w:rPr>
          <w:rFonts w:ascii="Lato" w:hAnsi="Lato"/>
          <w:i/>
          <w:sz w:val="20"/>
          <w:szCs w:val="20"/>
        </w:rPr>
      </w:pPr>
      <w:r w:rsidRPr="00E30D25">
        <w:rPr>
          <w:rFonts w:ascii="Lato" w:hAnsi="Lato"/>
          <w:i/>
          <w:sz w:val="20"/>
          <w:szCs w:val="20"/>
        </w:rPr>
        <w:t>W odniesieniu do środków indywidualnych</w:t>
      </w:r>
    </w:p>
    <w:p w14:paraId="55883F34" w14:textId="77777777" w:rsidR="00251778" w:rsidRPr="00E30D25" w:rsidRDefault="00251778" w:rsidP="00251778">
      <w:pPr>
        <w:pStyle w:val="Akapitzlist"/>
        <w:spacing w:after="0" w:line="240" w:lineRule="auto"/>
        <w:jc w:val="both"/>
        <w:rPr>
          <w:rFonts w:ascii="Lato" w:hAnsi="Lato"/>
          <w:sz w:val="20"/>
          <w:szCs w:val="20"/>
        </w:rPr>
      </w:pPr>
    </w:p>
    <w:p w14:paraId="66ED8F38"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lastRenderedPageBreak/>
        <w:t xml:space="preserve">przypomnieli następnie, z najgłębszym zaniepokojeniem, że konsekwencje naruszeń Konwencji wobec skarżących nie zostały zniesione, w szczególności w odniesieniu do Pana Al </w:t>
      </w:r>
      <w:proofErr w:type="spellStart"/>
      <w:r w:rsidRPr="00E30D25">
        <w:rPr>
          <w:rFonts w:ascii="Lato" w:hAnsi="Lato"/>
          <w:sz w:val="20"/>
          <w:szCs w:val="20"/>
        </w:rPr>
        <w:t>Nashiriego</w:t>
      </w:r>
      <w:proofErr w:type="spellEnd"/>
      <w:r w:rsidRPr="00E30D25">
        <w:rPr>
          <w:rFonts w:ascii="Lato" w:hAnsi="Lato"/>
          <w:sz w:val="20"/>
          <w:szCs w:val="20"/>
        </w:rPr>
        <w:t xml:space="preserve">, któremu w dalszym ciągu grozi kara śmierci w postępowaniu przed komisją wojskową Stanów Zjednoczonych, które to postępowanie pozostaje na etapie </w:t>
      </w:r>
      <w:proofErr w:type="spellStart"/>
      <w:r w:rsidRPr="00E30D25">
        <w:rPr>
          <w:rFonts w:ascii="Lato" w:hAnsi="Lato"/>
          <w:sz w:val="20"/>
          <w:szCs w:val="20"/>
        </w:rPr>
        <w:t>przedprocesowym</w:t>
      </w:r>
      <w:proofErr w:type="spellEnd"/>
      <w:r w:rsidRPr="00E30D25">
        <w:rPr>
          <w:rFonts w:ascii="Lato" w:hAnsi="Lato"/>
          <w:sz w:val="20"/>
          <w:szCs w:val="20"/>
        </w:rPr>
        <w:t xml:space="preserve"> od ponad 15 lat, zaś Pan Abu </w:t>
      </w:r>
      <w:proofErr w:type="spellStart"/>
      <w:r w:rsidRPr="00E30D25">
        <w:rPr>
          <w:rFonts w:ascii="Lato" w:hAnsi="Lato"/>
          <w:sz w:val="20"/>
          <w:szCs w:val="20"/>
        </w:rPr>
        <w:t>Zubaydah</w:t>
      </w:r>
      <w:proofErr w:type="spellEnd"/>
      <w:r w:rsidRPr="00E30D25">
        <w:rPr>
          <w:rFonts w:ascii="Lato" w:hAnsi="Lato"/>
          <w:sz w:val="20"/>
          <w:szCs w:val="20"/>
        </w:rPr>
        <w:t xml:space="preserve"> pozostaje w „areszcie na czas nieokreślony” od 2002 r. bez postawienia zarzutów i bez ochrony przed arbitralnym traktowaniem;</w:t>
      </w:r>
    </w:p>
    <w:p w14:paraId="429C55AC"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podkreślili, że ich sytuacja budzi naglące obawy humanitarne, o czym świadczą również niedawne ustalenia ciał eksperckich Organizacji Narodów Zjednoczonych, w szczególności fakt, że tortury i złe traktowanie, jakich doświadczyli ze strony CIA, pozbawiły ich możliwości skutecznego partycypowania w prawie do obrony oraz uzyskania sprawiedliwego procesu, gdyby kiedykolwiek miało do niego dojść, jak również, że kumulatywne warunki ich przedłużającego się osadzenia oraz inne czynniki związane z arbitralnością przetrzymywania w Ośrodku Zatrzymań w Guantanamo stanowią okrutne, nieludzkie i poniżające traktowanie, co może również wypełniać prawną definicję tortur;</w:t>
      </w:r>
    </w:p>
    <w:p w14:paraId="028F8AC5"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z zadowoleniem przyjęli prowadzone na wysokim szczeblu działania władz polskich, mające na celu uzyskanie gwarancji dyplomatycznych w związku z poważnym ryzykiem, na jakie narażeni są skarżący, poprzez podniesienie tej kwestii na spotkaniu Ministra Spraw Zagranicznych Polski z Sekretarzem Stanu Stanów Zjednoczonych, jak również działań na rzecz urzeczywistnienia deklaracji Rządu Stanów Zjednoczonych, złożonej w federalnym Sądzie Apelacyjnym w styczniu 2022 r., dotyczącej wyeliminowania ryzyka rażącej niesprawiedliwości, do jakiej mogłoby dojść w przypadku użycia dowodów uzyskanych w drodze tortur lub innych form nieludzkiego traktowania w postępowaniu przed komisją wojskową;</w:t>
      </w:r>
    </w:p>
    <w:p w14:paraId="57CB4E87"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 xml:space="preserve">ponownie wyrazili swoje głębokie zaniepokojenie utrzymującą się odmową władz Stanów Zjednoczonych w odniesieniu do wniosków o udzielenie zapewnień dyplomatycznych, w zakresie poważnych </w:t>
      </w:r>
      <w:proofErr w:type="spellStart"/>
      <w:r w:rsidRPr="00E30D25">
        <w:rPr>
          <w:rFonts w:ascii="Lato" w:hAnsi="Lato"/>
          <w:sz w:val="20"/>
          <w:szCs w:val="20"/>
        </w:rPr>
        <w:t>ryzyk</w:t>
      </w:r>
      <w:proofErr w:type="spellEnd"/>
      <w:r w:rsidRPr="00E30D25">
        <w:rPr>
          <w:rFonts w:ascii="Lato" w:hAnsi="Lato"/>
          <w:sz w:val="20"/>
          <w:szCs w:val="20"/>
        </w:rPr>
        <w:t>, na jakie narażeni są skarżący;</w:t>
      </w:r>
    </w:p>
    <w:p w14:paraId="2D907C45"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wyrazili zdecydowane poparcie dla dalszych działań, zamierzonych przez władze polskie, mających na celu wyeliminowanie zagrożeń zidentyfikowanych w wyrokach;</w:t>
      </w:r>
    </w:p>
    <w:p w14:paraId="1AFC2AC6"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zachęcili władze do poinformowania Komitetu o swoim zapatrywaniu, czy mając na uwadze obecną sytuację skarżących, wynikającą ze wspomnianych ustaleń ciał eksperckich Organizacji Narodów Zjednoczonych, uznają za konieczne lub wskazane zmianę środka ciężkości reprezentacji, w kontaktach z władzami Stanów Zjednoczonych;</w:t>
      </w:r>
    </w:p>
    <w:p w14:paraId="5701C140"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przypomnieli raz jeszcze, że Stany Zjednoczone mają status obserwatora przy Radzie Europy i jako takie podzielają jej ideały i wartości oraz że wspomniany status i wartości zachęcają do współpracy; w związku z tym wezwali je do ponownego zweryfikowania swojego stanowiska i przedłożenia oczekiwanych zapewnień oraz informacji lub przedsięwzięcia równoważnych środków;</w:t>
      </w:r>
    </w:p>
    <w:p w14:paraId="795F8D7D"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mając na uwadze nie cierpiące zwłoki względy, wezwali władze pozostałych Państw Członkowskich Rady Europy oraz Sekretarza Generalnego do omówienia sytuacji skarżących w ich kontaktach z władzami Stanów Zjednoczonych; zwrócili się do Sekretarza Generalnego o przekazanie tej decyzji Stałemu Obserwatorowi Stanów Zjednoczonych przy Radzie Europy;</w:t>
      </w:r>
    </w:p>
    <w:p w14:paraId="61C3DB0F" w14:textId="76848B8F"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 xml:space="preserve">w odniesieniu do śledztwa krajowego odnotowali z zainteresowaniem, że zawieszona wcześniej część śledztwa została wznowiona, wyrazili jednak zaniepokojenie, że władze w dalszym ciągu nie przedstawiły decyzji o jego częściowym umorzeniu oraz że niedawno przekazane informacje nie zawierały elementów mogących rozwiać obawy Komitetu dotyczące braku odpowiednich i wystarczających działań śledczych, mających na celu urzeczywistnienie maksymalnej możliwej restytucji; ponownie podkreślili, że tajemnica śledztwa nie powinna stanowić przeszkody w pełnieniu przez nich roli </w:t>
      </w:r>
      <w:r w:rsidRPr="00E30D25">
        <w:rPr>
          <w:rFonts w:ascii="Lato" w:hAnsi="Lato"/>
          <w:sz w:val="20"/>
          <w:szCs w:val="20"/>
        </w:rPr>
        <w:lastRenderedPageBreak/>
        <w:t xml:space="preserve">nadzorczej zgodnie z </w:t>
      </w:r>
      <w:r w:rsidR="004D00DC">
        <w:rPr>
          <w:rFonts w:ascii="Lato" w:hAnsi="Lato"/>
          <w:sz w:val="20"/>
          <w:szCs w:val="20"/>
        </w:rPr>
        <w:t xml:space="preserve">art. </w:t>
      </w:r>
      <w:r w:rsidRPr="00E30D25">
        <w:rPr>
          <w:rFonts w:ascii="Lato" w:hAnsi="Lato"/>
          <w:sz w:val="20"/>
          <w:szCs w:val="20"/>
        </w:rPr>
        <w:t>46 i zdecydowanie wezwali władze, aby przekazały wymagane informacje;</w:t>
      </w:r>
    </w:p>
    <w:p w14:paraId="31B7C8F5"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przypomnieli, że społeczeństwo ma uzasadnione prawo do pozyskiwania informacji o śledztwie i jego wynikach, co odgrywa kluczową rolę w utrzymywaniu zaufania co do przestrzegania przez Polskę zasad praworządności; ponownie nalegali, aby władze z własnej inicjatywy informowały opinię publiczną, w stopniu nienarażającym bezpieczeństwa narodowego, o zakresie przedmiotowym śledztwa i powodach jego częściowego umorzenia;</w:t>
      </w:r>
    </w:p>
    <w:p w14:paraId="72A5382A" w14:textId="77777777" w:rsidR="00251778" w:rsidRPr="00E30D25" w:rsidRDefault="00251778" w:rsidP="00251778">
      <w:pPr>
        <w:pStyle w:val="Akapitzlist"/>
        <w:spacing w:after="0" w:line="240" w:lineRule="auto"/>
        <w:jc w:val="both"/>
        <w:rPr>
          <w:rFonts w:ascii="Lato" w:hAnsi="Lato"/>
          <w:sz w:val="20"/>
          <w:szCs w:val="20"/>
        </w:rPr>
      </w:pPr>
    </w:p>
    <w:p w14:paraId="4768A94E" w14:textId="77777777" w:rsidR="00251778" w:rsidRPr="00E30D25" w:rsidRDefault="00251778" w:rsidP="00251778">
      <w:pPr>
        <w:spacing w:after="0" w:line="240" w:lineRule="auto"/>
        <w:jc w:val="both"/>
        <w:rPr>
          <w:rFonts w:ascii="Lato" w:hAnsi="Lato"/>
          <w:i/>
          <w:sz w:val="20"/>
          <w:szCs w:val="20"/>
        </w:rPr>
      </w:pPr>
      <w:r w:rsidRPr="00E30D25">
        <w:rPr>
          <w:rFonts w:ascii="Lato" w:hAnsi="Lato"/>
          <w:i/>
          <w:sz w:val="20"/>
          <w:szCs w:val="20"/>
        </w:rPr>
        <w:t>W odniesieniu do środków generalnych</w:t>
      </w:r>
    </w:p>
    <w:p w14:paraId="1533ED88" w14:textId="77777777" w:rsidR="00251778" w:rsidRPr="00E30D25" w:rsidRDefault="00251778" w:rsidP="00251778">
      <w:pPr>
        <w:pStyle w:val="Akapitzlist"/>
        <w:spacing w:after="0" w:line="240" w:lineRule="auto"/>
        <w:jc w:val="both"/>
        <w:rPr>
          <w:rFonts w:ascii="Lato" w:hAnsi="Lato"/>
          <w:sz w:val="20"/>
          <w:szCs w:val="20"/>
        </w:rPr>
      </w:pPr>
    </w:p>
    <w:p w14:paraId="042C25DE"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zauważyli, że informacje przekazane dotychczas przez władze nie rozwiały obaw wynikających ze spostrzeżenia Europejskiego Trybunału, że sprawy te ujawniły „bardziej ogólny problem demokratycznego nadzoru nad służbami specjalnymi”; zdecydowanie wezwali, aby władze udzieliły wszelkich wyjaśnień, o które zwrócił się w tym zakresie Komitet, w szczególności dotyczących gwarancji efektywnie wdrożonych od czasu zaistnienia niniejszego stanu faktycznego, w tym odnoszących się do nadzoru parlamentarnego, tak aby zapewnić rzeczywisty oraz skuteczny demokratyczny nadzór nad tajnymi służbami w celu zapobiegnięcia podobnym naruszeniom;</w:t>
      </w:r>
    </w:p>
    <w:p w14:paraId="2CB5769D"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odnotowali z najgłębszym zaniepokojeniem, że informacje przekazane przez władze nie odpowiadają na większość problemów wskazanych w rezolucji tymczasowej CM/</w:t>
      </w:r>
      <w:proofErr w:type="spellStart"/>
      <w:r w:rsidRPr="00E30D25">
        <w:rPr>
          <w:rFonts w:ascii="Lato" w:hAnsi="Lato"/>
          <w:sz w:val="20"/>
          <w:szCs w:val="20"/>
        </w:rPr>
        <w:t>ResDH</w:t>
      </w:r>
      <w:proofErr w:type="spellEnd"/>
      <w:r w:rsidRPr="00E30D25">
        <w:rPr>
          <w:rFonts w:ascii="Lato" w:hAnsi="Lato"/>
          <w:sz w:val="20"/>
          <w:szCs w:val="20"/>
        </w:rPr>
        <w:t>(2022)353; podkreślili bezwarunkowy obowiązek Polski pełnego, skutecznego i niezwłocznego stosowania się do wyroków Trybunału, ponownie wezwali władze, aby bez dalszej zwłoki zadośćuczyniły tym wezwaniom; w powyższym kontekście nalegali, aby władze, na wysokim szczeblu, rozpoczęły konsultacje z Sekretariatem w celu zbadania możliwych rozwiązań nierozstrzygniętych jeszcze kwestii;</w:t>
      </w:r>
    </w:p>
    <w:p w14:paraId="48942B05" w14:textId="77777777" w:rsidR="00251778" w:rsidRPr="00E30D25" w:rsidRDefault="00251778" w:rsidP="00CF569E">
      <w:pPr>
        <w:pStyle w:val="Akapitzlist"/>
        <w:numPr>
          <w:ilvl w:val="0"/>
          <w:numId w:val="18"/>
        </w:numPr>
        <w:spacing w:after="0" w:line="240" w:lineRule="auto"/>
        <w:jc w:val="both"/>
        <w:rPr>
          <w:rFonts w:ascii="Lato" w:hAnsi="Lato"/>
          <w:sz w:val="20"/>
          <w:szCs w:val="20"/>
        </w:rPr>
      </w:pPr>
      <w:r w:rsidRPr="00E30D25">
        <w:rPr>
          <w:rFonts w:ascii="Lato" w:hAnsi="Lato"/>
          <w:sz w:val="20"/>
          <w:szCs w:val="20"/>
        </w:rPr>
        <w:t>zobowiązali władze do przedstawienia informacji w przedmiocie wszystkich pozostających pytań najpóźniej do 15 marca 2024 r. oraz zdecydowali o ponownym poddaniu tej sprawy badaniu w czasie posiedzenia DH w czerwcu 2024 r.</w:t>
      </w:r>
    </w:p>
    <w:p w14:paraId="77432B51" w14:textId="77777777" w:rsidR="00251778" w:rsidRPr="00E30D25" w:rsidRDefault="00251778" w:rsidP="00251778">
      <w:pPr>
        <w:spacing w:after="0" w:line="240" w:lineRule="auto"/>
        <w:jc w:val="both"/>
        <w:rPr>
          <w:rFonts w:ascii="Lato" w:hAnsi="Lato"/>
          <w:sz w:val="20"/>
          <w:szCs w:val="20"/>
        </w:rPr>
      </w:pPr>
    </w:p>
    <w:p w14:paraId="66E1ADB9" w14:textId="77777777" w:rsidR="00403E32" w:rsidRPr="00E30D25" w:rsidRDefault="00403E32" w:rsidP="00403E32">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t xml:space="preserve">Decyzja z dnia </w:t>
      </w:r>
      <w:r w:rsidR="00477838" w:rsidRPr="00E30D25">
        <w:rPr>
          <w:rFonts w:ascii="Lato" w:hAnsi="Lato"/>
          <w:b/>
          <w:sz w:val="20"/>
          <w:szCs w:val="20"/>
        </w:rPr>
        <w:t>21</w:t>
      </w:r>
      <w:r w:rsidRPr="00E30D25">
        <w:rPr>
          <w:rFonts w:ascii="Lato" w:hAnsi="Lato"/>
          <w:b/>
          <w:sz w:val="20"/>
          <w:szCs w:val="20"/>
        </w:rPr>
        <w:t xml:space="preserve"> września 2023 r. w grupie spraw </w:t>
      </w:r>
      <w:r w:rsidRPr="004907A9">
        <w:rPr>
          <w:rFonts w:ascii="Lato" w:hAnsi="Lato"/>
          <w:b/>
          <w:i/>
          <w:sz w:val="20"/>
          <w:szCs w:val="20"/>
        </w:rPr>
        <w:t>Bąk, Majewski i Rutkowski p. Polsce</w:t>
      </w:r>
      <w:r w:rsidRPr="00E30D25">
        <w:rPr>
          <w:rFonts w:ascii="Lato" w:hAnsi="Lato"/>
          <w:b/>
          <w:sz w:val="20"/>
          <w:szCs w:val="20"/>
        </w:rPr>
        <w:t xml:space="preserve"> (</w:t>
      </w:r>
      <w:r w:rsidR="00477838" w:rsidRPr="00E30D25">
        <w:rPr>
          <w:rFonts w:ascii="Lato" w:hAnsi="Lato"/>
          <w:b/>
          <w:sz w:val="20"/>
          <w:szCs w:val="20"/>
        </w:rPr>
        <w:t>CM/Del/Dec(2023)1475/H46-24</w:t>
      </w:r>
      <w:r w:rsidR="00E87DDF" w:rsidRPr="00E30D25">
        <w:rPr>
          <w:rFonts w:ascii="Lato" w:hAnsi="Lato"/>
          <w:b/>
          <w:sz w:val="20"/>
          <w:szCs w:val="20"/>
        </w:rPr>
        <w:t>)</w:t>
      </w:r>
    </w:p>
    <w:p w14:paraId="7AD2703D" w14:textId="77777777" w:rsidR="00477838" w:rsidRPr="00E30D25" w:rsidRDefault="00477838" w:rsidP="00477838">
      <w:pPr>
        <w:spacing w:after="0" w:line="240" w:lineRule="auto"/>
        <w:jc w:val="both"/>
        <w:rPr>
          <w:rFonts w:ascii="Lato" w:hAnsi="Lato"/>
          <w:b/>
          <w:sz w:val="20"/>
          <w:szCs w:val="20"/>
        </w:rPr>
      </w:pPr>
    </w:p>
    <w:p w14:paraId="7628D2C9" w14:textId="77777777" w:rsidR="00E87DDF" w:rsidRPr="00E30D25" w:rsidRDefault="00E87DDF" w:rsidP="00894330">
      <w:pPr>
        <w:spacing w:after="0" w:line="240" w:lineRule="auto"/>
        <w:jc w:val="both"/>
        <w:rPr>
          <w:rFonts w:ascii="Lato" w:hAnsi="Lato"/>
          <w:sz w:val="20"/>
          <w:szCs w:val="20"/>
        </w:rPr>
      </w:pPr>
      <w:r w:rsidRPr="00E30D25">
        <w:rPr>
          <w:rFonts w:ascii="Lato" w:hAnsi="Lato"/>
          <w:sz w:val="20"/>
          <w:szCs w:val="20"/>
        </w:rPr>
        <w:t>Zastępcy</w:t>
      </w:r>
    </w:p>
    <w:p w14:paraId="172B6853" w14:textId="77777777" w:rsidR="00E87DDF" w:rsidRPr="00E30D25" w:rsidRDefault="00E87DDF" w:rsidP="00E87DDF">
      <w:pPr>
        <w:pStyle w:val="Akapitzlist"/>
        <w:spacing w:after="0" w:line="240" w:lineRule="auto"/>
        <w:jc w:val="both"/>
        <w:rPr>
          <w:rFonts w:ascii="Lato" w:hAnsi="Lato"/>
          <w:sz w:val="20"/>
          <w:szCs w:val="20"/>
        </w:rPr>
      </w:pPr>
    </w:p>
    <w:p w14:paraId="774E0301"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przypomnieli, że przedmiotowe sprawy dotyczą przewlekłości postępowań karnych oraz cywilnych, jak również określonych problemów w funkcjonowaniu krajowego środka odwoławczego w tym zakresie;</w:t>
      </w:r>
    </w:p>
    <w:p w14:paraId="06D628D0" w14:textId="77777777" w:rsidR="00E87DDF" w:rsidRPr="00E30D25" w:rsidRDefault="00E87DDF" w:rsidP="00E87DDF">
      <w:pPr>
        <w:pStyle w:val="Akapitzlist"/>
        <w:spacing w:after="0" w:line="240" w:lineRule="auto"/>
        <w:jc w:val="both"/>
        <w:rPr>
          <w:rFonts w:ascii="Lato" w:hAnsi="Lato"/>
          <w:sz w:val="20"/>
          <w:szCs w:val="20"/>
        </w:rPr>
      </w:pPr>
    </w:p>
    <w:p w14:paraId="60E87952" w14:textId="77777777" w:rsidR="00E87DDF" w:rsidRPr="00E30D25" w:rsidRDefault="00E87DDF" w:rsidP="00E87DDF">
      <w:pPr>
        <w:spacing w:after="0" w:line="240" w:lineRule="auto"/>
        <w:jc w:val="both"/>
        <w:rPr>
          <w:rFonts w:ascii="Lato" w:hAnsi="Lato"/>
          <w:i/>
          <w:sz w:val="20"/>
          <w:szCs w:val="20"/>
        </w:rPr>
      </w:pPr>
      <w:r w:rsidRPr="00E30D25">
        <w:rPr>
          <w:rFonts w:ascii="Lato" w:hAnsi="Lato"/>
          <w:i/>
          <w:sz w:val="20"/>
          <w:szCs w:val="20"/>
        </w:rPr>
        <w:t>W odniesieniu do środków indywidualnych</w:t>
      </w:r>
    </w:p>
    <w:p w14:paraId="51831CC0" w14:textId="77777777" w:rsidR="00E87DDF" w:rsidRPr="00E30D25" w:rsidRDefault="00E87DDF" w:rsidP="00E87DDF">
      <w:pPr>
        <w:pStyle w:val="Akapitzlist"/>
        <w:spacing w:after="0" w:line="240" w:lineRule="auto"/>
        <w:jc w:val="both"/>
        <w:rPr>
          <w:rFonts w:ascii="Lato" w:hAnsi="Lato"/>
          <w:sz w:val="20"/>
          <w:szCs w:val="20"/>
        </w:rPr>
      </w:pPr>
    </w:p>
    <w:p w14:paraId="2DF2C30C"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 xml:space="preserve">wezwali polskie władze do kontynuacji administracyjnego monitoringu postępowań, które nadal są prowadzone oraz zachęcili je do niezmiennego informowania Komitetu o wszelkich nowych zdarzeniach w tym zakresie; odnotowali że żadne środki indywidualne nie są niezbędne w sprawie </w:t>
      </w:r>
      <w:r w:rsidRPr="003E0895">
        <w:rPr>
          <w:rFonts w:ascii="Lato" w:hAnsi="Lato"/>
          <w:i/>
          <w:sz w:val="20"/>
          <w:szCs w:val="20"/>
        </w:rPr>
        <w:t>Bieliński</w:t>
      </w:r>
      <w:r w:rsidRPr="00E30D25">
        <w:rPr>
          <w:rFonts w:ascii="Lato" w:hAnsi="Lato"/>
          <w:sz w:val="20"/>
          <w:szCs w:val="20"/>
        </w:rPr>
        <w:t xml:space="preserve">, jak również, w sprawach powtarzalnych </w:t>
      </w:r>
      <w:r w:rsidRPr="003E0895">
        <w:rPr>
          <w:rFonts w:ascii="Lato" w:hAnsi="Lato"/>
          <w:i/>
          <w:sz w:val="20"/>
          <w:szCs w:val="20"/>
        </w:rPr>
        <w:t>Gąsiorowski, Piątkowski, Gowin, Janusz Dudek i Inni oraz Kazimierz Ryba</w:t>
      </w:r>
      <w:r w:rsidRPr="00E30D25">
        <w:rPr>
          <w:rFonts w:ascii="Lato" w:hAnsi="Lato"/>
          <w:sz w:val="20"/>
          <w:szCs w:val="20"/>
        </w:rPr>
        <w:t>, nadto przyjęli Rezolucje Końcowe CM/</w:t>
      </w:r>
      <w:proofErr w:type="spellStart"/>
      <w:r w:rsidRPr="00E30D25">
        <w:rPr>
          <w:rFonts w:ascii="Lato" w:hAnsi="Lato"/>
          <w:sz w:val="20"/>
          <w:szCs w:val="20"/>
        </w:rPr>
        <w:t>ResDH</w:t>
      </w:r>
      <w:proofErr w:type="spellEnd"/>
      <w:r w:rsidRPr="00E30D25">
        <w:rPr>
          <w:rFonts w:ascii="Lato" w:hAnsi="Lato"/>
          <w:sz w:val="20"/>
          <w:szCs w:val="20"/>
        </w:rPr>
        <w:t>(2023)262 oraz CM/</w:t>
      </w:r>
      <w:proofErr w:type="spellStart"/>
      <w:r w:rsidRPr="00E30D25">
        <w:rPr>
          <w:rFonts w:ascii="Lato" w:hAnsi="Lato"/>
          <w:sz w:val="20"/>
          <w:szCs w:val="20"/>
        </w:rPr>
        <w:t>ResDH</w:t>
      </w:r>
      <w:proofErr w:type="spellEnd"/>
      <w:r w:rsidRPr="00E30D25">
        <w:rPr>
          <w:rFonts w:ascii="Lato" w:hAnsi="Lato"/>
          <w:sz w:val="20"/>
          <w:szCs w:val="20"/>
        </w:rPr>
        <w:t xml:space="preserve">(2023)263 w pięciu powtarzalnych sprawach; </w:t>
      </w:r>
    </w:p>
    <w:p w14:paraId="55318045" w14:textId="77777777" w:rsidR="00E87DDF" w:rsidRPr="00E30D25" w:rsidRDefault="00E87DDF" w:rsidP="00E87DDF">
      <w:pPr>
        <w:spacing w:after="0" w:line="240" w:lineRule="auto"/>
        <w:jc w:val="both"/>
        <w:rPr>
          <w:rFonts w:ascii="Lato" w:hAnsi="Lato"/>
          <w:sz w:val="20"/>
          <w:szCs w:val="20"/>
        </w:rPr>
      </w:pPr>
    </w:p>
    <w:p w14:paraId="6712B9E5" w14:textId="77777777" w:rsidR="00E87DDF" w:rsidRPr="00E30D25" w:rsidRDefault="00E87DDF" w:rsidP="00E87DDF">
      <w:pPr>
        <w:spacing w:after="0" w:line="240" w:lineRule="auto"/>
        <w:jc w:val="both"/>
        <w:rPr>
          <w:rFonts w:ascii="Lato" w:hAnsi="Lato"/>
          <w:i/>
          <w:sz w:val="20"/>
          <w:szCs w:val="20"/>
        </w:rPr>
      </w:pPr>
      <w:r w:rsidRPr="00E30D25">
        <w:rPr>
          <w:rFonts w:ascii="Lato" w:hAnsi="Lato"/>
          <w:i/>
          <w:sz w:val="20"/>
          <w:szCs w:val="20"/>
        </w:rPr>
        <w:t>W odniesieniu do środków generalnych</w:t>
      </w:r>
    </w:p>
    <w:p w14:paraId="5472766F" w14:textId="77777777" w:rsidR="00E87DDF" w:rsidRPr="00E30D25" w:rsidRDefault="00E87DDF" w:rsidP="00E87DDF">
      <w:pPr>
        <w:pStyle w:val="Akapitzlist"/>
        <w:spacing w:after="0" w:line="240" w:lineRule="auto"/>
        <w:jc w:val="both"/>
        <w:rPr>
          <w:rFonts w:ascii="Lato" w:hAnsi="Lato"/>
          <w:sz w:val="20"/>
          <w:szCs w:val="20"/>
        </w:rPr>
      </w:pPr>
    </w:p>
    <w:p w14:paraId="46365DE9"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lastRenderedPageBreak/>
        <w:t>z zainteresowaniem przyjęli informację o bieżących i postępujących zmianach legislacyjnych, mających na celu ograniczenie zakresu jurysdykcji sądów krajowych, zapewnienia lepszego rozdziału spraw, przeniesienia kompetencji z sędziów na pracowników sądów oraz rozwiązywania problemów związanych z biegłymi sądowymi, jak również na temat planów wprowadzenia przez władze innych zmian w procedurach sądowych; wezwali je do niezwłocznego zakończenia prac nad przyjęciem projektu nowelizacji ustawy Prawo o ustroju sądów powszechnych, mającej na celu zreformowanie systemu biegłych sądowych oraz informowanie Komitetu o postępach prac legislacyjnych;</w:t>
      </w:r>
    </w:p>
    <w:p w14:paraId="2EBD8877"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z niepokojem zauważyli jednak, że władze nie przedstawiły dotychczas globalnej strategii w zakresie niezbędnych reform przyczyniających się do poprawy efektywności wymiaru sprawiedliwości w Polsce; ponownie wezwali je aby przedstawiły kompleksową ocenę praktycznego i konkretnego wpływu już wdrożonych środków, wraz z wnioskami co do potrzeby dalszych reform;</w:t>
      </w:r>
    </w:p>
    <w:p w14:paraId="38290862"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z żalem odnotowali, że władze nie przekazały żadnych nowych informacji na temat liczby rzeczywiście orzekających sędziów, ani szczegółowego wskazania aktualnej liczby wolnych stanowisk sędziowskich oraz liczby sędziów oddelegowanych do wykonywania zadań administracyjnych, celem umożliwienia wnikliwej oceny dostępnych zasobów oraz możliwości polskiego wymiaru sprawiedliwości w rozwiązywaniu problemu przewlekłości postępowań sądowych; wezwali je do przedstawienia powyższych informacji oraz stanowiska, czy uważają obecną liczbę stanowisk sędziowskich za wystarczającą, a także do przekazania podobnych informacji w odniesieniu do liczby personelu pomocniczego, zwłaszcza asystentów oraz sekretarzy sądowych; </w:t>
      </w:r>
    </w:p>
    <w:p w14:paraId="19337890"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 xml:space="preserve">wezwali władze do udzielenia informacji, czy przewidują kolejne, legislacyjne lub inne, środki, mające na celu rozwiązanie problemów związanych z nierównym podziałem i kumulacją wybranych kategorii spraw w największych sądach, co stanowiło źródło naruszenia w sprawie </w:t>
      </w:r>
      <w:r w:rsidRPr="003E0895">
        <w:rPr>
          <w:rFonts w:ascii="Lato" w:hAnsi="Lato"/>
          <w:i/>
          <w:sz w:val="20"/>
          <w:szCs w:val="20"/>
        </w:rPr>
        <w:t>Bieliński p. Polsce</w:t>
      </w:r>
      <w:r w:rsidRPr="00E30D25">
        <w:rPr>
          <w:rFonts w:ascii="Lato" w:hAnsi="Lato"/>
          <w:sz w:val="20"/>
          <w:szCs w:val="20"/>
        </w:rPr>
        <w:t>; zwrócili się do nich o przedłożenie informacji, czy oprócz zmian legislacyjnych wprowadzono lub przewidziano implementację rozwiązań praktycznych, zwłaszcza w zakresie szkoleń, mających na celu poprawę zarządzania sprawami albo zagwarantowania lepszej organizacji procesów;</w:t>
      </w:r>
    </w:p>
    <w:p w14:paraId="66A4E16F"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z żalem zauważyli, że ograniczone statystyki dostarczone przez władze, dotyczące jedynie 2021 r. oraz pierwszej połowy 2022 r., nie pozwoliły na kompleksową ocenę trwałości tendencji w zakresie liczby nowych, rozstrzygniętych i oczekujących na rozstrzygnięcie spraw oraz średniej długości postępowań w poszczególnych kategoriach spraw; wezwali władze do niezwłocznego przedstawienia kompleksowych statystyk obejmujących szersze ramy czasowe i różne rodzaje postępowań, w tym postępowań wymagających szczegółowej analizy sądowej;</w:t>
      </w:r>
    </w:p>
    <w:p w14:paraId="5E695735"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wyrazili ubolewanie w związku z faktem, że od czasu ostatniego badania przedmiotowych spraw, nie otrzymano żadnych nowych informacji na temat funkcjonowania krajowego środka odwoławczego, wezwali władze do dalszego monitorowania praktyki stosowania krajowego środka odwoławczego oraz ponaglili je do przedstawienia bez zbędnej zwłoki informacji o wynikach tejże ewaluacji, wraz z oceną potrzeby wdrożenia dodatkowych środków w celu zapewnienia stosowania środka odwoławczego w zgodzie z orzecznictwem Europejskiego Trybunału;</w:t>
      </w:r>
    </w:p>
    <w:p w14:paraId="0A437E13" w14:textId="77777777" w:rsidR="00E87DDF"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dodatkowo wezwali władze do przedstawienia informacji o środkach odnoszących się do problemu braku skutecznego środka odwoławczego, ukierunkowanego na kwestionowanie czasu trwania postępowań sądowych, zawieszonych w związku ze skierowaniem pytania prawnego do Trybunału Konstytucyjnego;</w:t>
      </w:r>
    </w:p>
    <w:p w14:paraId="5A484F01" w14:textId="77777777" w:rsidR="00592525" w:rsidRPr="00E30D25" w:rsidRDefault="00E87DDF" w:rsidP="00CF569E">
      <w:pPr>
        <w:pStyle w:val="Akapitzlist"/>
        <w:numPr>
          <w:ilvl w:val="0"/>
          <w:numId w:val="14"/>
        </w:numPr>
        <w:spacing w:after="0" w:line="240" w:lineRule="auto"/>
        <w:jc w:val="both"/>
        <w:rPr>
          <w:rFonts w:ascii="Lato" w:hAnsi="Lato"/>
          <w:sz w:val="20"/>
          <w:szCs w:val="20"/>
        </w:rPr>
      </w:pPr>
      <w:r w:rsidRPr="00E30D25">
        <w:rPr>
          <w:rFonts w:ascii="Lato" w:hAnsi="Lato"/>
          <w:sz w:val="20"/>
          <w:szCs w:val="20"/>
        </w:rPr>
        <w:t>zachęcili władze do kontynuacji bliskiej współpracy z Sekretariatem, tak aby wykorzystać wsparcie eksperckie dostępne w ramach Rady Europy oraz wezwali je, aby przedstawiły dodatkowe informacje na temat wszystkich wyżej wymienionych kwestii w terminie do 31 grudnia 2023 r.</w:t>
      </w:r>
    </w:p>
    <w:p w14:paraId="230BCABB" w14:textId="77777777" w:rsidR="00592525" w:rsidRPr="00E30D25" w:rsidRDefault="00592525" w:rsidP="006B2FCA">
      <w:pPr>
        <w:pStyle w:val="Akapitzlist"/>
        <w:spacing w:after="0" w:line="240" w:lineRule="auto"/>
        <w:ind w:left="0"/>
        <w:contextualSpacing w:val="0"/>
        <w:jc w:val="both"/>
        <w:rPr>
          <w:rFonts w:ascii="Lato" w:hAnsi="Lato" w:cs="Arial"/>
          <w:sz w:val="20"/>
          <w:szCs w:val="20"/>
          <w:highlight w:val="yellow"/>
        </w:rPr>
      </w:pPr>
    </w:p>
    <w:p w14:paraId="166D3AF5" w14:textId="77777777" w:rsidR="00592525" w:rsidRPr="00E30D25" w:rsidRDefault="00592525" w:rsidP="00532132">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lastRenderedPageBreak/>
        <w:t xml:space="preserve">Decyzja z dnia </w:t>
      </w:r>
      <w:r w:rsidR="00BA3D15" w:rsidRPr="00E30D25">
        <w:rPr>
          <w:rFonts w:ascii="Lato" w:hAnsi="Lato"/>
          <w:b/>
          <w:sz w:val="20"/>
          <w:szCs w:val="20"/>
        </w:rPr>
        <w:t xml:space="preserve">7 </w:t>
      </w:r>
      <w:r w:rsidR="00403E32" w:rsidRPr="00E30D25">
        <w:rPr>
          <w:rFonts w:ascii="Lato" w:hAnsi="Lato"/>
          <w:b/>
          <w:sz w:val="20"/>
          <w:szCs w:val="20"/>
        </w:rPr>
        <w:t xml:space="preserve">grudnia </w:t>
      </w:r>
      <w:r w:rsidRPr="00E30D25">
        <w:rPr>
          <w:rFonts w:ascii="Lato" w:hAnsi="Lato"/>
          <w:b/>
          <w:sz w:val="20"/>
          <w:szCs w:val="20"/>
        </w:rPr>
        <w:t>202</w:t>
      </w:r>
      <w:r w:rsidR="00403E32" w:rsidRPr="00E30D25">
        <w:rPr>
          <w:rFonts w:ascii="Lato" w:hAnsi="Lato"/>
          <w:b/>
          <w:sz w:val="20"/>
          <w:szCs w:val="20"/>
        </w:rPr>
        <w:t>3</w:t>
      </w:r>
      <w:r w:rsidRPr="00E30D25">
        <w:rPr>
          <w:rFonts w:ascii="Lato" w:hAnsi="Lato"/>
          <w:b/>
          <w:sz w:val="20"/>
          <w:szCs w:val="20"/>
        </w:rPr>
        <w:t xml:space="preserve"> r. w sprawie  </w:t>
      </w:r>
      <w:r w:rsidRPr="00E30D25">
        <w:rPr>
          <w:rFonts w:ascii="Lato" w:hAnsi="Lato"/>
          <w:b/>
          <w:i/>
          <w:sz w:val="20"/>
          <w:szCs w:val="20"/>
        </w:rPr>
        <w:t>Xero Flor w Polsce sp. z o.o.</w:t>
      </w:r>
      <w:r w:rsidR="00476436" w:rsidRPr="00E30D25">
        <w:rPr>
          <w:rFonts w:ascii="Lato" w:hAnsi="Lato"/>
          <w:b/>
          <w:i/>
          <w:sz w:val="20"/>
          <w:szCs w:val="20"/>
        </w:rPr>
        <w:t xml:space="preserve"> p. Polsce</w:t>
      </w:r>
      <w:r w:rsidR="00476436" w:rsidRPr="00E30D25">
        <w:rPr>
          <w:rFonts w:ascii="Lato" w:hAnsi="Lato"/>
          <w:b/>
          <w:sz w:val="20"/>
          <w:szCs w:val="20"/>
        </w:rPr>
        <w:t xml:space="preserve"> (</w:t>
      </w:r>
      <w:r w:rsidR="00B9281A" w:rsidRPr="00E30D25">
        <w:rPr>
          <w:rFonts w:ascii="Lato" w:hAnsi="Lato"/>
          <w:b/>
          <w:sz w:val="20"/>
          <w:szCs w:val="20"/>
        </w:rPr>
        <w:t>CM/Del/Dec(2023)1483/H46-26)</w:t>
      </w:r>
    </w:p>
    <w:p w14:paraId="777B865E" w14:textId="77777777" w:rsidR="00403E32" w:rsidRPr="00E30D25" w:rsidRDefault="00403E32" w:rsidP="004356E4">
      <w:pPr>
        <w:pStyle w:val="Akapitzlist"/>
        <w:spacing w:after="0" w:line="240" w:lineRule="auto"/>
        <w:ind w:left="709"/>
        <w:contextualSpacing w:val="0"/>
        <w:jc w:val="both"/>
        <w:rPr>
          <w:rFonts w:ascii="Lato" w:hAnsi="Lato" w:cs="Arial"/>
          <w:sz w:val="20"/>
          <w:szCs w:val="20"/>
          <w:highlight w:val="yellow"/>
        </w:rPr>
      </w:pPr>
    </w:p>
    <w:p w14:paraId="58DEBB49" w14:textId="77777777" w:rsidR="00D02781" w:rsidRPr="004D00DC" w:rsidRDefault="00D02781" w:rsidP="004D00DC">
      <w:pPr>
        <w:spacing w:after="0" w:line="240" w:lineRule="auto"/>
        <w:jc w:val="both"/>
        <w:rPr>
          <w:rFonts w:ascii="Lato" w:hAnsi="Lato" w:cs="Arial"/>
          <w:sz w:val="20"/>
          <w:szCs w:val="20"/>
        </w:rPr>
      </w:pPr>
      <w:r w:rsidRPr="004D00DC">
        <w:rPr>
          <w:rFonts w:ascii="Lato" w:hAnsi="Lato" w:cs="Arial"/>
          <w:sz w:val="20"/>
          <w:szCs w:val="20"/>
        </w:rPr>
        <w:t>Zastępcy</w:t>
      </w:r>
    </w:p>
    <w:p w14:paraId="73C3B22A" w14:textId="77777777" w:rsidR="00D02781" w:rsidRPr="00E30D25" w:rsidRDefault="00D02781" w:rsidP="00D02781">
      <w:pPr>
        <w:pStyle w:val="Akapitzlist"/>
        <w:spacing w:after="0" w:line="240" w:lineRule="auto"/>
        <w:ind w:left="709"/>
        <w:jc w:val="both"/>
        <w:rPr>
          <w:rFonts w:ascii="Lato" w:hAnsi="Lato" w:cs="Arial"/>
          <w:sz w:val="20"/>
          <w:szCs w:val="20"/>
        </w:rPr>
      </w:pPr>
    </w:p>
    <w:p w14:paraId="3596DC83"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 xml:space="preserve">przypomnieli, że niniejsza sprawa dotyczy naruszenia prawa do sądu ustanowionego ustawą w związku z udziałem w składzie Trybunału Konstytucyjnego, który oddalił skargę konstytucyjną skarżącej spółki, sędziego M.M., którego wybór przez Sejm ósmej kadencji obarczony był poważnymi uchybieniami występującymi w szerszym kontekście kolejnych reform sądownictwa, mających na celu osłabienie niezawisłości sędziowskiej w Polsce, a także naruszenie prawa do sprawiedliwego procesu w związku z niedostatecznym rozpatrzeniem przez sądy krajowe wniosku o skierowanie pytania do Trybunału Konstytucyjnego w sprawie konstytucyjności ustawodawstwa wtórnego  </w:t>
      </w:r>
    </w:p>
    <w:p w14:paraId="77964CC0" w14:textId="77777777" w:rsidR="00D02781" w:rsidRPr="00E30D25" w:rsidRDefault="00D02781" w:rsidP="00D02781">
      <w:pPr>
        <w:pStyle w:val="Akapitzlist"/>
        <w:spacing w:after="0" w:line="240" w:lineRule="auto"/>
        <w:ind w:left="709"/>
        <w:jc w:val="both"/>
        <w:rPr>
          <w:rFonts w:ascii="Lato" w:hAnsi="Lato" w:cs="Arial"/>
          <w:sz w:val="20"/>
          <w:szCs w:val="20"/>
        </w:rPr>
      </w:pPr>
    </w:p>
    <w:p w14:paraId="5C0B66AC" w14:textId="77777777" w:rsidR="00D02781" w:rsidRPr="00E30D25" w:rsidRDefault="00D02781" w:rsidP="00D02781">
      <w:pPr>
        <w:spacing w:after="0" w:line="240" w:lineRule="auto"/>
        <w:jc w:val="both"/>
        <w:rPr>
          <w:rFonts w:ascii="Lato" w:hAnsi="Lato" w:cs="Arial"/>
          <w:i/>
          <w:sz w:val="20"/>
          <w:szCs w:val="20"/>
        </w:rPr>
      </w:pPr>
      <w:r w:rsidRPr="00E30D25">
        <w:rPr>
          <w:rFonts w:ascii="Lato" w:hAnsi="Lato" w:cs="Arial"/>
          <w:i/>
          <w:sz w:val="20"/>
          <w:szCs w:val="20"/>
        </w:rPr>
        <w:t>W zakresie środków indywidualnych</w:t>
      </w:r>
    </w:p>
    <w:p w14:paraId="3C6EB751" w14:textId="77777777" w:rsidR="00D02781" w:rsidRPr="00E30D25" w:rsidRDefault="00D02781" w:rsidP="00D02781">
      <w:pPr>
        <w:pStyle w:val="Akapitzlist"/>
        <w:spacing w:after="0" w:line="240" w:lineRule="auto"/>
        <w:ind w:left="709"/>
        <w:jc w:val="both"/>
        <w:rPr>
          <w:rFonts w:ascii="Lato" w:hAnsi="Lato" w:cs="Arial"/>
          <w:sz w:val="20"/>
          <w:szCs w:val="20"/>
        </w:rPr>
      </w:pPr>
    </w:p>
    <w:p w14:paraId="7E7B684D"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wyrazili głęboki żal z powodu braku dokładnego zbadania przez władze możliwych opcji zapewnienia przywrócenia stanu poprzedniego skarżącej spółce w maksymalnym możliwym zakresie i nalegali, aby bez dalszej zwłoki [władze] przekazały Komisji wynik takiego badania;</w:t>
      </w:r>
    </w:p>
    <w:p w14:paraId="5F5D55EB" w14:textId="77777777" w:rsidR="00D02781" w:rsidRPr="00E30D25" w:rsidRDefault="00D02781" w:rsidP="00D02781">
      <w:pPr>
        <w:pStyle w:val="Akapitzlist"/>
        <w:spacing w:after="0" w:line="240" w:lineRule="auto"/>
        <w:ind w:left="709"/>
        <w:jc w:val="both"/>
        <w:rPr>
          <w:rFonts w:ascii="Lato" w:hAnsi="Lato" w:cs="Arial"/>
          <w:sz w:val="20"/>
          <w:szCs w:val="20"/>
        </w:rPr>
      </w:pPr>
    </w:p>
    <w:p w14:paraId="1AB613A1" w14:textId="77777777" w:rsidR="00D02781" w:rsidRPr="00E30D25" w:rsidRDefault="00D02781" w:rsidP="00D02781">
      <w:pPr>
        <w:spacing w:after="0" w:line="240" w:lineRule="auto"/>
        <w:jc w:val="both"/>
        <w:rPr>
          <w:rFonts w:ascii="Lato" w:hAnsi="Lato" w:cs="Arial"/>
          <w:i/>
          <w:sz w:val="20"/>
          <w:szCs w:val="20"/>
        </w:rPr>
      </w:pPr>
      <w:r w:rsidRPr="00E30D25">
        <w:rPr>
          <w:rFonts w:ascii="Lato" w:hAnsi="Lato" w:cs="Arial"/>
          <w:i/>
          <w:sz w:val="20"/>
          <w:szCs w:val="20"/>
        </w:rPr>
        <w:t xml:space="preserve">W zakresie środków generalnych </w:t>
      </w:r>
    </w:p>
    <w:p w14:paraId="561BD99C" w14:textId="77777777" w:rsidR="00D02781" w:rsidRPr="00E30D25" w:rsidRDefault="00D02781" w:rsidP="00D02781">
      <w:pPr>
        <w:pStyle w:val="Akapitzlist"/>
        <w:spacing w:after="0" w:line="240" w:lineRule="auto"/>
        <w:ind w:left="709"/>
        <w:jc w:val="both"/>
        <w:rPr>
          <w:rFonts w:ascii="Lato" w:hAnsi="Lato" w:cs="Arial"/>
          <w:sz w:val="20"/>
          <w:szCs w:val="20"/>
        </w:rPr>
      </w:pPr>
    </w:p>
    <w:p w14:paraId="05781283"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ponownie wyrazili głębokie ubolewanie z powodu ciągłego i błędnego powoływania się przez władze na wyrok Trybunału Konstytucyjnego w sprawie K 6/21 jako na przeszkodę w wykonywaniu oraz na argument, że Trybunał Europejski przekroczył swoje uprawnienia prawne, wydając wyrok w sprawie Xero Flor; przypomnieli w tym kontekście o bezwarunkowym obowiązku Polski pełnego, skutecznego i niezwłocznego zastosowania się do wyroków Trybunału, niezależnie od wszelkich barier, które mogą istnieć w krajowych ramach prawnych;</w:t>
      </w:r>
    </w:p>
    <w:p w14:paraId="6A6AE116"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odnotowali również z głębokim żalem brak odpowiedniej reakcji na rezolucje tymczasową  CM/</w:t>
      </w:r>
      <w:proofErr w:type="spellStart"/>
      <w:r w:rsidRPr="00E30D25">
        <w:rPr>
          <w:rFonts w:ascii="Lato" w:hAnsi="Lato" w:cs="Arial"/>
          <w:sz w:val="20"/>
          <w:szCs w:val="20"/>
        </w:rPr>
        <w:t>ResDH</w:t>
      </w:r>
      <w:proofErr w:type="spellEnd"/>
      <w:r w:rsidRPr="00E30D25">
        <w:rPr>
          <w:rFonts w:ascii="Lato" w:hAnsi="Lato" w:cs="Arial"/>
          <w:sz w:val="20"/>
          <w:szCs w:val="20"/>
        </w:rPr>
        <w:t>(2023)142 i ponownie wezwali władze do szybkiego opracowania i przyjęcia środków mających na celu uniknięcie podobnych naruszeń prawa do sądu ustanowionego na mocy ustawy, które: (i) zapewniają zgodny z prawem skład Trybunału Konstytucyjnego, umożliwiając dopuszczenie do składu Trybunału trzech sędziów wybranych w październiku 2015 r. i sprawowanie ich funkcji do końca dziewięcioletniej kadencji, wykluczając jednocześnie ze składu sędziów wybranych nieprawidłowo; (ii) zajmą się statusem orzeczeń już wydanych w sprawach dotyczących skarg konstytucyjnych z udziałem sędziego(ów) powołanego(-</w:t>
      </w:r>
      <w:proofErr w:type="spellStart"/>
      <w:r w:rsidRPr="00E30D25">
        <w:rPr>
          <w:rFonts w:ascii="Lato" w:hAnsi="Lato" w:cs="Arial"/>
          <w:sz w:val="20"/>
          <w:szCs w:val="20"/>
        </w:rPr>
        <w:t>ych</w:t>
      </w:r>
      <w:proofErr w:type="spellEnd"/>
      <w:r w:rsidRPr="00E30D25">
        <w:rPr>
          <w:rFonts w:ascii="Lato" w:hAnsi="Lato" w:cs="Arial"/>
          <w:sz w:val="20"/>
          <w:szCs w:val="20"/>
        </w:rPr>
        <w:t>) nieprawidłowo; oraz (iii) są w stanie zapobiec niepożądanemu wpływowi zewnętrznemu na powoływanie sędziów w przyszłości;</w:t>
      </w:r>
    </w:p>
    <w:p w14:paraId="2149FD5C"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nalegali, aby władze rozpoczęły konsultacje na wysokim szczeblu z Sekretariatem w celu zbadania możliwych rozwiązań umożliwiających wykonanie niniejszego wyroku;</w:t>
      </w:r>
    </w:p>
    <w:p w14:paraId="2E896945" w14:textId="77777777" w:rsidR="00D02781" w:rsidRPr="00E30D25" w:rsidRDefault="00D02781" w:rsidP="00CF569E">
      <w:pPr>
        <w:pStyle w:val="Akapitzlist"/>
        <w:numPr>
          <w:ilvl w:val="0"/>
          <w:numId w:val="17"/>
        </w:numPr>
        <w:spacing w:after="0" w:line="240" w:lineRule="auto"/>
        <w:jc w:val="both"/>
        <w:rPr>
          <w:rFonts w:ascii="Lato" w:hAnsi="Lato" w:cs="Arial"/>
          <w:sz w:val="20"/>
          <w:szCs w:val="20"/>
        </w:rPr>
      </w:pPr>
      <w:r w:rsidRPr="00E30D25">
        <w:rPr>
          <w:rFonts w:ascii="Lato" w:hAnsi="Lato" w:cs="Arial"/>
          <w:sz w:val="20"/>
          <w:szCs w:val="20"/>
        </w:rPr>
        <w:t>zwrócili się do władz o dostarczenie informacji we wszystkich powyższych kwestiach do dnia 15 marca 2024 r. i podjęli decyzję o wznowieniu rozpatrywania tej sprawy na jednym ze spotkań DH w 2024 r.</w:t>
      </w:r>
    </w:p>
    <w:p w14:paraId="36EAF98A" w14:textId="77777777" w:rsidR="00D02781" w:rsidRPr="00E30D25" w:rsidRDefault="00D02781" w:rsidP="004356E4">
      <w:pPr>
        <w:pStyle w:val="Akapitzlist"/>
        <w:spacing w:after="0" w:line="240" w:lineRule="auto"/>
        <w:ind w:left="709"/>
        <w:contextualSpacing w:val="0"/>
        <w:jc w:val="both"/>
        <w:rPr>
          <w:rFonts w:ascii="Lato" w:hAnsi="Lato" w:cs="Arial"/>
          <w:sz w:val="20"/>
          <w:szCs w:val="20"/>
          <w:highlight w:val="yellow"/>
        </w:rPr>
      </w:pPr>
    </w:p>
    <w:p w14:paraId="6F740237" w14:textId="77777777" w:rsidR="00403E32" w:rsidRPr="00E30D25" w:rsidRDefault="00403E32" w:rsidP="002C4289">
      <w:pPr>
        <w:pStyle w:val="Akapitzlist"/>
        <w:numPr>
          <w:ilvl w:val="0"/>
          <w:numId w:val="5"/>
        </w:numPr>
        <w:spacing w:after="0" w:line="240" w:lineRule="auto"/>
        <w:ind w:left="709" w:hanging="425"/>
        <w:contextualSpacing w:val="0"/>
        <w:jc w:val="both"/>
        <w:rPr>
          <w:rFonts w:ascii="Lato" w:hAnsi="Lato"/>
          <w:b/>
          <w:sz w:val="20"/>
          <w:szCs w:val="20"/>
        </w:rPr>
      </w:pPr>
      <w:r w:rsidRPr="00E30D25">
        <w:rPr>
          <w:rFonts w:ascii="Lato" w:hAnsi="Lato"/>
          <w:b/>
          <w:sz w:val="20"/>
          <w:szCs w:val="20"/>
        </w:rPr>
        <w:t>Decyzja z dnia</w:t>
      </w:r>
      <w:r w:rsidR="00070ECD" w:rsidRPr="00E30D25">
        <w:rPr>
          <w:rFonts w:ascii="Lato" w:hAnsi="Lato"/>
          <w:b/>
          <w:sz w:val="20"/>
          <w:szCs w:val="20"/>
        </w:rPr>
        <w:t xml:space="preserve"> 7</w:t>
      </w:r>
      <w:r w:rsidRPr="00E30D25">
        <w:rPr>
          <w:rFonts w:ascii="Lato" w:hAnsi="Lato"/>
          <w:b/>
          <w:sz w:val="20"/>
          <w:szCs w:val="20"/>
        </w:rPr>
        <w:t xml:space="preserve"> grudnia 2023 r. w grupie spraw </w:t>
      </w:r>
      <w:r w:rsidRPr="009F2239">
        <w:rPr>
          <w:rFonts w:ascii="Lato" w:hAnsi="Lato"/>
          <w:b/>
          <w:i/>
          <w:sz w:val="20"/>
          <w:szCs w:val="20"/>
        </w:rPr>
        <w:t xml:space="preserve">Reczkowicz p. Polsce, Broda i Bojara </w:t>
      </w:r>
      <w:r w:rsidR="00070ECD" w:rsidRPr="009F2239">
        <w:rPr>
          <w:rFonts w:ascii="Lato" w:hAnsi="Lato"/>
          <w:b/>
          <w:i/>
          <w:sz w:val="20"/>
          <w:szCs w:val="20"/>
        </w:rPr>
        <w:t xml:space="preserve">oraz Grzęda </w:t>
      </w:r>
      <w:r w:rsidRPr="009F2239">
        <w:rPr>
          <w:rFonts w:ascii="Lato" w:hAnsi="Lato"/>
          <w:b/>
          <w:i/>
          <w:sz w:val="20"/>
          <w:szCs w:val="20"/>
        </w:rPr>
        <w:t>p. Polsce</w:t>
      </w:r>
      <w:r w:rsidRPr="00E30D25">
        <w:rPr>
          <w:rFonts w:ascii="Lato" w:hAnsi="Lato"/>
          <w:b/>
          <w:sz w:val="20"/>
          <w:szCs w:val="20"/>
        </w:rPr>
        <w:t xml:space="preserve"> (</w:t>
      </w:r>
      <w:r w:rsidR="00070ECD" w:rsidRPr="00E30D25">
        <w:rPr>
          <w:rFonts w:ascii="Lato" w:hAnsi="Lato"/>
          <w:b/>
          <w:sz w:val="20"/>
          <w:szCs w:val="20"/>
        </w:rPr>
        <w:t>CM/Del/Dec(2023)1483/H46-25</w:t>
      </w:r>
      <w:r w:rsidRPr="00E30D25">
        <w:rPr>
          <w:rFonts w:ascii="Lato" w:hAnsi="Lato"/>
          <w:b/>
          <w:sz w:val="20"/>
          <w:szCs w:val="20"/>
        </w:rPr>
        <w:t>)</w:t>
      </w:r>
    </w:p>
    <w:p w14:paraId="5085E513" w14:textId="77777777" w:rsidR="00070ECD" w:rsidRPr="00E30D25" w:rsidRDefault="00070ECD" w:rsidP="002C4289">
      <w:pPr>
        <w:spacing w:after="0" w:line="240" w:lineRule="auto"/>
        <w:jc w:val="both"/>
        <w:rPr>
          <w:rFonts w:ascii="Lato" w:hAnsi="Lato" w:cs="Arial"/>
          <w:b/>
          <w:bCs/>
          <w:sz w:val="20"/>
          <w:szCs w:val="20"/>
        </w:rPr>
      </w:pPr>
    </w:p>
    <w:p w14:paraId="3BB1F5BA" w14:textId="77777777" w:rsidR="00070ECD" w:rsidRPr="00E30D25" w:rsidRDefault="00070ECD" w:rsidP="00070ECD">
      <w:pPr>
        <w:spacing w:after="0" w:line="240" w:lineRule="auto"/>
        <w:jc w:val="both"/>
        <w:rPr>
          <w:rFonts w:ascii="Lato" w:hAnsi="Lato"/>
          <w:sz w:val="20"/>
          <w:szCs w:val="20"/>
        </w:rPr>
      </w:pPr>
      <w:r w:rsidRPr="00E30D25">
        <w:rPr>
          <w:rFonts w:ascii="Lato" w:hAnsi="Lato"/>
          <w:sz w:val="20"/>
          <w:szCs w:val="20"/>
        </w:rPr>
        <w:t>Zastępcy</w:t>
      </w:r>
    </w:p>
    <w:p w14:paraId="352CA2A8" w14:textId="77777777" w:rsidR="00070ECD" w:rsidRPr="00E30D25" w:rsidRDefault="00070ECD" w:rsidP="004356E4">
      <w:pPr>
        <w:pStyle w:val="Akapitzlist"/>
        <w:spacing w:after="0" w:line="240" w:lineRule="auto"/>
        <w:ind w:left="709"/>
        <w:contextualSpacing w:val="0"/>
        <w:jc w:val="both"/>
        <w:rPr>
          <w:rStyle w:val="Pogrubienie"/>
          <w:rFonts w:ascii="Lato" w:hAnsi="Lato" w:cs="Open Sans"/>
          <w:color w:val="333333"/>
          <w:sz w:val="20"/>
          <w:szCs w:val="20"/>
          <w:shd w:val="clear" w:color="auto" w:fill="FFFFFF"/>
        </w:rPr>
      </w:pPr>
    </w:p>
    <w:p w14:paraId="0C68E8D1" w14:textId="77777777" w:rsidR="002C4289" w:rsidRPr="00E30D25" w:rsidRDefault="002C4289" w:rsidP="00CF569E">
      <w:pPr>
        <w:pStyle w:val="Akapitzlist"/>
        <w:numPr>
          <w:ilvl w:val="0"/>
          <w:numId w:val="16"/>
        </w:numPr>
        <w:spacing w:after="0" w:line="240" w:lineRule="auto"/>
        <w:jc w:val="both"/>
        <w:rPr>
          <w:rFonts w:ascii="Lato" w:hAnsi="Lato"/>
          <w:sz w:val="20"/>
          <w:szCs w:val="20"/>
        </w:rPr>
      </w:pPr>
      <w:r w:rsidRPr="00E30D25">
        <w:rPr>
          <w:rFonts w:ascii="Lato" w:hAnsi="Lato"/>
          <w:sz w:val="20"/>
          <w:szCs w:val="20"/>
        </w:rPr>
        <w:lastRenderedPageBreak/>
        <w:t>przypomnieli</w:t>
      </w:r>
      <w:r w:rsidRPr="00E30D25">
        <w:rPr>
          <w:rFonts w:ascii="Lato" w:hAnsi="Lato" w:cs="Calibri"/>
          <w:color w:val="333333"/>
          <w:sz w:val="20"/>
          <w:szCs w:val="20"/>
        </w:rPr>
        <w:t xml:space="preserve">, że sprawy te dotyczą reform dezawuujących niezależność sądownictwa w Polsce, które skutkowały w szczególności: naruszeniami prawa do sądu ustanowionego ustawą, gdyż sprawy skarżących były rozpatrywane w różnych izbach Sądu Najwyższego, przez sędziów powołanych po marcu 2018 r., w wadliwej procedurze przed Krajową Radą Sądownictwa („KRS”), której brakowało niezawisłości (grupa spraw </w:t>
      </w:r>
      <w:r w:rsidRPr="00E30D25">
        <w:rPr>
          <w:rFonts w:ascii="Lato" w:hAnsi="Lato" w:cs="Calibri"/>
          <w:i/>
          <w:iCs/>
          <w:color w:val="333333"/>
          <w:sz w:val="20"/>
          <w:szCs w:val="20"/>
        </w:rPr>
        <w:t>Reczkowicz</w:t>
      </w:r>
      <w:r w:rsidRPr="00E30D25">
        <w:rPr>
          <w:rFonts w:ascii="Lato" w:hAnsi="Lato" w:cs="Calibri"/>
          <w:color w:val="333333"/>
          <w:sz w:val="20"/>
          <w:szCs w:val="20"/>
        </w:rPr>
        <w:t>); jak i przedwczesnym wygaszeniem mandatu skarżących na stanowiskach wiceprezesów sądu okręgowego, w oparciu o przepisy tymczasowe (</w:t>
      </w:r>
      <w:r w:rsidRPr="00E30D25">
        <w:rPr>
          <w:rFonts w:ascii="Lato" w:hAnsi="Lato" w:cs="Calibri"/>
          <w:i/>
          <w:iCs/>
          <w:color w:val="333333"/>
          <w:sz w:val="20"/>
          <w:szCs w:val="20"/>
        </w:rPr>
        <w:t>Broda i Bojara</w:t>
      </w:r>
      <w:r w:rsidRPr="00E30D25">
        <w:rPr>
          <w:rFonts w:ascii="Lato" w:hAnsi="Lato" w:cs="Calibri"/>
          <w:color w:val="333333"/>
          <w:sz w:val="20"/>
          <w:szCs w:val="20"/>
        </w:rPr>
        <w:t xml:space="preserve">) lub przedwczesnym wygaszeniu </w:t>
      </w:r>
      <w:r w:rsidRPr="00E30D25">
        <w:rPr>
          <w:rFonts w:ascii="Lato" w:hAnsi="Lato" w:cs="Calibri"/>
          <w:i/>
          <w:iCs/>
          <w:color w:val="333333"/>
          <w:sz w:val="20"/>
          <w:szCs w:val="20"/>
        </w:rPr>
        <w:t>ex lege</w:t>
      </w:r>
      <w:r w:rsidRPr="00E30D25">
        <w:rPr>
          <w:rFonts w:ascii="Lato" w:hAnsi="Lato" w:cs="Calibri"/>
          <w:color w:val="333333"/>
          <w:sz w:val="20"/>
          <w:szCs w:val="20"/>
        </w:rPr>
        <w:t xml:space="preserve"> mandatu skarżącego jako sędziowskiego członka KRS (</w:t>
      </w:r>
      <w:r w:rsidRPr="00E30D25">
        <w:rPr>
          <w:rFonts w:ascii="Lato" w:hAnsi="Lato" w:cs="Calibri"/>
          <w:i/>
          <w:iCs/>
          <w:color w:val="333333"/>
          <w:sz w:val="20"/>
          <w:szCs w:val="20"/>
        </w:rPr>
        <w:t>Grzęda</w:t>
      </w:r>
      <w:r w:rsidRPr="00E30D25">
        <w:rPr>
          <w:rFonts w:ascii="Lato" w:hAnsi="Lato" w:cs="Calibri"/>
          <w:color w:val="333333"/>
          <w:sz w:val="20"/>
          <w:szCs w:val="20"/>
        </w:rPr>
        <w:t>), bez jakiejkolwiek możliwości skorzystania z kontroli sądowej;</w:t>
      </w:r>
    </w:p>
    <w:p w14:paraId="2FB84EFA" w14:textId="77777777" w:rsidR="002C4289" w:rsidRPr="00E30D25" w:rsidRDefault="002C4289" w:rsidP="00CF569E">
      <w:pPr>
        <w:pStyle w:val="Akapitzlist"/>
        <w:numPr>
          <w:ilvl w:val="0"/>
          <w:numId w:val="16"/>
        </w:numPr>
        <w:spacing w:after="0" w:line="240" w:lineRule="auto"/>
        <w:jc w:val="both"/>
        <w:rPr>
          <w:rFonts w:ascii="Lato" w:hAnsi="Lato"/>
          <w:sz w:val="20"/>
          <w:szCs w:val="20"/>
        </w:rPr>
      </w:pPr>
      <w:r w:rsidRPr="00E30D25">
        <w:rPr>
          <w:rFonts w:ascii="Lato" w:hAnsi="Lato" w:cs="Calibri"/>
          <w:color w:val="333333"/>
          <w:sz w:val="20"/>
          <w:szCs w:val="20"/>
        </w:rPr>
        <w:t>przyjęli Rezolucje Tymczasową CM/</w:t>
      </w:r>
      <w:proofErr w:type="spellStart"/>
      <w:r w:rsidRPr="00E30D25">
        <w:rPr>
          <w:rFonts w:ascii="Lato" w:hAnsi="Lato" w:cs="Calibri"/>
          <w:color w:val="333333"/>
          <w:sz w:val="20"/>
          <w:szCs w:val="20"/>
        </w:rPr>
        <w:t>ResDH</w:t>
      </w:r>
      <w:proofErr w:type="spellEnd"/>
      <w:r w:rsidRPr="00E30D25">
        <w:rPr>
          <w:rFonts w:ascii="Lato" w:hAnsi="Lato" w:cs="Calibri"/>
          <w:color w:val="333333"/>
          <w:sz w:val="20"/>
          <w:szCs w:val="20"/>
        </w:rPr>
        <w:t xml:space="preserve">(2023)487 dotyczącą grupy spraw </w:t>
      </w:r>
      <w:r w:rsidRPr="00E30D25">
        <w:rPr>
          <w:rFonts w:ascii="Lato" w:hAnsi="Lato" w:cs="Calibri"/>
          <w:i/>
          <w:color w:val="333333"/>
          <w:sz w:val="20"/>
          <w:szCs w:val="20"/>
        </w:rPr>
        <w:t>Reczkowic</w:t>
      </w:r>
      <w:r w:rsidRPr="00E30D25">
        <w:rPr>
          <w:rFonts w:ascii="Lato" w:hAnsi="Lato" w:cs="Calibri"/>
          <w:color w:val="333333"/>
          <w:sz w:val="20"/>
          <w:szCs w:val="20"/>
        </w:rPr>
        <w:t xml:space="preserve">z oraz sprawy </w:t>
      </w:r>
      <w:r w:rsidRPr="00E30D25">
        <w:rPr>
          <w:rFonts w:ascii="Lato" w:hAnsi="Lato" w:cs="Calibri"/>
          <w:i/>
          <w:color w:val="333333"/>
          <w:sz w:val="20"/>
          <w:szCs w:val="20"/>
        </w:rPr>
        <w:t>Broda i Bojara</w:t>
      </w:r>
      <w:r w:rsidRPr="00E30D25">
        <w:rPr>
          <w:rFonts w:ascii="Lato" w:hAnsi="Lato" w:cs="Calibri"/>
          <w:color w:val="333333"/>
          <w:sz w:val="20"/>
          <w:szCs w:val="20"/>
        </w:rPr>
        <w:t>;</w:t>
      </w:r>
    </w:p>
    <w:p w14:paraId="4CBA9760" w14:textId="77777777" w:rsidR="002C4289" w:rsidRPr="00E30D25" w:rsidRDefault="002C4289" w:rsidP="00CF569E">
      <w:pPr>
        <w:pStyle w:val="Akapitzlist"/>
        <w:numPr>
          <w:ilvl w:val="0"/>
          <w:numId w:val="16"/>
        </w:numPr>
        <w:spacing w:after="0" w:line="240" w:lineRule="auto"/>
        <w:jc w:val="both"/>
        <w:rPr>
          <w:rFonts w:ascii="Lato" w:hAnsi="Lato"/>
          <w:sz w:val="20"/>
          <w:szCs w:val="20"/>
        </w:rPr>
      </w:pPr>
      <w:r w:rsidRPr="00E30D25">
        <w:rPr>
          <w:rFonts w:ascii="Lato" w:hAnsi="Lato" w:cs="Calibri"/>
          <w:color w:val="333333"/>
          <w:sz w:val="20"/>
          <w:szCs w:val="20"/>
        </w:rPr>
        <w:t xml:space="preserve">przypomnieli, że środki indywidualne w przypadku sprawy </w:t>
      </w:r>
      <w:r w:rsidRPr="00E30D25">
        <w:rPr>
          <w:rFonts w:ascii="Lato" w:hAnsi="Lato" w:cs="Calibri"/>
          <w:i/>
          <w:iCs/>
          <w:color w:val="333333"/>
          <w:sz w:val="20"/>
          <w:szCs w:val="20"/>
        </w:rPr>
        <w:t>Grzęda</w:t>
      </w:r>
      <w:r w:rsidRPr="00E30D25">
        <w:rPr>
          <w:rFonts w:ascii="Lato" w:hAnsi="Lato" w:cs="Calibri"/>
          <w:color w:val="333333"/>
          <w:sz w:val="20"/>
          <w:szCs w:val="20"/>
        </w:rPr>
        <w:t xml:space="preserve"> wydają się być powiązane ze środkami o charakterze generalnym, jako że przedwczesne zakończenie </w:t>
      </w:r>
      <w:r w:rsidRPr="00E30D25">
        <w:rPr>
          <w:rFonts w:ascii="Lato" w:hAnsi="Lato" w:cs="Calibri"/>
          <w:i/>
          <w:iCs/>
          <w:color w:val="333333"/>
          <w:sz w:val="20"/>
          <w:szCs w:val="20"/>
        </w:rPr>
        <w:t>ex lege</w:t>
      </w:r>
      <w:r w:rsidRPr="00E30D25">
        <w:rPr>
          <w:rFonts w:ascii="Lato" w:hAnsi="Lato" w:cs="Calibri"/>
          <w:color w:val="333333"/>
          <w:sz w:val="20"/>
          <w:szCs w:val="20"/>
        </w:rPr>
        <w:t xml:space="preserve"> kadencji sędziowskiego członka KRS w dalszym ciągu pozostaje wyłączone spod kontroli sądowej; odnotowali z głębokim żalem, że władze nie przekazały żadnych informacji na temat postępów w opracowywaniu lub przyjęciu środków generalnych w tejże sprawie oraz ponownie podkreślili potrzebę opracowania i przyjęcia środków gwarantujących sądową kontrolę wygaszania </w:t>
      </w:r>
      <w:r w:rsidRPr="00E30D25">
        <w:rPr>
          <w:rFonts w:ascii="Lato" w:hAnsi="Lato" w:cs="Calibri"/>
          <w:i/>
          <w:iCs/>
          <w:color w:val="333333"/>
          <w:sz w:val="20"/>
          <w:szCs w:val="20"/>
        </w:rPr>
        <w:t>ex lege</w:t>
      </w:r>
      <w:r w:rsidRPr="00E30D25">
        <w:rPr>
          <w:rFonts w:ascii="Lato" w:hAnsi="Lato" w:cs="Calibri"/>
          <w:color w:val="333333"/>
          <w:sz w:val="20"/>
          <w:szCs w:val="20"/>
        </w:rPr>
        <w:t xml:space="preserve"> kadencji sędziowskich członków KRS;</w:t>
      </w:r>
    </w:p>
    <w:p w14:paraId="2D4E0D73" w14:textId="77777777" w:rsidR="002C4289" w:rsidRPr="00E30D25" w:rsidRDefault="002C4289" w:rsidP="00CF569E">
      <w:pPr>
        <w:pStyle w:val="Akapitzlist"/>
        <w:numPr>
          <w:ilvl w:val="0"/>
          <w:numId w:val="16"/>
        </w:numPr>
        <w:spacing w:after="0" w:line="240" w:lineRule="auto"/>
        <w:jc w:val="both"/>
        <w:rPr>
          <w:rFonts w:ascii="Lato" w:hAnsi="Lato"/>
          <w:sz w:val="20"/>
          <w:szCs w:val="20"/>
        </w:rPr>
      </w:pPr>
      <w:r w:rsidRPr="00E30D25">
        <w:rPr>
          <w:rFonts w:ascii="Lato" w:hAnsi="Lato" w:cs="Calibri"/>
          <w:color w:val="333333"/>
          <w:sz w:val="20"/>
          <w:szCs w:val="20"/>
        </w:rPr>
        <w:t xml:space="preserve">ponaglili władze do przedstawienia informacji nt. wszystkich ww. zagadnień, jak również tych zidentyfikowanych w Rezolucji Tymczasowej </w:t>
      </w:r>
      <w:r w:rsidRPr="00E30D25">
        <w:rPr>
          <w:rFonts w:ascii="Lato" w:hAnsi="Lato" w:cs="Calibri"/>
          <w:sz w:val="20"/>
          <w:szCs w:val="20"/>
        </w:rPr>
        <w:t>CM/</w:t>
      </w:r>
      <w:proofErr w:type="spellStart"/>
      <w:r w:rsidRPr="00E30D25">
        <w:rPr>
          <w:rFonts w:ascii="Lato" w:hAnsi="Lato" w:cs="Calibri"/>
          <w:sz w:val="20"/>
          <w:szCs w:val="20"/>
        </w:rPr>
        <w:t>ResDH</w:t>
      </w:r>
      <w:proofErr w:type="spellEnd"/>
      <w:r w:rsidRPr="00E30D25">
        <w:rPr>
          <w:rFonts w:ascii="Lato" w:hAnsi="Lato" w:cs="Calibri"/>
          <w:sz w:val="20"/>
          <w:szCs w:val="20"/>
        </w:rPr>
        <w:t>(2023)487</w:t>
      </w:r>
      <w:r w:rsidRPr="00E30D25">
        <w:rPr>
          <w:rFonts w:ascii="Lato" w:hAnsi="Lato" w:cs="Calibri"/>
          <w:color w:val="333333"/>
          <w:sz w:val="20"/>
          <w:szCs w:val="20"/>
        </w:rPr>
        <w:t xml:space="preserve"> w terminie do 15 marca 2024 r. oraz zdecydowali o powrocie do badania wszystkich tych spraw na jednym ze swoich posiedzeń w 2024 r. </w:t>
      </w:r>
    </w:p>
    <w:p w14:paraId="50819B89" w14:textId="28905B3F" w:rsidR="00070ECD" w:rsidRPr="009D1FFE" w:rsidRDefault="00070ECD" w:rsidP="009D1FFE">
      <w:pPr>
        <w:spacing w:after="0" w:line="240" w:lineRule="auto"/>
        <w:jc w:val="both"/>
        <w:rPr>
          <w:rFonts w:ascii="Lato" w:hAnsi="Lato" w:cs="Arial"/>
          <w:sz w:val="20"/>
          <w:szCs w:val="20"/>
          <w:highlight w:val="yellow"/>
        </w:rPr>
      </w:pPr>
    </w:p>
    <w:p w14:paraId="1738BE66" w14:textId="77777777" w:rsidR="00070ECD" w:rsidRPr="00E30D25" w:rsidRDefault="00070ECD" w:rsidP="00070ECD">
      <w:pPr>
        <w:spacing w:after="0" w:line="240" w:lineRule="auto"/>
        <w:jc w:val="both"/>
        <w:rPr>
          <w:rFonts w:ascii="Lato" w:hAnsi="Lato" w:cs="Arial"/>
          <w:b/>
          <w:sz w:val="20"/>
          <w:szCs w:val="20"/>
        </w:rPr>
      </w:pPr>
      <w:r w:rsidRPr="00E30D25">
        <w:rPr>
          <w:rFonts w:ascii="Lato" w:hAnsi="Lato" w:cs="Arial"/>
          <w:b/>
          <w:sz w:val="20"/>
          <w:szCs w:val="20"/>
        </w:rPr>
        <w:t>Rezolucja tymczasowa</w:t>
      </w:r>
      <w:r w:rsidR="000A2AA4" w:rsidRPr="00E30D25">
        <w:rPr>
          <w:rFonts w:ascii="Lato" w:hAnsi="Lato" w:cs="Arial"/>
          <w:b/>
          <w:sz w:val="20"/>
          <w:szCs w:val="20"/>
        </w:rPr>
        <w:t xml:space="preserve"> (</w:t>
      </w:r>
      <w:r w:rsidR="000A2AA4" w:rsidRPr="00E30D25">
        <w:rPr>
          <w:rFonts w:ascii="Lato" w:hAnsi="Lato" w:cs="Calibri"/>
          <w:color w:val="333333"/>
        </w:rPr>
        <w:t>CM/</w:t>
      </w:r>
      <w:proofErr w:type="spellStart"/>
      <w:r w:rsidR="000A2AA4" w:rsidRPr="00E30D25">
        <w:rPr>
          <w:rFonts w:ascii="Lato" w:hAnsi="Lato" w:cs="Calibri"/>
          <w:color w:val="333333"/>
        </w:rPr>
        <w:t>ResDH</w:t>
      </w:r>
      <w:proofErr w:type="spellEnd"/>
      <w:r w:rsidR="000A2AA4" w:rsidRPr="00E30D25">
        <w:rPr>
          <w:rFonts w:ascii="Lato" w:hAnsi="Lato" w:cs="Calibri"/>
          <w:color w:val="333333"/>
        </w:rPr>
        <w:t>(2023)487)</w:t>
      </w:r>
    </w:p>
    <w:p w14:paraId="76ED0A8B" w14:textId="77777777" w:rsidR="00070ECD" w:rsidRPr="00E30D25" w:rsidRDefault="00070ECD" w:rsidP="004356E4">
      <w:pPr>
        <w:pStyle w:val="Akapitzlist"/>
        <w:spacing w:after="0" w:line="240" w:lineRule="auto"/>
        <w:ind w:left="709"/>
        <w:contextualSpacing w:val="0"/>
        <w:jc w:val="both"/>
        <w:rPr>
          <w:rFonts w:ascii="Lato" w:hAnsi="Lato" w:cs="Arial"/>
          <w:sz w:val="20"/>
          <w:szCs w:val="20"/>
          <w:highlight w:val="yellow"/>
        </w:rPr>
      </w:pPr>
    </w:p>
    <w:p w14:paraId="7EBA7F3D"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Komitet Ministrów, na zasadach określonych w art. 46 ust. 2 Konwencji o ochronie praw człowieka i podstawowych wolności, który stanowi, iż Komitet nadzoruje wykonywanie ostatecznych wyroków Europejskiego Trybunału Praw Człowieka (zwanych dalej "Konwencją" oraz "Trybunałem"),</w:t>
      </w:r>
    </w:p>
    <w:p w14:paraId="53B03408" w14:textId="77777777" w:rsidR="00070ECD" w:rsidRPr="00E30D25" w:rsidRDefault="00070ECD" w:rsidP="00070ECD">
      <w:pPr>
        <w:pStyle w:val="Akapitzlist"/>
        <w:spacing w:after="0" w:line="240" w:lineRule="auto"/>
        <w:ind w:left="709"/>
        <w:jc w:val="both"/>
        <w:rPr>
          <w:rFonts w:ascii="Lato" w:hAnsi="Lato" w:cs="Arial"/>
          <w:sz w:val="20"/>
          <w:szCs w:val="20"/>
        </w:rPr>
      </w:pPr>
    </w:p>
    <w:p w14:paraId="29C8EDE6"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 xml:space="preserve">Mając na uwadze ostateczne wyroki wydane w przedmiotowych sprawach, przekazane Komitetowi przez Trybunał, dotyczące w szczególności reform podważających niezależność sądownictwa w Polsce, które skutkowały przede wszystkim: naruszeniami prawa do sądu ustanowionego na mocy ustawy, jako że w sprawy skarżących były prowadzone w różnych izbach Sądu Najwyższego, przez sędziów powołanych po marcu 2018 r., w ramach wadliwej procedury, z udziałem pozbawionej niezależności Krajowej Rady Sądownictwa („KRS”) (grupa </w:t>
      </w:r>
      <w:r w:rsidRPr="003E0895">
        <w:rPr>
          <w:rFonts w:ascii="Lato" w:hAnsi="Lato" w:cs="Arial"/>
          <w:i/>
          <w:sz w:val="20"/>
          <w:szCs w:val="20"/>
        </w:rPr>
        <w:t>Reczkowicz</w:t>
      </w:r>
      <w:r w:rsidRPr="00E30D25">
        <w:rPr>
          <w:rFonts w:ascii="Lato" w:hAnsi="Lato" w:cs="Arial"/>
          <w:sz w:val="20"/>
          <w:szCs w:val="20"/>
        </w:rPr>
        <w:t>); jak i przedwczesnego zakończenia kadencji skarżących na stanowiskach wiceprezesów sądu okręgowego w oparciu o przepisy tymczasowe (Broda i Bojara), bez możliwości skorzystania z kontroli sądowej;</w:t>
      </w:r>
    </w:p>
    <w:p w14:paraId="1C5B65FA" w14:textId="77777777" w:rsidR="00070ECD" w:rsidRPr="00E30D25" w:rsidRDefault="00070ECD" w:rsidP="00070ECD">
      <w:pPr>
        <w:pStyle w:val="Akapitzlist"/>
        <w:spacing w:after="0" w:line="240" w:lineRule="auto"/>
        <w:ind w:left="709"/>
        <w:jc w:val="both"/>
        <w:rPr>
          <w:rFonts w:ascii="Lato" w:hAnsi="Lato" w:cs="Arial"/>
          <w:sz w:val="20"/>
          <w:szCs w:val="20"/>
        </w:rPr>
      </w:pPr>
    </w:p>
    <w:p w14:paraId="7963DDFE"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 xml:space="preserve">Przypominając z poważnym zaniepokojeniem wyrok Trybunału Konstytucyjnego z dnia 10 marca 2022 r. w sprawie K 7/21, w którym stwierdził, że wykładnia art. 6 ust. 1 Konwencji dokonana przez Europejski Trybunał w przedmiotowych wyrokach jest niezgodna z polską Konstytucją; oraz że uznał te wyroki za pozbawione wykonalności, ponieważ zostały wydane rzekomo przez Europejski Trybunał działający ultra </w:t>
      </w:r>
      <w:proofErr w:type="spellStart"/>
      <w:r w:rsidRPr="00E30D25">
        <w:rPr>
          <w:rFonts w:ascii="Lato" w:hAnsi="Lato" w:cs="Arial"/>
          <w:sz w:val="20"/>
          <w:szCs w:val="20"/>
        </w:rPr>
        <w:t>vires</w:t>
      </w:r>
      <w:proofErr w:type="spellEnd"/>
      <w:r w:rsidRPr="00E30D25">
        <w:rPr>
          <w:rFonts w:ascii="Lato" w:hAnsi="Lato" w:cs="Arial"/>
          <w:sz w:val="20"/>
          <w:szCs w:val="20"/>
        </w:rPr>
        <w:t>;</w:t>
      </w:r>
    </w:p>
    <w:p w14:paraId="07483FA1" w14:textId="77777777" w:rsidR="00070ECD" w:rsidRPr="00E30D25" w:rsidRDefault="00070ECD" w:rsidP="00070ECD">
      <w:pPr>
        <w:pStyle w:val="Akapitzlist"/>
        <w:spacing w:after="0" w:line="240" w:lineRule="auto"/>
        <w:ind w:left="709"/>
        <w:jc w:val="both"/>
        <w:rPr>
          <w:rFonts w:ascii="Lato" w:hAnsi="Lato" w:cs="Arial"/>
          <w:sz w:val="20"/>
          <w:szCs w:val="20"/>
        </w:rPr>
      </w:pPr>
    </w:p>
    <w:p w14:paraId="79BDBBC2"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Przypominając, że raport Sekretarza Generalnego Rady Europy wydany w oparciu o art. 52 Konwencji (SG/</w:t>
      </w:r>
      <w:proofErr w:type="spellStart"/>
      <w:r w:rsidRPr="00E30D25">
        <w:rPr>
          <w:rFonts w:ascii="Lato" w:hAnsi="Lato" w:cs="Arial"/>
          <w:sz w:val="20"/>
          <w:szCs w:val="20"/>
        </w:rPr>
        <w:t>Inf</w:t>
      </w:r>
      <w:proofErr w:type="spellEnd"/>
      <w:r w:rsidRPr="00E30D25">
        <w:rPr>
          <w:rFonts w:ascii="Lato" w:hAnsi="Lato" w:cs="Arial"/>
          <w:sz w:val="20"/>
          <w:szCs w:val="20"/>
        </w:rPr>
        <w:t xml:space="preserve">(2022)39) wskazuje, iż w wyniku stwierdzenia niekonstytucyjności w wyroku w sprawie K 7/21, wynikające dla Polski z Konwencji zobowiązanie, polegające na zapewnieniu każdemu podlegającemu jej jurysdykcji prawa do rzetelnego procesu sądowego, prowadzonego przez niezawisły i bezstronny sąd ustanowiony ustawą nie zostało </w:t>
      </w:r>
      <w:r w:rsidRPr="00E30D25">
        <w:rPr>
          <w:rFonts w:ascii="Lato" w:hAnsi="Lato" w:cs="Arial"/>
          <w:sz w:val="20"/>
          <w:szCs w:val="20"/>
        </w:rPr>
        <w:lastRenderedPageBreak/>
        <w:t>wypełnione; oraz że w celu zapewnienia realizacji swoich zobowiązań międzynarodowych wynikających z art. 1, art. 6 ust. 1 oraz art. 32 Konwencji, Polska miała obowiązek zagwarantować, że jej prawo wewnętrzne będzie interpretowane i, w razie potrzeby, zmieniane w taki sposób aby uniknąć powtórzenia się tych samych naruszeń, zgodnie z wymogami art. 46 Konwencji;</w:t>
      </w:r>
    </w:p>
    <w:p w14:paraId="7ED8EB1F" w14:textId="77777777" w:rsidR="00070ECD" w:rsidRPr="00E30D25" w:rsidRDefault="00070ECD" w:rsidP="00070ECD">
      <w:pPr>
        <w:pStyle w:val="Akapitzlist"/>
        <w:spacing w:after="0" w:line="240" w:lineRule="auto"/>
        <w:ind w:left="709"/>
        <w:jc w:val="both"/>
        <w:rPr>
          <w:rFonts w:ascii="Lato" w:hAnsi="Lato" w:cs="Arial"/>
          <w:sz w:val="20"/>
          <w:szCs w:val="20"/>
        </w:rPr>
      </w:pPr>
    </w:p>
    <w:p w14:paraId="62C108F5"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 xml:space="preserve">Odnotowując z zainteresowaniem, że we wszystkich omawianych sprawach wypłacono słuszne zadośćuczynienie, lecz zauważając z żalem, że władze nie przedłożyły żadnych innych istotnych informacji na temat środków indywidualnych, w szczególności nie odniosły się do możliwości zbadania wniosku o wznowienie postępowania w następstwie skarg konwencyjnych w grupie spraw </w:t>
      </w:r>
      <w:r w:rsidRPr="003E0895">
        <w:rPr>
          <w:rFonts w:ascii="Lato" w:hAnsi="Lato" w:cs="Arial"/>
          <w:i/>
          <w:sz w:val="20"/>
          <w:szCs w:val="20"/>
        </w:rPr>
        <w:t>Reczkowicz</w:t>
      </w:r>
      <w:r w:rsidRPr="00E30D25">
        <w:rPr>
          <w:rFonts w:ascii="Lato" w:hAnsi="Lato" w:cs="Arial"/>
          <w:sz w:val="20"/>
          <w:szCs w:val="20"/>
        </w:rPr>
        <w:t>, ani środków indywidualnych w sprawie Broda i Bojara, które wydają się być powiązane ze środkami o charakterze generalnym;</w:t>
      </w:r>
    </w:p>
    <w:p w14:paraId="22819338" w14:textId="77777777" w:rsidR="00070ECD" w:rsidRPr="00E30D25" w:rsidRDefault="00070ECD" w:rsidP="00070ECD">
      <w:pPr>
        <w:pStyle w:val="Akapitzlist"/>
        <w:spacing w:after="0" w:line="240" w:lineRule="auto"/>
        <w:ind w:left="709"/>
        <w:jc w:val="both"/>
        <w:rPr>
          <w:rFonts w:ascii="Lato" w:hAnsi="Lato" w:cs="Arial"/>
          <w:sz w:val="20"/>
          <w:szCs w:val="20"/>
        </w:rPr>
      </w:pPr>
      <w:r w:rsidRPr="00E30D25">
        <w:rPr>
          <w:rFonts w:ascii="Lato" w:hAnsi="Lato" w:cs="Arial"/>
          <w:sz w:val="20"/>
          <w:szCs w:val="20"/>
        </w:rPr>
        <w:t xml:space="preserve"> </w:t>
      </w:r>
    </w:p>
    <w:p w14:paraId="5FF99A9E" w14:textId="77777777" w:rsidR="00070ECD" w:rsidRPr="00E30D25" w:rsidRDefault="00070ECD" w:rsidP="00070ECD">
      <w:pPr>
        <w:spacing w:after="0" w:line="240" w:lineRule="auto"/>
        <w:jc w:val="both"/>
        <w:rPr>
          <w:rFonts w:ascii="Lato" w:hAnsi="Lato" w:cs="Arial"/>
          <w:sz w:val="20"/>
          <w:szCs w:val="20"/>
        </w:rPr>
      </w:pPr>
      <w:r w:rsidRPr="00E30D25">
        <w:rPr>
          <w:rFonts w:ascii="Lato" w:hAnsi="Lato" w:cs="Arial"/>
          <w:sz w:val="20"/>
          <w:szCs w:val="20"/>
        </w:rPr>
        <w:t xml:space="preserve">Przypominając, że głównym problemem prowadzącym do naruszenia art. 6 w grupie spraw </w:t>
      </w:r>
      <w:r w:rsidRPr="003E0895">
        <w:rPr>
          <w:rFonts w:ascii="Lato" w:hAnsi="Lato" w:cs="Arial"/>
          <w:i/>
          <w:sz w:val="20"/>
          <w:szCs w:val="20"/>
        </w:rPr>
        <w:t>Reczkowicz</w:t>
      </w:r>
      <w:r w:rsidRPr="00E30D25">
        <w:rPr>
          <w:rFonts w:ascii="Lato" w:hAnsi="Lato" w:cs="Arial"/>
          <w:sz w:val="20"/>
          <w:szCs w:val="20"/>
        </w:rPr>
        <w:t xml:space="preserve"> było powołanie sędziów na wniosek KRS utworzonej po marcu 2018 r., w oparciu o przepisy z 2017 r., co pozbawiło przedstawicieli polskiego sądownictwa prawa do wyboru sędziowskich członków KRS i umożliwiło ingerencję władzy wykonawczej oraz ustawodawczej w powoływanie sędziów; jak i że problem ten systematycznie wpływa na proces powoływania sędziów wszystkich rodzajów sądów, co może skutkować potencjalnie wielokrotnymi naruszeniami prawa do niezawisłego i bezstronnego sądu ustanowionego ustawą;</w:t>
      </w:r>
    </w:p>
    <w:p w14:paraId="05AD7FFC" w14:textId="77777777" w:rsidR="00070ECD" w:rsidRPr="00E30D25" w:rsidRDefault="00070ECD" w:rsidP="00070ECD">
      <w:pPr>
        <w:pStyle w:val="Akapitzlist"/>
        <w:spacing w:after="0" w:line="240" w:lineRule="auto"/>
        <w:ind w:left="709"/>
        <w:jc w:val="both"/>
        <w:rPr>
          <w:rFonts w:ascii="Lato" w:hAnsi="Lato" w:cs="Arial"/>
          <w:sz w:val="20"/>
          <w:szCs w:val="20"/>
        </w:rPr>
      </w:pPr>
    </w:p>
    <w:p w14:paraId="6C139F31" w14:textId="77777777" w:rsidR="00070ECD" w:rsidRPr="00070ECD" w:rsidRDefault="00070ECD" w:rsidP="00070ECD">
      <w:pPr>
        <w:spacing w:after="0" w:line="240" w:lineRule="auto"/>
        <w:jc w:val="both"/>
        <w:rPr>
          <w:rFonts w:ascii="Lato" w:hAnsi="Lato" w:cs="Arial"/>
          <w:sz w:val="20"/>
          <w:szCs w:val="20"/>
        </w:rPr>
      </w:pPr>
      <w:r w:rsidRPr="00E30D25">
        <w:rPr>
          <w:rFonts w:ascii="Lato" w:hAnsi="Lato" w:cs="Arial"/>
          <w:sz w:val="20"/>
          <w:szCs w:val="20"/>
        </w:rPr>
        <w:t xml:space="preserve">Przypominając, w odniesieniu do sprawy </w:t>
      </w:r>
      <w:r w:rsidRPr="003E0895">
        <w:rPr>
          <w:rFonts w:ascii="Lato" w:hAnsi="Lato" w:cs="Arial"/>
          <w:i/>
          <w:sz w:val="20"/>
          <w:szCs w:val="20"/>
        </w:rPr>
        <w:t>Broda i Bojara</w:t>
      </w:r>
      <w:r w:rsidRPr="00E30D25">
        <w:rPr>
          <w:rFonts w:ascii="Lato" w:hAnsi="Lato" w:cs="Arial"/>
          <w:sz w:val="20"/>
          <w:szCs w:val="20"/>
        </w:rPr>
        <w:t>, że w procedura odwoływania (wice)prezesów sądów krajowych w dalszym ciągu obarczona jest brakiem wystarczających</w:t>
      </w:r>
      <w:r w:rsidRPr="00070ECD">
        <w:rPr>
          <w:rFonts w:ascii="Lato" w:hAnsi="Lato" w:cs="Arial"/>
          <w:sz w:val="20"/>
          <w:szCs w:val="20"/>
        </w:rPr>
        <w:t xml:space="preserve"> gwarancji przed arbitralnymi zwolnieniami z funkcji, jak i że nie jest poddana kontroli sądowej;</w:t>
      </w:r>
    </w:p>
    <w:p w14:paraId="47CF00EE" w14:textId="77777777" w:rsidR="00070ECD" w:rsidRPr="00070ECD" w:rsidRDefault="00070ECD" w:rsidP="00070ECD">
      <w:pPr>
        <w:spacing w:after="0" w:line="240" w:lineRule="auto"/>
        <w:jc w:val="both"/>
        <w:rPr>
          <w:rFonts w:ascii="Lato" w:hAnsi="Lato" w:cs="Arial"/>
          <w:sz w:val="20"/>
          <w:szCs w:val="20"/>
        </w:rPr>
      </w:pPr>
    </w:p>
    <w:p w14:paraId="6B63741D" w14:textId="77777777" w:rsidR="00070ECD" w:rsidRPr="00070ECD" w:rsidRDefault="00070ECD" w:rsidP="00070ECD">
      <w:pPr>
        <w:spacing w:after="0" w:line="240" w:lineRule="auto"/>
        <w:jc w:val="both"/>
        <w:rPr>
          <w:rFonts w:ascii="Lato" w:hAnsi="Lato" w:cs="Arial"/>
          <w:sz w:val="20"/>
          <w:szCs w:val="20"/>
        </w:rPr>
      </w:pPr>
      <w:r w:rsidRPr="00070ECD">
        <w:rPr>
          <w:rFonts w:ascii="Lato" w:hAnsi="Lato" w:cs="Arial"/>
          <w:sz w:val="20"/>
          <w:szCs w:val="20"/>
        </w:rPr>
        <w:t xml:space="preserve">Odnotowując, z głębokim zaniepokojeniem, brak informacji na temat jakiegokolwiek postępu w zakresie opracowania lub przyjęcia środków o charakterze generalnym w grupie spraw </w:t>
      </w:r>
      <w:r w:rsidRPr="003E0895">
        <w:rPr>
          <w:rFonts w:ascii="Lato" w:hAnsi="Lato" w:cs="Arial"/>
          <w:i/>
          <w:sz w:val="20"/>
          <w:szCs w:val="20"/>
        </w:rPr>
        <w:t>Reczkowicz</w:t>
      </w:r>
      <w:r w:rsidRPr="00070ECD">
        <w:rPr>
          <w:rFonts w:ascii="Lato" w:hAnsi="Lato" w:cs="Arial"/>
          <w:sz w:val="20"/>
          <w:szCs w:val="20"/>
        </w:rPr>
        <w:t xml:space="preserve"> oraz w sprawie </w:t>
      </w:r>
      <w:r w:rsidRPr="003E0895">
        <w:rPr>
          <w:rFonts w:ascii="Lato" w:hAnsi="Lato" w:cs="Arial"/>
          <w:i/>
          <w:sz w:val="20"/>
          <w:szCs w:val="20"/>
        </w:rPr>
        <w:t>Broda i Bojara</w:t>
      </w:r>
      <w:r w:rsidRPr="00070ECD">
        <w:rPr>
          <w:rFonts w:ascii="Lato" w:hAnsi="Lato" w:cs="Arial"/>
          <w:sz w:val="20"/>
          <w:szCs w:val="20"/>
        </w:rPr>
        <w:t>, a także odnotowując informację o utrzymującej się, nieprawidłowej procedurze powoływania sędziów, z udziałem wadliwie obsadzonej KRS;</w:t>
      </w:r>
    </w:p>
    <w:p w14:paraId="616A6B94" w14:textId="77777777" w:rsidR="00070ECD" w:rsidRPr="00070ECD" w:rsidRDefault="00070ECD" w:rsidP="00070ECD">
      <w:pPr>
        <w:pStyle w:val="Akapitzlist"/>
        <w:spacing w:after="0" w:line="240" w:lineRule="auto"/>
        <w:ind w:left="709"/>
        <w:jc w:val="both"/>
        <w:rPr>
          <w:rFonts w:ascii="Lato" w:hAnsi="Lato" w:cs="Arial"/>
          <w:sz w:val="20"/>
          <w:szCs w:val="20"/>
        </w:rPr>
      </w:pPr>
    </w:p>
    <w:p w14:paraId="4AADEE19" w14:textId="77777777" w:rsidR="00070ECD" w:rsidRPr="00070ECD" w:rsidRDefault="00070ECD" w:rsidP="00070ECD">
      <w:pPr>
        <w:pStyle w:val="Akapitzlist"/>
        <w:spacing w:after="0" w:line="240" w:lineRule="auto"/>
        <w:ind w:left="709"/>
        <w:jc w:val="both"/>
        <w:rPr>
          <w:rFonts w:ascii="Lato" w:hAnsi="Lato" w:cs="Arial"/>
          <w:sz w:val="20"/>
          <w:szCs w:val="20"/>
        </w:rPr>
      </w:pPr>
      <w:r w:rsidRPr="00070ECD">
        <w:rPr>
          <w:rFonts w:ascii="Lato" w:hAnsi="Lato" w:cs="Arial"/>
          <w:sz w:val="20"/>
          <w:szCs w:val="20"/>
        </w:rPr>
        <w:t>PODKREŚLIŁ raz jeszcze swoje stanowisko, iż Polska ma bezwarunkowy, wynikający z art. 46 Konwencji, obowiązek pełnego, skutecznego i niezwłocznego stosowania się do ostatecznych wyroków Trybunału oraz że do pozwanego państwa należy usunięcie wszelkich przeszkód w krajowym systemie prawnym, jakie mogłyby uniemożliwić naprawianie szkody;</w:t>
      </w:r>
    </w:p>
    <w:p w14:paraId="0D940D0D" w14:textId="77777777" w:rsidR="00070ECD" w:rsidRPr="00070ECD" w:rsidRDefault="00070ECD" w:rsidP="00070ECD">
      <w:pPr>
        <w:pStyle w:val="Akapitzlist"/>
        <w:spacing w:after="0" w:line="240" w:lineRule="auto"/>
        <w:ind w:left="709"/>
        <w:jc w:val="both"/>
        <w:rPr>
          <w:rFonts w:ascii="Lato" w:hAnsi="Lato" w:cs="Arial"/>
          <w:sz w:val="20"/>
          <w:szCs w:val="20"/>
        </w:rPr>
      </w:pPr>
    </w:p>
    <w:p w14:paraId="03C568A5" w14:textId="77777777" w:rsidR="00070ECD" w:rsidRPr="00070ECD" w:rsidRDefault="00070ECD" w:rsidP="00070ECD">
      <w:pPr>
        <w:pStyle w:val="Akapitzlist"/>
        <w:spacing w:after="0" w:line="240" w:lineRule="auto"/>
        <w:ind w:left="709"/>
        <w:jc w:val="both"/>
        <w:rPr>
          <w:rFonts w:ascii="Lato" w:hAnsi="Lato" w:cs="Arial"/>
          <w:sz w:val="20"/>
          <w:szCs w:val="20"/>
        </w:rPr>
      </w:pPr>
      <w:r w:rsidRPr="00070ECD">
        <w:rPr>
          <w:rFonts w:ascii="Lato" w:hAnsi="Lato" w:cs="Arial"/>
          <w:sz w:val="20"/>
          <w:szCs w:val="20"/>
        </w:rPr>
        <w:t>W tym kontekście WYRAZIŁ GŁĘBOKIE UBOLEWANIE, że władze w dalszym ciągu powołują się na wyrok Trybunału Konstytucyjnego w sprawie K 7/21 jako przeszkodę w przyjęciu odpowiednich środków o charakterze generalnym;</w:t>
      </w:r>
    </w:p>
    <w:p w14:paraId="474C28E7" w14:textId="77777777" w:rsidR="00070ECD" w:rsidRPr="00070ECD" w:rsidRDefault="00070ECD" w:rsidP="00070ECD">
      <w:pPr>
        <w:pStyle w:val="Akapitzlist"/>
        <w:spacing w:after="0" w:line="240" w:lineRule="auto"/>
        <w:ind w:left="709"/>
        <w:jc w:val="both"/>
        <w:rPr>
          <w:rFonts w:ascii="Lato" w:hAnsi="Lato" w:cs="Arial"/>
          <w:sz w:val="20"/>
          <w:szCs w:val="20"/>
        </w:rPr>
      </w:pPr>
    </w:p>
    <w:p w14:paraId="4FCA1124" w14:textId="77777777" w:rsidR="00070ECD" w:rsidRPr="00070ECD" w:rsidRDefault="00070ECD" w:rsidP="00070ECD">
      <w:pPr>
        <w:pStyle w:val="Akapitzlist"/>
        <w:spacing w:after="0" w:line="240" w:lineRule="auto"/>
        <w:ind w:left="709"/>
        <w:jc w:val="both"/>
        <w:rPr>
          <w:rFonts w:ascii="Lato" w:hAnsi="Lato" w:cs="Arial"/>
          <w:sz w:val="20"/>
          <w:szCs w:val="20"/>
        </w:rPr>
      </w:pPr>
      <w:r w:rsidRPr="00070ECD">
        <w:rPr>
          <w:rFonts w:ascii="Lato" w:hAnsi="Lato" w:cs="Arial"/>
          <w:sz w:val="20"/>
          <w:szCs w:val="20"/>
        </w:rPr>
        <w:t xml:space="preserve">PONOWNIE WZYWAŁ władze do niezwłocznego opracowania środków mających na celu: (i) przywrócenie niezależności KRS poprzez wprowadzenie przepisów gwarantujących przedstawicielom polskiego sądownictwa prawo do wyboru sędziowskich członków KRS; (ii) odniesienie się do statusu wszystkich sędziów powołanych w wyniku wadliwych nominacji z udziałem KRS ukonstytuowanej po marcu 2018 r. oraz orzeczeń wydanych przy ich udziale; (iii) zapewnienie skutecznej kontroli sądowej uchwał KRS, przedstawiających Prezydentowi RP propozycje nominacji sędziowskich, w tym sędziów Sądu Najwyższego, z zastosowaniem także skutku zawieszającego prowadzonej kontroli sądowej; (iv) zapewnienie, że kwestie związane z poszanowaniem prawa do sądu ustanowionego ustawą będą mogły być </w:t>
      </w:r>
      <w:r w:rsidRPr="00070ECD">
        <w:rPr>
          <w:rFonts w:ascii="Lato" w:hAnsi="Lato" w:cs="Arial"/>
          <w:sz w:val="20"/>
          <w:szCs w:val="20"/>
        </w:rPr>
        <w:lastRenderedPageBreak/>
        <w:t xml:space="preserve">rozpatrywane bez jakichkolwiek ograniczeń lub sankcji za stosowanie wymogów Konwencji; (v) zapewnienie ochrony prezesów i wiceprezesów sądów przed arbitralnymi </w:t>
      </w:r>
      <w:proofErr w:type="spellStart"/>
      <w:r w:rsidRPr="00070ECD">
        <w:rPr>
          <w:rFonts w:ascii="Lato" w:hAnsi="Lato" w:cs="Arial"/>
          <w:sz w:val="20"/>
          <w:szCs w:val="20"/>
        </w:rPr>
        <w:t>odwołaniami</w:t>
      </w:r>
      <w:proofErr w:type="spellEnd"/>
      <w:r w:rsidRPr="00070ECD">
        <w:rPr>
          <w:rFonts w:ascii="Lato" w:hAnsi="Lato" w:cs="Arial"/>
          <w:sz w:val="20"/>
          <w:szCs w:val="20"/>
        </w:rPr>
        <w:t>, w tym poprzez wprowadzenie kontroli sądowej;</w:t>
      </w:r>
    </w:p>
    <w:p w14:paraId="16006926" w14:textId="77777777" w:rsidR="00070ECD" w:rsidRPr="00070ECD" w:rsidRDefault="00070ECD" w:rsidP="00070ECD">
      <w:pPr>
        <w:pStyle w:val="Akapitzlist"/>
        <w:spacing w:after="0" w:line="240" w:lineRule="auto"/>
        <w:ind w:left="709"/>
        <w:jc w:val="both"/>
        <w:rPr>
          <w:rFonts w:ascii="Lato" w:hAnsi="Lato" w:cs="Arial"/>
          <w:sz w:val="20"/>
          <w:szCs w:val="20"/>
        </w:rPr>
      </w:pPr>
    </w:p>
    <w:p w14:paraId="28CE8CD4" w14:textId="77777777" w:rsidR="00070ECD" w:rsidRPr="00070ECD" w:rsidRDefault="00070ECD" w:rsidP="00070ECD">
      <w:pPr>
        <w:pStyle w:val="Akapitzlist"/>
        <w:spacing w:after="0" w:line="240" w:lineRule="auto"/>
        <w:ind w:left="709"/>
        <w:jc w:val="both"/>
        <w:rPr>
          <w:rFonts w:ascii="Lato" w:hAnsi="Lato" w:cs="Arial"/>
          <w:sz w:val="20"/>
          <w:szCs w:val="20"/>
        </w:rPr>
      </w:pPr>
      <w:r w:rsidRPr="00070ECD">
        <w:rPr>
          <w:rFonts w:ascii="Lato" w:hAnsi="Lato" w:cs="Arial"/>
          <w:sz w:val="20"/>
          <w:szCs w:val="20"/>
        </w:rPr>
        <w:t xml:space="preserve">PONOWNIE ZWRÓCIŁ SIĘ do władz o przedłożenie oczekiwanych przez Komitet informacji, dotyczących wznowienia postępowania krajowego, będącego przedmiotem sprawy w grupie </w:t>
      </w:r>
      <w:r w:rsidRPr="00152F28">
        <w:rPr>
          <w:rFonts w:ascii="Lato" w:hAnsi="Lato" w:cs="Arial"/>
          <w:i/>
          <w:sz w:val="20"/>
          <w:szCs w:val="20"/>
        </w:rPr>
        <w:t>Reczkowicz</w:t>
      </w:r>
      <w:r w:rsidRPr="00070ECD">
        <w:rPr>
          <w:rFonts w:ascii="Lato" w:hAnsi="Lato" w:cs="Arial"/>
          <w:sz w:val="20"/>
          <w:szCs w:val="20"/>
        </w:rPr>
        <w:t>;</w:t>
      </w:r>
    </w:p>
    <w:p w14:paraId="16FD796F" w14:textId="77777777" w:rsidR="00070ECD" w:rsidRPr="00070ECD" w:rsidRDefault="00070ECD" w:rsidP="00070ECD">
      <w:pPr>
        <w:pStyle w:val="Akapitzlist"/>
        <w:spacing w:after="0" w:line="240" w:lineRule="auto"/>
        <w:ind w:left="709"/>
        <w:jc w:val="both"/>
        <w:rPr>
          <w:rFonts w:ascii="Lato" w:hAnsi="Lato" w:cs="Arial"/>
          <w:sz w:val="20"/>
          <w:szCs w:val="20"/>
        </w:rPr>
      </w:pPr>
    </w:p>
    <w:p w14:paraId="152857B1" w14:textId="77777777" w:rsidR="00070ECD" w:rsidRDefault="00070ECD" w:rsidP="00070ECD">
      <w:pPr>
        <w:pStyle w:val="Akapitzlist"/>
        <w:spacing w:after="0" w:line="240" w:lineRule="auto"/>
        <w:ind w:left="709"/>
        <w:contextualSpacing w:val="0"/>
        <w:jc w:val="both"/>
        <w:rPr>
          <w:rFonts w:ascii="Lato" w:hAnsi="Lato" w:cs="Arial"/>
          <w:sz w:val="20"/>
          <w:szCs w:val="20"/>
          <w:highlight w:val="yellow"/>
        </w:rPr>
      </w:pPr>
      <w:r w:rsidRPr="00070ECD">
        <w:rPr>
          <w:rFonts w:ascii="Lato" w:hAnsi="Lato" w:cs="Arial"/>
          <w:sz w:val="20"/>
          <w:szCs w:val="20"/>
        </w:rPr>
        <w:t>ZACHĘCIŁ władze do rozpoczęcia, na wysokim szczeblu, konsultacji z Sekretariatem w celu zbadania możliwych rozwiązań w zakresie wykonania wyroków w tychże sprawach.</w:t>
      </w:r>
    </w:p>
    <w:p w14:paraId="47B8D5E6" w14:textId="77777777" w:rsidR="00070ECD" w:rsidRDefault="00070ECD" w:rsidP="004356E4">
      <w:pPr>
        <w:pStyle w:val="Akapitzlist"/>
        <w:spacing w:after="0" w:line="240" w:lineRule="auto"/>
        <w:ind w:left="709"/>
        <w:contextualSpacing w:val="0"/>
        <w:jc w:val="both"/>
        <w:rPr>
          <w:rFonts w:ascii="Lato" w:hAnsi="Lato" w:cs="Arial"/>
          <w:sz w:val="20"/>
          <w:szCs w:val="20"/>
          <w:highlight w:val="yellow"/>
        </w:rPr>
      </w:pPr>
    </w:p>
    <w:p w14:paraId="18F2C607" w14:textId="77777777" w:rsidR="00070ECD" w:rsidRPr="00403E32" w:rsidRDefault="00070ECD" w:rsidP="004356E4">
      <w:pPr>
        <w:pStyle w:val="Akapitzlist"/>
        <w:spacing w:after="0" w:line="240" w:lineRule="auto"/>
        <w:ind w:left="709"/>
        <w:contextualSpacing w:val="0"/>
        <w:jc w:val="both"/>
        <w:rPr>
          <w:rFonts w:ascii="Lato" w:hAnsi="Lato" w:cs="Arial"/>
          <w:sz w:val="20"/>
          <w:szCs w:val="20"/>
          <w:highlight w:val="yellow"/>
        </w:rPr>
      </w:pPr>
    </w:p>
    <w:p w14:paraId="34A3BC7B" w14:textId="77777777" w:rsidR="00403E32" w:rsidRPr="00E30D25" w:rsidRDefault="00403E32" w:rsidP="00403E32">
      <w:pPr>
        <w:pStyle w:val="Akapitzlist"/>
        <w:numPr>
          <w:ilvl w:val="0"/>
          <w:numId w:val="5"/>
        </w:numPr>
        <w:spacing w:after="0" w:line="240" w:lineRule="auto"/>
        <w:ind w:left="709" w:hanging="425"/>
        <w:contextualSpacing w:val="0"/>
        <w:jc w:val="both"/>
        <w:rPr>
          <w:rFonts w:ascii="Lato" w:hAnsi="Lato" w:cs="Arial"/>
          <w:sz w:val="20"/>
          <w:szCs w:val="20"/>
        </w:rPr>
      </w:pPr>
      <w:r w:rsidRPr="00E30D25">
        <w:rPr>
          <w:rFonts w:ascii="Lato" w:hAnsi="Lato"/>
          <w:b/>
          <w:sz w:val="20"/>
          <w:szCs w:val="20"/>
        </w:rPr>
        <w:t xml:space="preserve">Decyzja z dnia </w:t>
      </w:r>
      <w:r w:rsidR="008966B9">
        <w:rPr>
          <w:rFonts w:ascii="Lato" w:hAnsi="Lato"/>
          <w:b/>
          <w:sz w:val="20"/>
          <w:szCs w:val="20"/>
        </w:rPr>
        <w:t xml:space="preserve">7 </w:t>
      </w:r>
      <w:r w:rsidRPr="00E30D25">
        <w:rPr>
          <w:rFonts w:ascii="Lato" w:hAnsi="Lato"/>
          <w:b/>
          <w:sz w:val="20"/>
          <w:szCs w:val="20"/>
        </w:rPr>
        <w:t xml:space="preserve">grudnia 2023 r. w sprawie </w:t>
      </w:r>
      <w:r w:rsidRPr="00E30D25">
        <w:rPr>
          <w:rFonts w:ascii="Lato" w:hAnsi="Lato"/>
          <w:b/>
          <w:i/>
          <w:sz w:val="20"/>
          <w:szCs w:val="20"/>
        </w:rPr>
        <w:t xml:space="preserve"> Żurek p. Polsce i </w:t>
      </w:r>
      <w:proofErr w:type="spellStart"/>
      <w:r w:rsidRPr="00E30D25">
        <w:rPr>
          <w:rFonts w:ascii="Lato" w:hAnsi="Lato"/>
          <w:b/>
          <w:i/>
          <w:sz w:val="20"/>
          <w:szCs w:val="20"/>
        </w:rPr>
        <w:t>Juszczyszyn</w:t>
      </w:r>
      <w:proofErr w:type="spellEnd"/>
      <w:r w:rsidRPr="00E30D25">
        <w:rPr>
          <w:rFonts w:ascii="Lato" w:hAnsi="Lato"/>
          <w:b/>
          <w:i/>
          <w:sz w:val="20"/>
          <w:szCs w:val="20"/>
        </w:rPr>
        <w:t xml:space="preserve"> p. Polsce </w:t>
      </w:r>
      <w:r w:rsidRPr="00E30D25">
        <w:rPr>
          <w:rFonts w:ascii="Lato" w:hAnsi="Lato"/>
          <w:b/>
          <w:sz w:val="20"/>
          <w:szCs w:val="20"/>
        </w:rPr>
        <w:t xml:space="preserve"> (</w:t>
      </w:r>
      <w:r w:rsidR="005120C5" w:rsidRPr="00E30D25">
        <w:rPr>
          <w:rFonts w:ascii="Lato" w:eastAsia="Times New Roman" w:hAnsi="Lato"/>
          <w:b/>
          <w:bCs/>
          <w:sz w:val="20"/>
          <w:szCs w:val="20"/>
        </w:rPr>
        <w:t>CM/Del/Dec(2023)1483/H46-24)</w:t>
      </w:r>
      <w:r w:rsidRPr="00E30D25">
        <w:rPr>
          <w:rFonts w:ascii="Lato" w:hAnsi="Lato"/>
          <w:b/>
          <w:sz w:val="20"/>
          <w:szCs w:val="20"/>
        </w:rPr>
        <w:t xml:space="preserve"> </w:t>
      </w:r>
    </w:p>
    <w:p w14:paraId="08828E88" w14:textId="77777777" w:rsidR="00403E32" w:rsidRPr="00E30D25" w:rsidRDefault="00403E32" w:rsidP="004356E4">
      <w:pPr>
        <w:pStyle w:val="Akapitzlist"/>
        <w:spacing w:after="0" w:line="240" w:lineRule="auto"/>
        <w:ind w:left="709"/>
        <w:contextualSpacing w:val="0"/>
        <w:jc w:val="both"/>
        <w:rPr>
          <w:rFonts w:ascii="Lato" w:hAnsi="Lato" w:cs="Arial"/>
          <w:b/>
          <w:sz w:val="20"/>
          <w:szCs w:val="20"/>
          <w:highlight w:val="yellow"/>
        </w:rPr>
      </w:pPr>
    </w:p>
    <w:p w14:paraId="13A2B4B3" w14:textId="77777777" w:rsidR="0029182D" w:rsidRPr="00E30D25" w:rsidRDefault="0029182D" w:rsidP="0029182D">
      <w:pPr>
        <w:shd w:val="clear" w:color="auto" w:fill="FFFFFF"/>
        <w:spacing w:before="96" w:after="0" w:line="240" w:lineRule="auto"/>
        <w:jc w:val="both"/>
        <w:rPr>
          <w:rFonts w:ascii="Lato" w:eastAsia="Times New Roman" w:hAnsi="Lato" w:cs="Calibri"/>
          <w:sz w:val="20"/>
          <w:szCs w:val="20"/>
        </w:rPr>
      </w:pPr>
      <w:r w:rsidRPr="00E30D25">
        <w:rPr>
          <w:rFonts w:ascii="Lato" w:eastAsia="Times New Roman" w:hAnsi="Lato" w:cs="Calibri"/>
          <w:sz w:val="20"/>
          <w:szCs w:val="20"/>
        </w:rPr>
        <w:t>Zastępcy</w:t>
      </w:r>
    </w:p>
    <w:p w14:paraId="63FB00D4" w14:textId="77777777" w:rsidR="0029182D" w:rsidRPr="00E30D25" w:rsidRDefault="0029182D" w:rsidP="0029182D">
      <w:pPr>
        <w:shd w:val="clear" w:color="auto" w:fill="FFFFFF"/>
        <w:spacing w:before="96" w:after="0" w:line="240" w:lineRule="auto"/>
        <w:jc w:val="both"/>
        <w:rPr>
          <w:rFonts w:ascii="Lato" w:eastAsia="Times New Roman" w:hAnsi="Lato" w:cs="Calibri"/>
          <w:sz w:val="20"/>
          <w:szCs w:val="20"/>
        </w:rPr>
      </w:pPr>
    </w:p>
    <w:p w14:paraId="2F5BC1FF" w14:textId="77777777" w:rsidR="0029182D" w:rsidRPr="00E30D25" w:rsidRDefault="0029182D" w:rsidP="00CF569E">
      <w:pPr>
        <w:pStyle w:val="Akapitzlist"/>
        <w:numPr>
          <w:ilvl w:val="0"/>
          <w:numId w:val="15"/>
        </w:numPr>
        <w:spacing w:after="0" w:line="240" w:lineRule="auto"/>
        <w:jc w:val="both"/>
        <w:rPr>
          <w:rFonts w:ascii="Lato" w:hAnsi="Lato"/>
          <w:sz w:val="20"/>
          <w:szCs w:val="20"/>
        </w:rPr>
      </w:pPr>
      <w:r w:rsidRPr="00E30D25">
        <w:rPr>
          <w:rFonts w:ascii="Lato" w:eastAsia="Times New Roman" w:hAnsi="Lato" w:cs="Calibri"/>
          <w:sz w:val="20"/>
          <w:szCs w:val="20"/>
        </w:rPr>
        <w:t xml:space="preserve">przypomnieli, że sprawa </w:t>
      </w:r>
      <w:r w:rsidRPr="00E30D25">
        <w:rPr>
          <w:rFonts w:ascii="Lato" w:eastAsia="Times New Roman" w:hAnsi="Lato" w:cs="Calibri"/>
          <w:i/>
          <w:iCs/>
          <w:sz w:val="20"/>
          <w:szCs w:val="20"/>
        </w:rPr>
        <w:t>Żurek</w:t>
      </w:r>
      <w:r w:rsidRPr="00E30D25">
        <w:rPr>
          <w:rFonts w:ascii="Lato" w:eastAsia="Times New Roman" w:hAnsi="Lato" w:cs="Calibri"/>
          <w:sz w:val="20"/>
          <w:szCs w:val="20"/>
        </w:rPr>
        <w:t xml:space="preserve"> dotyczyła działań mających na celu zastraszenie sędziego, w związku z jego przekonaniami, wyrażanymi w obronie praworządności i niezawisłości sędziowskiej, jak również w związku z brakiem sądowej kontroli przedwczesnego wygaszenia </w:t>
      </w:r>
      <w:r w:rsidRPr="00E30D25">
        <w:rPr>
          <w:rFonts w:ascii="Lato" w:eastAsia="Times New Roman" w:hAnsi="Lato" w:cs="Calibri"/>
          <w:i/>
          <w:iCs/>
          <w:sz w:val="20"/>
          <w:szCs w:val="20"/>
        </w:rPr>
        <w:t>ex lege</w:t>
      </w:r>
      <w:r w:rsidRPr="00E30D25">
        <w:rPr>
          <w:rFonts w:ascii="Lato" w:eastAsia="Times New Roman" w:hAnsi="Lato" w:cs="Calibri"/>
          <w:sz w:val="20"/>
          <w:szCs w:val="20"/>
        </w:rPr>
        <w:t xml:space="preserve"> sędziowskiego mandatu członka Krajowej Rady Sądownictwa (KRS); przypomnieli także, że sprawa </w:t>
      </w:r>
      <w:proofErr w:type="spellStart"/>
      <w:r w:rsidRPr="00E30D25">
        <w:rPr>
          <w:rFonts w:ascii="Lato" w:eastAsia="Times New Roman" w:hAnsi="Lato" w:cs="Calibri"/>
          <w:i/>
          <w:iCs/>
          <w:sz w:val="20"/>
          <w:szCs w:val="20"/>
        </w:rPr>
        <w:t>Juszczyszyn</w:t>
      </w:r>
      <w:proofErr w:type="spellEnd"/>
      <w:r w:rsidRPr="00E30D25">
        <w:rPr>
          <w:rFonts w:ascii="Lato" w:eastAsia="Times New Roman" w:hAnsi="Lato" w:cs="Calibri"/>
          <w:i/>
          <w:iCs/>
          <w:sz w:val="20"/>
          <w:szCs w:val="20"/>
        </w:rPr>
        <w:t xml:space="preserve"> </w:t>
      </w:r>
      <w:r w:rsidRPr="00E30D25">
        <w:rPr>
          <w:rFonts w:ascii="Lato" w:eastAsia="Times New Roman" w:hAnsi="Lato" w:cs="Calibri"/>
          <w:sz w:val="20"/>
          <w:szCs w:val="20"/>
        </w:rPr>
        <w:t>dotyczyła zawieszenia sędziego przez Izbę Dyscyplinarną Sądu Najwyższego z oczywiście nieuzasadnionych i niemożliwych do przewidzenia przesłanek, których głównym celem miało być ukaranie go i zniechęcenie do dokonywania oceny statusu sędziów powołanych w wadliwych procedurach, na podstawie uchwał KRS wydanych w składzie ukonstytuowanym po marcu 2018 r., a także naruszenie jego prawa do sądu ustanowionego ustawą;</w:t>
      </w:r>
    </w:p>
    <w:p w14:paraId="6E2E2C93" w14:textId="77777777" w:rsidR="0029182D" w:rsidRPr="00E30D25" w:rsidRDefault="0029182D" w:rsidP="00CF569E">
      <w:pPr>
        <w:pStyle w:val="Akapitzlist"/>
        <w:numPr>
          <w:ilvl w:val="0"/>
          <w:numId w:val="15"/>
        </w:numPr>
        <w:spacing w:after="0" w:line="240" w:lineRule="auto"/>
        <w:jc w:val="both"/>
        <w:rPr>
          <w:rFonts w:ascii="Lato" w:eastAsia="Times New Roman" w:hAnsi="Lato" w:cs="Calibri"/>
          <w:sz w:val="20"/>
          <w:szCs w:val="20"/>
        </w:rPr>
      </w:pPr>
      <w:r w:rsidRPr="00E30D25">
        <w:rPr>
          <w:rFonts w:ascii="Lato" w:eastAsia="Times New Roman" w:hAnsi="Lato" w:cs="Calibri"/>
          <w:sz w:val="20"/>
          <w:szCs w:val="20"/>
        </w:rPr>
        <w:t>wyrazili głębokie ubolewanie w związku z błędnym i niezmiennym powoływaniem się przez władze na wyrok Trybunału Konstytucyjnego, wydany w sprawie K 7/21, jako przeszkodę w procesie wykonywania; przypomnieli, że takie stanowisko jest sprzeczne z dobrowolnie przyjętymi przez Polskę zobowiązaniami, wynikającymi z art. 46 Konwencji, tj. do przestrzegania ostatecznego wyroku Trybunału, jak również, na mocy art. 1, do zabezpieczenia praw i wolności określonych w Konwencji, poddawanych wykładni przez Europejski Trybunał na podstawie art. 32; ponownie stanowczo podkreślili bezwarunkowy obowiązek  pełnego, skutecznego i niezwłocznego stosowania się przez Polskę do wyroków Trybunału, niezależnie od jakichkolwiek barier, które mogą zaistnieć w krajowym porządku prawnym;</w:t>
      </w:r>
    </w:p>
    <w:p w14:paraId="7C70F48A" w14:textId="77777777" w:rsidR="0029182D" w:rsidRPr="00E30D25" w:rsidRDefault="0029182D" w:rsidP="0029182D">
      <w:pPr>
        <w:shd w:val="clear" w:color="auto" w:fill="FFFFFF"/>
        <w:spacing w:after="0" w:line="240" w:lineRule="auto"/>
        <w:jc w:val="both"/>
        <w:rPr>
          <w:rFonts w:ascii="Lato" w:eastAsia="Times New Roman" w:hAnsi="Lato" w:cs="Calibri"/>
          <w:sz w:val="20"/>
          <w:szCs w:val="20"/>
        </w:rPr>
      </w:pPr>
    </w:p>
    <w:p w14:paraId="14625D21" w14:textId="77777777" w:rsidR="0029182D" w:rsidRPr="00E30D25" w:rsidRDefault="0029182D" w:rsidP="0029182D">
      <w:pPr>
        <w:shd w:val="clear" w:color="auto" w:fill="FFFFFF"/>
        <w:spacing w:after="0" w:line="240" w:lineRule="auto"/>
        <w:jc w:val="both"/>
        <w:rPr>
          <w:rFonts w:ascii="Lato" w:eastAsia="Times New Roman" w:hAnsi="Lato" w:cs="Calibri"/>
          <w:i/>
          <w:iCs/>
          <w:sz w:val="20"/>
          <w:szCs w:val="20"/>
        </w:rPr>
      </w:pPr>
      <w:r w:rsidRPr="00E30D25">
        <w:rPr>
          <w:rFonts w:ascii="Lato" w:eastAsia="Times New Roman" w:hAnsi="Lato" w:cs="Calibri"/>
          <w:i/>
          <w:iCs/>
          <w:sz w:val="20"/>
          <w:szCs w:val="20"/>
        </w:rPr>
        <w:t xml:space="preserve">W odniesieniu do środków indywidualnych </w:t>
      </w:r>
    </w:p>
    <w:p w14:paraId="1C9B6C5E" w14:textId="77777777" w:rsidR="0029182D" w:rsidRPr="00E30D25" w:rsidRDefault="0029182D" w:rsidP="0029182D">
      <w:pPr>
        <w:shd w:val="clear" w:color="auto" w:fill="FFFFFF"/>
        <w:spacing w:after="0" w:line="240" w:lineRule="auto"/>
        <w:jc w:val="both"/>
        <w:rPr>
          <w:rFonts w:ascii="Lato" w:hAnsi="Lato"/>
          <w:sz w:val="20"/>
          <w:szCs w:val="20"/>
        </w:rPr>
      </w:pPr>
    </w:p>
    <w:p w14:paraId="11992087" w14:textId="77777777" w:rsidR="0029182D" w:rsidRPr="00E30D25" w:rsidRDefault="0029182D" w:rsidP="00CF569E">
      <w:pPr>
        <w:pStyle w:val="Akapitzlist"/>
        <w:numPr>
          <w:ilvl w:val="0"/>
          <w:numId w:val="15"/>
        </w:numPr>
        <w:spacing w:after="0" w:line="240" w:lineRule="auto"/>
        <w:jc w:val="both"/>
        <w:rPr>
          <w:rFonts w:ascii="Lato" w:hAnsi="Lato"/>
          <w:sz w:val="20"/>
          <w:szCs w:val="20"/>
        </w:rPr>
      </w:pPr>
      <w:r w:rsidRPr="00E30D25">
        <w:rPr>
          <w:rFonts w:ascii="Lato" w:eastAsia="Times New Roman" w:hAnsi="Lato" w:cs="Calibri"/>
          <w:sz w:val="20"/>
          <w:szCs w:val="20"/>
        </w:rPr>
        <w:t xml:space="preserve">w zakresie sprawy </w:t>
      </w:r>
      <w:r w:rsidRPr="00E30D25">
        <w:rPr>
          <w:rFonts w:ascii="Lato" w:eastAsia="Times New Roman" w:hAnsi="Lato" w:cs="Calibri"/>
          <w:i/>
          <w:iCs/>
          <w:sz w:val="20"/>
          <w:szCs w:val="20"/>
        </w:rPr>
        <w:t>Żurek</w:t>
      </w:r>
      <w:r w:rsidRPr="00E30D25">
        <w:rPr>
          <w:rFonts w:ascii="Lato" w:eastAsia="Times New Roman" w:hAnsi="Lato" w:cs="Calibri"/>
          <w:sz w:val="20"/>
          <w:szCs w:val="20"/>
        </w:rPr>
        <w:t xml:space="preserve"> odnotowali, że środki indywidualne odnoszące się do braku środka odwoławczego, dotyczącego wygaszenia jego kadencji jako członka KRS, wydają się być powiązane ze środkami o charakterze generalnym; zwrócili się do władz o wyjaśnienie, czy wszystkie negatywne konsekwencje naruszenia prawa do wolności słowa skarżącego zostały już usunięte oraz czy jest on nadal narażony na działania odwetowe, a także, w razie potrzeby, o położenie kresu takim działaniom i przywrócenie w pełni stanu </w:t>
      </w:r>
      <w:proofErr w:type="spellStart"/>
      <w:r w:rsidRPr="00E30D25">
        <w:rPr>
          <w:rFonts w:ascii="Lato" w:eastAsia="Times New Roman" w:hAnsi="Lato" w:cs="Calibri"/>
          <w:i/>
          <w:iCs/>
          <w:sz w:val="20"/>
          <w:szCs w:val="20"/>
        </w:rPr>
        <w:t>restitutio</w:t>
      </w:r>
      <w:proofErr w:type="spellEnd"/>
      <w:r w:rsidRPr="00E30D25">
        <w:rPr>
          <w:rFonts w:ascii="Lato" w:eastAsia="Times New Roman" w:hAnsi="Lato" w:cs="Calibri"/>
          <w:i/>
          <w:iCs/>
          <w:sz w:val="20"/>
          <w:szCs w:val="20"/>
        </w:rPr>
        <w:t xml:space="preserve"> in </w:t>
      </w:r>
      <w:proofErr w:type="spellStart"/>
      <w:r w:rsidRPr="00E30D25">
        <w:rPr>
          <w:rFonts w:ascii="Lato" w:eastAsia="Times New Roman" w:hAnsi="Lato" w:cs="Calibri"/>
          <w:i/>
          <w:iCs/>
          <w:sz w:val="20"/>
          <w:szCs w:val="20"/>
        </w:rPr>
        <w:t>integrum</w:t>
      </w:r>
      <w:proofErr w:type="spellEnd"/>
      <w:r w:rsidRPr="00E30D25">
        <w:rPr>
          <w:rFonts w:ascii="Lato" w:eastAsia="Times New Roman" w:hAnsi="Lato" w:cs="Calibri"/>
          <w:sz w:val="20"/>
          <w:szCs w:val="20"/>
        </w:rPr>
        <w:t>;</w:t>
      </w:r>
    </w:p>
    <w:p w14:paraId="173F9640" w14:textId="053CF482" w:rsidR="005120C5" w:rsidRPr="009D1FFE" w:rsidRDefault="0029182D" w:rsidP="009D1FFE">
      <w:pPr>
        <w:pStyle w:val="Akapitzlist"/>
        <w:numPr>
          <w:ilvl w:val="0"/>
          <w:numId w:val="15"/>
        </w:numPr>
        <w:spacing w:after="0" w:line="240" w:lineRule="auto"/>
        <w:jc w:val="both"/>
        <w:rPr>
          <w:rFonts w:ascii="Lato" w:hAnsi="Lato"/>
          <w:sz w:val="20"/>
          <w:szCs w:val="20"/>
        </w:rPr>
      </w:pPr>
      <w:r w:rsidRPr="00E30D25">
        <w:rPr>
          <w:rFonts w:ascii="Lato" w:eastAsia="Times New Roman" w:hAnsi="Lato" w:cs="Calibri"/>
          <w:sz w:val="20"/>
          <w:szCs w:val="20"/>
        </w:rPr>
        <w:t xml:space="preserve">zauważyli, że choć o decyzja zawieszeniu skarżącego w sprawie </w:t>
      </w:r>
      <w:proofErr w:type="spellStart"/>
      <w:r w:rsidRPr="00E30D25">
        <w:rPr>
          <w:rFonts w:ascii="Lato" w:eastAsia="Times New Roman" w:hAnsi="Lato" w:cs="Calibri"/>
          <w:i/>
          <w:iCs/>
          <w:sz w:val="20"/>
          <w:szCs w:val="20"/>
        </w:rPr>
        <w:t>Juszczyszyn</w:t>
      </w:r>
      <w:proofErr w:type="spellEnd"/>
      <w:r w:rsidRPr="00E30D25">
        <w:rPr>
          <w:rFonts w:ascii="Lato" w:eastAsia="Times New Roman" w:hAnsi="Lato" w:cs="Calibri"/>
          <w:sz w:val="20"/>
          <w:szCs w:val="20"/>
        </w:rPr>
        <w:t xml:space="preserve"> została uchylona, to jego indywidualna sytuacja nie została w pełni sanowana; ponaglili władze, aby natychmiast zapewniły skarżącemu pełne przywrócenie stanu </w:t>
      </w:r>
      <w:proofErr w:type="spellStart"/>
      <w:r w:rsidRPr="00E30D25">
        <w:rPr>
          <w:rFonts w:ascii="Lato" w:eastAsia="Times New Roman" w:hAnsi="Lato" w:cs="Calibri"/>
          <w:i/>
          <w:iCs/>
          <w:sz w:val="20"/>
          <w:szCs w:val="20"/>
        </w:rPr>
        <w:t>restitutio</w:t>
      </w:r>
      <w:proofErr w:type="spellEnd"/>
      <w:r w:rsidRPr="00E30D25">
        <w:rPr>
          <w:rFonts w:ascii="Lato" w:eastAsia="Times New Roman" w:hAnsi="Lato" w:cs="Calibri"/>
          <w:i/>
          <w:iCs/>
          <w:sz w:val="20"/>
          <w:szCs w:val="20"/>
        </w:rPr>
        <w:t xml:space="preserve"> in </w:t>
      </w:r>
      <w:proofErr w:type="spellStart"/>
      <w:r w:rsidRPr="00E30D25">
        <w:rPr>
          <w:rFonts w:ascii="Lato" w:eastAsia="Times New Roman" w:hAnsi="Lato" w:cs="Calibri"/>
          <w:i/>
          <w:iCs/>
          <w:sz w:val="20"/>
          <w:szCs w:val="20"/>
        </w:rPr>
        <w:t>integrum</w:t>
      </w:r>
      <w:proofErr w:type="spellEnd"/>
      <w:r w:rsidRPr="00E30D25">
        <w:rPr>
          <w:rFonts w:ascii="Lato" w:eastAsia="Times New Roman" w:hAnsi="Lato" w:cs="Calibri"/>
          <w:sz w:val="20"/>
          <w:szCs w:val="20"/>
        </w:rPr>
        <w:t xml:space="preserve"> </w:t>
      </w:r>
      <w:r w:rsidRPr="00E30D25">
        <w:rPr>
          <w:rFonts w:ascii="Lato" w:eastAsia="Times New Roman" w:hAnsi="Lato" w:cs="Calibri"/>
          <w:sz w:val="20"/>
          <w:szCs w:val="20"/>
        </w:rPr>
        <w:lastRenderedPageBreak/>
        <w:t>poprzez położenie kresu wszelkim kontynuowanym działaniom represyjnym, jak również o zatarcie ich negatywnych konsekwencji;</w:t>
      </w:r>
    </w:p>
    <w:p w14:paraId="0E7CDACD" w14:textId="77777777" w:rsidR="009D1FFE" w:rsidRPr="009D1FFE" w:rsidRDefault="009D1FFE" w:rsidP="009D1FFE">
      <w:pPr>
        <w:pStyle w:val="Akapitzlist"/>
        <w:spacing w:after="0" w:line="240" w:lineRule="auto"/>
        <w:ind w:left="360"/>
        <w:jc w:val="both"/>
        <w:rPr>
          <w:rFonts w:ascii="Lato" w:hAnsi="Lato"/>
          <w:sz w:val="20"/>
          <w:szCs w:val="20"/>
        </w:rPr>
      </w:pPr>
    </w:p>
    <w:p w14:paraId="7D73D084" w14:textId="77777777" w:rsidR="0029182D" w:rsidRPr="00E30D25" w:rsidRDefault="0029182D" w:rsidP="0029182D">
      <w:pPr>
        <w:shd w:val="clear" w:color="auto" w:fill="FFFFFF"/>
        <w:spacing w:line="240" w:lineRule="auto"/>
        <w:jc w:val="both"/>
        <w:rPr>
          <w:rFonts w:ascii="Lato" w:hAnsi="Lato"/>
          <w:sz w:val="20"/>
          <w:szCs w:val="20"/>
        </w:rPr>
      </w:pPr>
      <w:r w:rsidRPr="00E30D25">
        <w:rPr>
          <w:rFonts w:ascii="Lato" w:eastAsia="Times New Roman" w:hAnsi="Lato" w:cs="Calibri"/>
          <w:i/>
          <w:iCs/>
          <w:sz w:val="20"/>
          <w:szCs w:val="20"/>
        </w:rPr>
        <w:t>W odniesieniu do środków generalnych</w:t>
      </w:r>
    </w:p>
    <w:p w14:paraId="5F134BCA" w14:textId="77777777" w:rsidR="005120C5" w:rsidRPr="00E30D25" w:rsidRDefault="005120C5" w:rsidP="00CF569E">
      <w:pPr>
        <w:pStyle w:val="Akapitzlist"/>
        <w:numPr>
          <w:ilvl w:val="0"/>
          <w:numId w:val="15"/>
        </w:numPr>
        <w:spacing w:after="0" w:line="240" w:lineRule="auto"/>
        <w:jc w:val="both"/>
        <w:rPr>
          <w:rFonts w:ascii="Lato" w:hAnsi="Lato"/>
          <w:sz w:val="20"/>
          <w:szCs w:val="20"/>
        </w:rPr>
      </w:pPr>
      <w:r w:rsidRPr="00E30D25">
        <w:rPr>
          <w:rFonts w:ascii="Lato" w:eastAsia="Times New Roman" w:hAnsi="Lato" w:cs="Calibri"/>
          <w:sz w:val="20"/>
          <w:szCs w:val="20"/>
        </w:rPr>
        <w:t>z</w:t>
      </w:r>
      <w:r w:rsidR="0029182D" w:rsidRPr="00E30D25">
        <w:rPr>
          <w:rFonts w:ascii="Lato" w:eastAsia="Times New Roman" w:hAnsi="Lato" w:cs="Calibri"/>
          <w:sz w:val="20"/>
          <w:szCs w:val="20"/>
        </w:rPr>
        <w:t xml:space="preserve">wrócili się do władz o rozważenie możliwości wdrożenia środków gwarantujących wysoki stopień ochrony wolności wypowiedzi sędziów broniących zasad praworządności i niezawisłości sędziowskiej oraz o niezwłoczne poinformowanie Komitetu o rezultatach ww. rozważań; w tym kontekście zachęcili władze do zaczerpnięcia inspiracji z Opinii Rady Konsultacyjnej Sędziów Europejskich (CCJE) w sprawie wolności wypowiedzi sędziów; przypomnieli, że środki mające zapewnić sądową kontrolę przedwczesnego wygaszenia </w:t>
      </w:r>
      <w:r w:rsidR="0029182D" w:rsidRPr="00E30D25">
        <w:rPr>
          <w:rFonts w:ascii="Lato" w:eastAsia="Times New Roman" w:hAnsi="Lato" w:cs="Calibri"/>
          <w:i/>
          <w:iCs/>
          <w:sz w:val="20"/>
          <w:szCs w:val="20"/>
        </w:rPr>
        <w:t>ex lege</w:t>
      </w:r>
      <w:r w:rsidR="0029182D" w:rsidRPr="00E30D25">
        <w:rPr>
          <w:rFonts w:ascii="Lato" w:eastAsia="Times New Roman" w:hAnsi="Lato" w:cs="Calibri"/>
          <w:sz w:val="20"/>
          <w:szCs w:val="20"/>
        </w:rPr>
        <w:t xml:space="preserve"> mandatu sędziowskiego członka KRS zostały zbadane w sprawie </w:t>
      </w:r>
      <w:r w:rsidR="0029182D" w:rsidRPr="00E30D25">
        <w:rPr>
          <w:rFonts w:ascii="Lato" w:eastAsia="Times New Roman" w:hAnsi="Lato" w:cs="Calibri"/>
          <w:i/>
          <w:iCs/>
          <w:sz w:val="20"/>
          <w:szCs w:val="20"/>
        </w:rPr>
        <w:t>Grzęda</w:t>
      </w:r>
      <w:r w:rsidR="0029182D" w:rsidRPr="00E30D25">
        <w:rPr>
          <w:rFonts w:ascii="Lato" w:eastAsia="Times New Roman" w:hAnsi="Lato" w:cs="Calibri"/>
          <w:sz w:val="20"/>
          <w:szCs w:val="20"/>
        </w:rPr>
        <w:t>;</w:t>
      </w:r>
    </w:p>
    <w:p w14:paraId="024F7DB2" w14:textId="77777777" w:rsidR="005120C5" w:rsidRPr="00E30D25" w:rsidRDefault="0029182D" w:rsidP="00CF569E">
      <w:pPr>
        <w:pStyle w:val="Akapitzlist"/>
        <w:numPr>
          <w:ilvl w:val="0"/>
          <w:numId w:val="15"/>
        </w:numPr>
        <w:spacing w:after="0" w:line="240" w:lineRule="auto"/>
        <w:jc w:val="both"/>
        <w:rPr>
          <w:rFonts w:ascii="Lato" w:hAnsi="Lato"/>
          <w:sz w:val="20"/>
          <w:szCs w:val="20"/>
        </w:rPr>
      </w:pPr>
      <w:r w:rsidRPr="00E30D25">
        <w:rPr>
          <w:rFonts w:ascii="Lato" w:eastAsia="Times New Roman" w:hAnsi="Lato" w:cs="Calibri"/>
          <w:sz w:val="20"/>
          <w:szCs w:val="20"/>
        </w:rPr>
        <w:t xml:space="preserve">zwrócili się do władz o opracowanie środków gwarantujących, iż (i) odpowiedzialność dyscyplinarna w związku z wydaniem orzeczenia sądowego będzie możliwa jedynie w wyjątkowych sytuacjach; podstawy odpowiedzialności dyscyplinarnej sędziów będą stosowane i interpretowane w sposób przewidywalny, jak również w postępowaniach zapewniających odpowiednie gwarancje, których czas trwania nie będzie przewlekły; (ii) do czasu przyjęcia środków zapewniających spełnienie przez wszystkie organy sądowe wymogów wynikających z art. 6 Konwencji zbadanych w grupie spraw </w:t>
      </w:r>
      <w:r w:rsidRPr="00E30D25">
        <w:rPr>
          <w:rFonts w:ascii="Lato" w:eastAsia="Times New Roman" w:hAnsi="Lato" w:cs="Calibri"/>
          <w:i/>
          <w:iCs/>
          <w:sz w:val="20"/>
          <w:szCs w:val="20"/>
        </w:rPr>
        <w:t>Reczkowicz</w:t>
      </w:r>
      <w:r w:rsidRPr="00E30D25">
        <w:rPr>
          <w:rFonts w:ascii="Lato" w:eastAsia="Times New Roman" w:hAnsi="Lato" w:cs="Calibri"/>
          <w:sz w:val="20"/>
          <w:szCs w:val="20"/>
        </w:rPr>
        <w:t>, decyzje dotyczące odpowiedzialności dyscyplinarnej sędziów będą podejmowane przez organ spełniający te wymogi;</w:t>
      </w:r>
    </w:p>
    <w:p w14:paraId="3E95CC10" w14:textId="77777777" w:rsidR="005120C5" w:rsidRPr="00E30D25" w:rsidRDefault="0029182D" w:rsidP="00CF569E">
      <w:pPr>
        <w:pStyle w:val="Akapitzlist"/>
        <w:numPr>
          <w:ilvl w:val="0"/>
          <w:numId w:val="15"/>
        </w:numPr>
        <w:shd w:val="clear" w:color="auto" w:fill="FFFFFF"/>
        <w:spacing w:after="0" w:line="240" w:lineRule="auto"/>
        <w:jc w:val="both"/>
        <w:rPr>
          <w:rFonts w:ascii="Lato" w:hAnsi="Lato"/>
          <w:sz w:val="20"/>
          <w:szCs w:val="20"/>
        </w:rPr>
      </w:pPr>
      <w:r w:rsidRPr="00E30D25">
        <w:rPr>
          <w:rFonts w:ascii="Lato" w:eastAsia="Times New Roman" w:hAnsi="Lato" w:cs="Calibri"/>
          <w:sz w:val="20"/>
          <w:szCs w:val="20"/>
          <w:shd w:val="clear" w:color="auto" w:fill="FFFFFF"/>
        </w:rPr>
        <w:t>podkreślili, że ustalenia Trybunału dokonane na podstawie art. 18 w związku z art. 8, tzn. że postępowanie dyscyplinarne przeciwko skarżącemu zostało instrumentalnie wykorzystane do ukrytych celów, wskazują na potrzebę wzmocnienia ochrony przed niewłaściwym wpływem na takie postępowania; wezwali władze do zastanowienia się nad koniecznością szerszej reformy systemu odpowiedzialności dyscyplinarnej sędziów w Polsce i ograniczenia wpływu władzy wykonawczej na postępowania dyscyplinarne wobec sędziów, tak aby zapobiec podobnym nadużyciom, uwzględniając jednocześnie bardziej ogólne obawy, wyrażane przez inne organy Rady Europy;</w:t>
      </w:r>
      <w:r w:rsidR="005120C5" w:rsidRPr="00E30D25">
        <w:rPr>
          <w:rFonts w:ascii="Lato" w:eastAsia="Times New Roman" w:hAnsi="Lato" w:cs="Calibri"/>
          <w:sz w:val="20"/>
          <w:szCs w:val="20"/>
          <w:shd w:val="clear" w:color="auto" w:fill="FFFFFF"/>
        </w:rPr>
        <w:t xml:space="preserve"> </w:t>
      </w:r>
    </w:p>
    <w:p w14:paraId="13C256B6" w14:textId="77777777" w:rsidR="0029182D" w:rsidRPr="00E30D25" w:rsidRDefault="005120C5" w:rsidP="00CF569E">
      <w:pPr>
        <w:pStyle w:val="Akapitzlist"/>
        <w:numPr>
          <w:ilvl w:val="0"/>
          <w:numId w:val="15"/>
        </w:numPr>
        <w:shd w:val="clear" w:color="auto" w:fill="FFFFFF"/>
        <w:spacing w:after="0" w:line="240" w:lineRule="auto"/>
        <w:jc w:val="both"/>
        <w:rPr>
          <w:rFonts w:ascii="Lato" w:hAnsi="Lato"/>
          <w:sz w:val="20"/>
          <w:szCs w:val="20"/>
        </w:rPr>
      </w:pPr>
      <w:r w:rsidRPr="00E30D25">
        <w:rPr>
          <w:rFonts w:ascii="Lato" w:eastAsia="Times New Roman" w:hAnsi="Lato" w:cs="Calibri"/>
          <w:sz w:val="20"/>
          <w:szCs w:val="20"/>
          <w:shd w:val="clear" w:color="auto" w:fill="FFFFFF"/>
        </w:rPr>
        <w:t>z</w:t>
      </w:r>
      <w:r w:rsidR="0029182D" w:rsidRPr="00E30D25">
        <w:rPr>
          <w:rFonts w:ascii="Lato" w:eastAsia="Times New Roman" w:hAnsi="Lato" w:cs="Calibri"/>
          <w:sz w:val="20"/>
          <w:szCs w:val="20"/>
        </w:rPr>
        <w:t>wrócili się do władz o przekazanie informacji na temat wszystkich wskazanych wyżej kwestii w terminie do 15 marca 2024 r. i podjęli decyzję o wznowieniu badania przedmiotowych spraw na jednym z posiedzeń (DH) w 2024 r.</w:t>
      </w:r>
    </w:p>
    <w:p w14:paraId="10FCF983" w14:textId="77777777" w:rsidR="00B440E7" w:rsidRPr="00E20E9F" w:rsidRDefault="00B440E7" w:rsidP="006B2FCA">
      <w:pPr>
        <w:spacing w:after="0" w:line="240" w:lineRule="auto"/>
        <w:jc w:val="both"/>
        <w:rPr>
          <w:rFonts w:ascii="Lato" w:hAnsi="Lato"/>
          <w:sz w:val="20"/>
          <w:szCs w:val="20"/>
          <w:highlight w:val="yellow"/>
        </w:rPr>
      </w:pPr>
    </w:p>
    <w:p w14:paraId="53FCCCE9" w14:textId="383F9BB9" w:rsidR="005B2996" w:rsidRPr="00063FEF" w:rsidRDefault="005B2996" w:rsidP="000514A5">
      <w:pPr>
        <w:pStyle w:val="Nagwek1"/>
      </w:pPr>
      <w:bookmarkStart w:id="6" w:name="_Toc165529444"/>
      <w:r w:rsidRPr="00063FEF">
        <w:t>Informacja na temat komunikacji wniesionych do Komitetu Ministrów RE przez uprawnione podmioty</w:t>
      </w:r>
      <w:bookmarkEnd w:id="6"/>
      <w:r w:rsidRPr="00063FEF">
        <w:t xml:space="preserve"> </w:t>
      </w:r>
    </w:p>
    <w:p w14:paraId="244DFAEF" w14:textId="77777777" w:rsidR="009A2AE6" w:rsidRDefault="006719FE" w:rsidP="006719FE">
      <w:pPr>
        <w:pStyle w:val="Akapitzlist"/>
        <w:spacing w:after="0" w:line="240" w:lineRule="auto"/>
        <w:ind w:left="0"/>
        <w:contextualSpacing w:val="0"/>
        <w:jc w:val="both"/>
        <w:rPr>
          <w:rFonts w:ascii="Lato" w:hAnsi="Lato"/>
          <w:sz w:val="20"/>
          <w:szCs w:val="20"/>
        </w:rPr>
      </w:pPr>
      <w:r>
        <w:rPr>
          <w:rFonts w:ascii="Lato" w:hAnsi="Lato"/>
          <w:sz w:val="20"/>
          <w:szCs w:val="20"/>
        </w:rPr>
        <w:t xml:space="preserve">Stosownie do Regulaminu Komitetu Ministrów RE </w:t>
      </w:r>
      <w:r w:rsidRPr="006719FE">
        <w:rPr>
          <w:rFonts w:ascii="Lato" w:hAnsi="Lato"/>
          <w:sz w:val="20"/>
          <w:szCs w:val="20"/>
        </w:rPr>
        <w:t>dotycząc</w:t>
      </w:r>
      <w:r>
        <w:rPr>
          <w:rFonts w:ascii="Lato" w:hAnsi="Lato"/>
          <w:sz w:val="20"/>
          <w:szCs w:val="20"/>
        </w:rPr>
        <w:t>ego</w:t>
      </w:r>
      <w:r w:rsidRPr="006719FE">
        <w:rPr>
          <w:rFonts w:ascii="Lato" w:hAnsi="Lato"/>
          <w:sz w:val="20"/>
          <w:szCs w:val="20"/>
        </w:rPr>
        <w:t xml:space="preserve"> nadzoru nad wykonywaniem wyroków i warunków ugód</w:t>
      </w:r>
      <w:r>
        <w:rPr>
          <w:rFonts w:ascii="Lato" w:hAnsi="Lato"/>
          <w:sz w:val="20"/>
          <w:szCs w:val="20"/>
        </w:rPr>
        <w:t xml:space="preserve">, </w:t>
      </w:r>
      <w:r w:rsidRPr="006719FE">
        <w:rPr>
          <w:rFonts w:ascii="Lato" w:hAnsi="Lato"/>
          <w:sz w:val="20"/>
          <w:szCs w:val="20"/>
        </w:rPr>
        <w:t xml:space="preserve">Komitet </w:t>
      </w:r>
      <w:r>
        <w:rPr>
          <w:rFonts w:ascii="Lato" w:hAnsi="Lato"/>
          <w:sz w:val="20"/>
          <w:szCs w:val="20"/>
        </w:rPr>
        <w:t>r</w:t>
      </w:r>
      <w:r w:rsidRPr="006719FE">
        <w:rPr>
          <w:rFonts w:ascii="Lato" w:hAnsi="Lato"/>
          <w:sz w:val="20"/>
          <w:szCs w:val="20"/>
        </w:rPr>
        <w:t>ozpatr</w:t>
      </w:r>
      <w:r w:rsidR="006D3128">
        <w:rPr>
          <w:rFonts w:ascii="Lato" w:hAnsi="Lato"/>
          <w:sz w:val="20"/>
          <w:szCs w:val="20"/>
        </w:rPr>
        <w:t>uje</w:t>
      </w:r>
      <w:r w:rsidRPr="006719FE">
        <w:rPr>
          <w:rFonts w:ascii="Lato" w:hAnsi="Lato"/>
          <w:sz w:val="20"/>
          <w:szCs w:val="20"/>
        </w:rPr>
        <w:t xml:space="preserve"> wszelkie </w:t>
      </w:r>
      <w:r>
        <w:rPr>
          <w:rFonts w:ascii="Lato" w:hAnsi="Lato"/>
          <w:sz w:val="20"/>
          <w:szCs w:val="20"/>
        </w:rPr>
        <w:t xml:space="preserve">komunikacje </w:t>
      </w:r>
      <w:r w:rsidRPr="006719FE">
        <w:rPr>
          <w:rFonts w:ascii="Lato" w:hAnsi="Lato"/>
          <w:sz w:val="20"/>
          <w:szCs w:val="20"/>
        </w:rPr>
        <w:t xml:space="preserve">strony </w:t>
      </w:r>
      <w:r w:rsidR="009A2AE6">
        <w:rPr>
          <w:rFonts w:ascii="Lato" w:hAnsi="Lato"/>
          <w:sz w:val="20"/>
          <w:szCs w:val="20"/>
        </w:rPr>
        <w:t>pokrzywdzonej</w:t>
      </w:r>
      <w:r w:rsidRPr="006719FE">
        <w:rPr>
          <w:rFonts w:ascii="Lato" w:hAnsi="Lato"/>
          <w:sz w:val="20"/>
          <w:szCs w:val="20"/>
        </w:rPr>
        <w:t xml:space="preserve"> w sprawie zapłaty słusznego zadośćuczynienia lub podjęcia</w:t>
      </w:r>
      <w:r>
        <w:rPr>
          <w:rFonts w:ascii="Lato" w:hAnsi="Lato"/>
          <w:sz w:val="20"/>
          <w:szCs w:val="20"/>
        </w:rPr>
        <w:t xml:space="preserve"> środków indywidualnych (Reguła 9.1)</w:t>
      </w:r>
      <w:r w:rsidRPr="006719FE">
        <w:rPr>
          <w:rFonts w:ascii="Lato" w:hAnsi="Lato"/>
          <w:sz w:val="20"/>
          <w:szCs w:val="20"/>
        </w:rPr>
        <w:t>.</w:t>
      </w:r>
      <w:r>
        <w:rPr>
          <w:rFonts w:ascii="Lato" w:hAnsi="Lato"/>
          <w:sz w:val="20"/>
          <w:szCs w:val="20"/>
        </w:rPr>
        <w:t xml:space="preserve"> Ponadto </w:t>
      </w:r>
      <w:r w:rsidRPr="006719FE">
        <w:rPr>
          <w:rFonts w:ascii="Lato" w:hAnsi="Lato"/>
          <w:sz w:val="20"/>
          <w:szCs w:val="20"/>
        </w:rPr>
        <w:t xml:space="preserve">Komitet Ministrów </w:t>
      </w:r>
      <w:r>
        <w:rPr>
          <w:rFonts w:ascii="Lato" w:hAnsi="Lato"/>
          <w:sz w:val="20"/>
          <w:szCs w:val="20"/>
        </w:rPr>
        <w:t xml:space="preserve">jest </w:t>
      </w:r>
      <w:r w:rsidRPr="006719FE">
        <w:rPr>
          <w:rFonts w:ascii="Lato" w:hAnsi="Lato"/>
          <w:sz w:val="20"/>
          <w:szCs w:val="20"/>
        </w:rPr>
        <w:t>uprawniony do rozpatrzenia wszelkich komunika</w:t>
      </w:r>
      <w:r>
        <w:rPr>
          <w:rFonts w:ascii="Lato" w:hAnsi="Lato"/>
          <w:sz w:val="20"/>
          <w:szCs w:val="20"/>
        </w:rPr>
        <w:t>cji</w:t>
      </w:r>
      <w:r w:rsidRPr="006719FE">
        <w:rPr>
          <w:rFonts w:ascii="Lato" w:hAnsi="Lato"/>
          <w:sz w:val="20"/>
          <w:szCs w:val="20"/>
        </w:rPr>
        <w:t xml:space="preserve"> organizacji pozarządowych, a także krajowych instytucji zajmujących się pr</w:t>
      </w:r>
      <w:r w:rsidR="006D3128">
        <w:rPr>
          <w:rFonts w:ascii="Lato" w:hAnsi="Lato"/>
          <w:sz w:val="20"/>
          <w:szCs w:val="20"/>
        </w:rPr>
        <w:t>omocją i ochroną praw człowieka dotyczących</w:t>
      </w:r>
      <w:r w:rsidRPr="006719FE">
        <w:rPr>
          <w:rFonts w:ascii="Lato" w:hAnsi="Lato"/>
          <w:sz w:val="20"/>
          <w:szCs w:val="20"/>
        </w:rPr>
        <w:t xml:space="preserve"> wykonania wyroków na podstawie art. 46 ust. 2 Konwencji</w:t>
      </w:r>
      <w:r>
        <w:rPr>
          <w:rFonts w:ascii="Lato" w:hAnsi="Lato"/>
          <w:sz w:val="20"/>
          <w:szCs w:val="20"/>
        </w:rPr>
        <w:t xml:space="preserve"> (Reguła 9.2.). </w:t>
      </w:r>
      <w:r w:rsidR="009A2AE6">
        <w:rPr>
          <w:rFonts w:ascii="Lato" w:hAnsi="Lato"/>
          <w:sz w:val="20"/>
          <w:szCs w:val="20"/>
        </w:rPr>
        <w:t xml:space="preserve">Komunikacje na podstawie Reguły 9.2 są przekazywane przez Sekretariat </w:t>
      </w:r>
      <w:r w:rsidR="006D3128">
        <w:rPr>
          <w:rFonts w:ascii="Lato" w:hAnsi="Lato"/>
          <w:sz w:val="20"/>
          <w:szCs w:val="20"/>
        </w:rPr>
        <w:t xml:space="preserve">KM </w:t>
      </w:r>
      <w:r w:rsidR="009A2AE6">
        <w:rPr>
          <w:rFonts w:ascii="Lato" w:hAnsi="Lato"/>
          <w:sz w:val="20"/>
          <w:szCs w:val="20"/>
        </w:rPr>
        <w:t xml:space="preserve">państwu członkowskiemu, którego dotyczą. Jeśli </w:t>
      </w:r>
      <w:r w:rsidR="006D3128">
        <w:rPr>
          <w:rFonts w:ascii="Lato" w:hAnsi="Lato"/>
          <w:sz w:val="20"/>
          <w:szCs w:val="20"/>
        </w:rPr>
        <w:t>p</w:t>
      </w:r>
      <w:r w:rsidR="009A2AE6">
        <w:rPr>
          <w:rFonts w:ascii="Lato" w:hAnsi="Lato"/>
          <w:sz w:val="20"/>
          <w:szCs w:val="20"/>
        </w:rPr>
        <w:t>aństwo udzieli odpowiedzi w ciągu pięciu dni roboczych, komunikacja i odpowiedź są przekazywane Komitetowi i upubliczniane. J</w:t>
      </w:r>
      <w:r w:rsidR="009A2AE6" w:rsidRPr="009A2AE6">
        <w:rPr>
          <w:rFonts w:ascii="Lato" w:hAnsi="Lato"/>
          <w:sz w:val="20"/>
          <w:szCs w:val="20"/>
        </w:rPr>
        <w:t xml:space="preserve">eżeli w tym terminie nie zostanie udzielona odpowiedź, </w:t>
      </w:r>
      <w:r w:rsidR="009A2AE6">
        <w:rPr>
          <w:rFonts w:ascii="Lato" w:hAnsi="Lato"/>
          <w:sz w:val="20"/>
          <w:szCs w:val="20"/>
        </w:rPr>
        <w:t>komunikacja</w:t>
      </w:r>
      <w:r w:rsidR="009A2AE6" w:rsidRPr="009A2AE6">
        <w:rPr>
          <w:rFonts w:ascii="Lato" w:hAnsi="Lato"/>
          <w:sz w:val="20"/>
          <w:szCs w:val="20"/>
        </w:rPr>
        <w:t xml:space="preserve"> zostanie przekazan</w:t>
      </w:r>
      <w:r w:rsidR="009A2AE6">
        <w:rPr>
          <w:rFonts w:ascii="Lato" w:hAnsi="Lato"/>
          <w:sz w:val="20"/>
          <w:szCs w:val="20"/>
        </w:rPr>
        <w:t>a</w:t>
      </w:r>
      <w:r w:rsidR="009A2AE6" w:rsidRPr="009A2AE6">
        <w:rPr>
          <w:rFonts w:ascii="Lato" w:hAnsi="Lato"/>
          <w:sz w:val="20"/>
          <w:szCs w:val="20"/>
        </w:rPr>
        <w:t xml:space="preserve"> Komitetowi Ministrów, lecz nie będzie</w:t>
      </w:r>
      <w:r w:rsidR="00B16A56">
        <w:rPr>
          <w:rFonts w:ascii="Lato" w:hAnsi="Lato"/>
          <w:sz w:val="20"/>
          <w:szCs w:val="20"/>
        </w:rPr>
        <w:t xml:space="preserve"> od razu</w:t>
      </w:r>
      <w:r w:rsidR="009A2AE6" w:rsidRPr="009A2AE6">
        <w:rPr>
          <w:rFonts w:ascii="Lato" w:hAnsi="Lato"/>
          <w:sz w:val="20"/>
          <w:szCs w:val="20"/>
        </w:rPr>
        <w:t xml:space="preserve"> upublicznion</w:t>
      </w:r>
      <w:r w:rsidR="009A2AE6">
        <w:rPr>
          <w:rFonts w:ascii="Lato" w:hAnsi="Lato"/>
          <w:sz w:val="20"/>
          <w:szCs w:val="20"/>
        </w:rPr>
        <w:t>a</w:t>
      </w:r>
      <w:r w:rsidR="009A2AE6" w:rsidRPr="009A2AE6">
        <w:rPr>
          <w:rFonts w:ascii="Lato" w:hAnsi="Lato"/>
          <w:sz w:val="20"/>
          <w:szCs w:val="20"/>
        </w:rPr>
        <w:t xml:space="preserve">. </w:t>
      </w:r>
      <w:r w:rsidR="00B16A56">
        <w:rPr>
          <w:rFonts w:ascii="Lato" w:hAnsi="Lato"/>
          <w:sz w:val="20"/>
          <w:szCs w:val="20"/>
        </w:rPr>
        <w:t>Komunikację p</w:t>
      </w:r>
      <w:r w:rsidR="009A2AE6" w:rsidRPr="009A2AE6">
        <w:rPr>
          <w:rFonts w:ascii="Lato" w:hAnsi="Lato"/>
          <w:sz w:val="20"/>
          <w:szCs w:val="20"/>
        </w:rPr>
        <w:t>ublikuje się dziesięć dni roboczych po powiadomieniu, wraz z każdą odpowiedzią otrzymaną w tym terminie. Odpowiedź państwa otrzymana po upływie tych d</w:t>
      </w:r>
      <w:r w:rsidR="00B16A56">
        <w:rPr>
          <w:rFonts w:ascii="Lato" w:hAnsi="Lato"/>
          <w:sz w:val="20"/>
          <w:szCs w:val="20"/>
        </w:rPr>
        <w:t xml:space="preserve">ziesięciu dni roboczych jest rozsyłana i </w:t>
      </w:r>
      <w:r w:rsidR="009A2AE6" w:rsidRPr="009A2AE6">
        <w:rPr>
          <w:rFonts w:ascii="Lato" w:hAnsi="Lato"/>
          <w:sz w:val="20"/>
          <w:szCs w:val="20"/>
        </w:rPr>
        <w:t>publikowana oddzielnie po otrzymaniu</w:t>
      </w:r>
      <w:r w:rsidR="009A2AE6">
        <w:rPr>
          <w:rFonts w:ascii="Lato" w:hAnsi="Lato"/>
          <w:sz w:val="20"/>
          <w:szCs w:val="20"/>
        </w:rPr>
        <w:t>.</w:t>
      </w:r>
    </w:p>
    <w:p w14:paraId="4D515DA3" w14:textId="4D68573C" w:rsidR="009A2AE6" w:rsidRDefault="009A2AE6" w:rsidP="006719FE">
      <w:pPr>
        <w:pStyle w:val="Akapitzlist"/>
        <w:spacing w:after="0" w:line="240" w:lineRule="auto"/>
        <w:ind w:left="0"/>
        <w:contextualSpacing w:val="0"/>
        <w:jc w:val="both"/>
        <w:rPr>
          <w:rFonts w:ascii="Lato" w:hAnsi="Lato"/>
          <w:sz w:val="20"/>
          <w:szCs w:val="20"/>
        </w:rPr>
      </w:pPr>
    </w:p>
    <w:p w14:paraId="45821599" w14:textId="77777777" w:rsidR="00BC3F8F" w:rsidRDefault="005B2996" w:rsidP="00781F54">
      <w:pPr>
        <w:pStyle w:val="Akapitzlist"/>
        <w:spacing w:after="0" w:line="240" w:lineRule="auto"/>
        <w:ind w:left="0"/>
        <w:contextualSpacing w:val="0"/>
        <w:jc w:val="both"/>
        <w:rPr>
          <w:rFonts w:ascii="Lato" w:hAnsi="Lato"/>
          <w:sz w:val="20"/>
          <w:szCs w:val="20"/>
        </w:rPr>
      </w:pPr>
      <w:r w:rsidRPr="00063FEF">
        <w:rPr>
          <w:rFonts w:ascii="Lato" w:hAnsi="Lato"/>
          <w:sz w:val="20"/>
          <w:szCs w:val="20"/>
        </w:rPr>
        <w:lastRenderedPageBreak/>
        <w:t xml:space="preserve">W okresie sprawozdawczym uprawnione podmioty wniosły do </w:t>
      </w:r>
      <w:r w:rsidR="006B2FCA" w:rsidRPr="00063FEF">
        <w:rPr>
          <w:rFonts w:ascii="Lato" w:hAnsi="Lato"/>
          <w:sz w:val="20"/>
          <w:szCs w:val="20"/>
        </w:rPr>
        <w:t>KMRE</w:t>
      </w:r>
      <w:r w:rsidRPr="00063FEF">
        <w:rPr>
          <w:rFonts w:ascii="Lato" w:hAnsi="Lato"/>
          <w:sz w:val="20"/>
          <w:szCs w:val="20"/>
        </w:rPr>
        <w:t xml:space="preserve"> łącznie</w:t>
      </w:r>
      <w:r w:rsidR="009A2AE6">
        <w:rPr>
          <w:rFonts w:ascii="Lato" w:hAnsi="Lato"/>
          <w:sz w:val="20"/>
          <w:szCs w:val="20"/>
        </w:rPr>
        <w:t xml:space="preserve"> 19 k</w:t>
      </w:r>
      <w:r w:rsidRPr="00063FEF">
        <w:rPr>
          <w:rFonts w:ascii="Lato" w:hAnsi="Lato"/>
          <w:sz w:val="20"/>
          <w:szCs w:val="20"/>
        </w:rPr>
        <w:t>omunikacji dotyczących stanu wykonania</w:t>
      </w:r>
      <w:r w:rsidR="00BC3F8F" w:rsidRPr="00063FEF">
        <w:rPr>
          <w:rFonts w:ascii="Lato" w:hAnsi="Lato"/>
          <w:sz w:val="20"/>
          <w:szCs w:val="20"/>
        </w:rPr>
        <w:t xml:space="preserve"> wyroków wydanych przez ETPC w sprawach </w:t>
      </w:r>
      <w:r w:rsidR="003D2B0F" w:rsidRPr="00063FEF">
        <w:rPr>
          <w:rFonts w:ascii="Lato" w:hAnsi="Lato"/>
          <w:sz w:val="20"/>
          <w:szCs w:val="20"/>
        </w:rPr>
        <w:t>przeciwko</w:t>
      </w:r>
      <w:r w:rsidR="00BC3F8F" w:rsidRPr="00063FEF">
        <w:rPr>
          <w:rFonts w:ascii="Lato" w:hAnsi="Lato"/>
          <w:sz w:val="20"/>
          <w:szCs w:val="20"/>
        </w:rPr>
        <w:t xml:space="preserve"> Polsce</w:t>
      </w:r>
      <w:r w:rsidR="009A2AE6">
        <w:rPr>
          <w:rFonts w:ascii="Lato" w:hAnsi="Lato"/>
          <w:sz w:val="20"/>
          <w:szCs w:val="20"/>
        </w:rPr>
        <w:t xml:space="preserve"> (16 komunikacji na podstawie Reguły 9.2 oraz 3 komunikacje na podstawie Reguły 9.1)</w:t>
      </w:r>
      <w:r w:rsidR="00BC3F8F" w:rsidRPr="00063FEF">
        <w:rPr>
          <w:rFonts w:ascii="Lato" w:hAnsi="Lato"/>
          <w:sz w:val="20"/>
          <w:szCs w:val="20"/>
        </w:rPr>
        <w:t>. Zdecydowana większość komunikacji</w:t>
      </w:r>
      <w:r w:rsidR="003D2B0F" w:rsidRPr="00063FEF">
        <w:rPr>
          <w:rFonts w:ascii="Lato" w:hAnsi="Lato"/>
          <w:sz w:val="20"/>
          <w:szCs w:val="20"/>
        </w:rPr>
        <w:t xml:space="preserve"> składanych przez uprawnione podmioty</w:t>
      </w:r>
      <w:r w:rsidR="00BC3F8F" w:rsidRPr="00063FEF">
        <w:rPr>
          <w:rFonts w:ascii="Lato" w:hAnsi="Lato"/>
          <w:sz w:val="20"/>
          <w:szCs w:val="20"/>
        </w:rPr>
        <w:t xml:space="preserve"> dotyczyła procesu wykonywania wyroków w sprawach praworządnościowych</w:t>
      </w:r>
      <w:r w:rsidR="003D2B0F" w:rsidRPr="00063FEF">
        <w:rPr>
          <w:rFonts w:ascii="Lato" w:hAnsi="Lato"/>
          <w:sz w:val="20"/>
          <w:szCs w:val="20"/>
        </w:rPr>
        <w:t xml:space="preserve"> w zakresie zarówno środków indywidualnych</w:t>
      </w:r>
      <w:r w:rsidR="00A75F63">
        <w:rPr>
          <w:rFonts w:ascii="Lato" w:hAnsi="Lato"/>
          <w:sz w:val="20"/>
          <w:szCs w:val="20"/>
        </w:rPr>
        <w:t>,</w:t>
      </w:r>
      <w:r w:rsidR="003D2B0F" w:rsidRPr="00063FEF">
        <w:rPr>
          <w:rFonts w:ascii="Lato" w:hAnsi="Lato"/>
          <w:sz w:val="20"/>
          <w:szCs w:val="20"/>
        </w:rPr>
        <w:t xml:space="preserve"> jak i generalnych</w:t>
      </w:r>
      <w:r w:rsidR="00BC3F8F" w:rsidRPr="00063FEF">
        <w:rPr>
          <w:rFonts w:ascii="Lato" w:hAnsi="Lato"/>
          <w:sz w:val="20"/>
          <w:szCs w:val="20"/>
        </w:rPr>
        <w:t>.</w:t>
      </w:r>
    </w:p>
    <w:p w14:paraId="2A837130" w14:textId="77777777" w:rsidR="00063FEF" w:rsidRDefault="00063FEF" w:rsidP="00781F54">
      <w:pPr>
        <w:pStyle w:val="Akapitzlist"/>
        <w:spacing w:after="0" w:line="240" w:lineRule="auto"/>
        <w:ind w:left="0"/>
        <w:contextualSpacing w:val="0"/>
        <w:jc w:val="both"/>
        <w:rPr>
          <w:rFonts w:ascii="Lato" w:hAnsi="Lato"/>
          <w:sz w:val="20"/>
          <w:szCs w:val="20"/>
        </w:rPr>
      </w:pPr>
    </w:p>
    <w:p w14:paraId="0F9A19C7" w14:textId="066F72F8" w:rsidR="002D7060" w:rsidRDefault="009A2AE6" w:rsidP="00781F54">
      <w:pPr>
        <w:pStyle w:val="Akapitzlist"/>
        <w:spacing w:after="0" w:line="240" w:lineRule="auto"/>
        <w:ind w:left="0"/>
        <w:contextualSpacing w:val="0"/>
        <w:jc w:val="both"/>
        <w:rPr>
          <w:rFonts w:ascii="Lato" w:hAnsi="Lato"/>
          <w:sz w:val="20"/>
          <w:szCs w:val="20"/>
        </w:rPr>
      </w:pPr>
      <w:r>
        <w:rPr>
          <w:rFonts w:ascii="Lato" w:hAnsi="Lato"/>
          <w:sz w:val="20"/>
          <w:szCs w:val="20"/>
        </w:rPr>
        <w:t>Z powyższ</w:t>
      </w:r>
      <w:r w:rsidR="002D7060">
        <w:rPr>
          <w:rFonts w:ascii="Lato" w:hAnsi="Lato"/>
          <w:sz w:val="20"/>
          <w:szCs w:val="20"/>
        </w:rPr>
        <w:t>ego można wywnioskować, że ten środek informowania Komitetu przez</w:t>
      </w:r>
      <w:r>
        <w:rPr>
          <w:rFonts w:ascii="Lato" w:hAnsi="Lato"/>
          <w:sz w:val="20"/>
          <w:szCs w:val="20"/>
        </w:rPr>
        <w:t xml:space="preserve"> organizacj</w:t>
      </w:r>
      <w:r w:rsidR="002D7060">
        <w:rPr>
          <w:rFonts w:ascii="Lato" w:hAnsi="Lato"/>
          <w:sz w:val="20"/>
          <w:szCs w:val="20"/>
        </w:rPr>
        <w:t>e</w:t>
      </w:r>
      <w:r>
        <w:rPr>
          <w:rFonts w:ascii="Lato" w:hAnsi="Lato"/>
          <w:sz w:val="20"/>
          <w:szCs w:val="20"/>
        </w:rPr>
        <w:t xml:space="preserve"> pozarządow</w:t>
      </w:r>
      <w:r w:rsidR="002D7060">
        <w:rPr>
          <w:rFonts w:ascii="Lato" w:hAnsi="Lato"/>
          <w:sz w:val="20"/>
          <w:szCs w:val="20"/>
        </w:rPr>
        <w:t>e</w:t>
      </w:r>
      <w:r>
        <w:rPr>
          <w:rFonts w:ascii="Lato" w:hAnsi="Lato"/>
          <w:sz w:val="20"/>
          <w:szCs w:val="20"/>
        </w:rPr>
        <w:t xml:space="preserve"> lub inn</w:t>
      </w:r>
      <w:r w:rsidR="002D7060">
        <w:rPr>
          <w:rFonts w:ascii="Lato" w:hAnsi="Lato"/>
          <w:sz w:val="20"/>
          <w:szCs w:val="20"/>
        </w:rPr>
        <w:t>e</w:t>
      </w:r>
      <w:r>
        <w:rPr>
          <w:rFonts w:ascii="Lato" w:hAnsi="Lato"/>
          <w:sz w:val="20"/>
          <w:szCs w:val="20"/>
        </w:rPr>
        <w:t xml:space="preserve"> instytucj</w:t>
      </w:r>
      <w:r w:rsidR="002D7060">
        <w:rPr>
          <w:rFonts w:ascii="Lato" w:hAnsi="Lato"/>
          <w:sz w:val="20"/>
          <w:szCs w:val="20"/>
        </w:rPr>
        <w:t>e</w:t>
      </w:r>
      <w:r>
        <w:rPr>
          <w:rFonts w:ascii="Lato" w:hAnsi="Lato"/>
          <w:sz w:val="20"/>
          <w:szCs w:val="20"/>
        </w:rPr>
        <w:t xml:space="preserve"> stojąc</w:t>
      </w:r>
      <w:r w:rsidR="004D00DC">
        <w:rPr>
          <w:rFonts w:ascii="Lato" w:hAnsi="Lato"/>
          <w:sz w:val="20"/>
          <w:szCs w:val="20"/>
        </w:rPr>
        <w:t>e</w:t>
      </w:r>
      <w:r>
        <w:rPr>
          <w:rFonts w:ascii="Lato" w:hAnsi="Lato"/>
          <w:sz w:val="20"/>
          <w:szCs w:val="20"/>
        </w:rPr>
        <w:t xml:space="preserve"> na straż</w:t>
      </w:r>
      <w:r w:rsidR="004D00DC">
        <w:rPr>
          <w:rFonts w:ascii="Lato" w:hAnsi="Lato"/>
          <w:sz w:val="20"/>
          <w:szCs w:val="20"/>
        </w:rPr>
        <w:t>y</w:t>
      </w:r>
      <w:r>
        <w:rPr>
          <w:rFonts w:ascii="Lato" w:hAnsi="Lato"/>
          <w:sz w:val="20"/>
          <w:szCs w:val="20"/>
        </w:rPr>
        <w:t xml:space="preserve"> ochrony praw człowieka</w:t>
      </w:r>
      <w:r w:rsidR="002D7060">
        <w:rPr>
          <w:rFonts w:ascii="Lato" w:hAnsi="Lato"/>
          <w:sz w:val="20"/>
          <w:szCs w:val="20"/>
        </w:rPr>
        <w:t xml:space="preserve"> o postępach lub ich braku w wykonywaniu orzeczeń przez państwo przyjął się i jest bardzo chętnie przez te podmioty wykorzystywany.</w:t>
      </w:r>
    </w:p>
    <w:p w14:paraId="25DBAAE1" w14:textId="77777777" w:rsidR="009A2AE6" w:rsidRDefault="009A2AE6" w:rsidP="00781F54">
      <w:pPr>
        <w:pStyle w:val="Akapitzlist"/>
        <w:spacing w:after="0" w:line="240" w:lineRule="auto"/>
        <w:ind w:left="0"/>
        <w:contextualSpacing w:val="0"/>
        <w:jc w:val="both"/>
        <w:rPr>
          <w:rFonts w:ascii="Lato" w:hAnsi="Lato"/>
          <w:sz w:val="20"/>
          <w:szCs w:val="20"/>
        </w:rPr>
      </w:pPr>
      <w:r>
        <w:rPr>
          <w:rFonts w:ascii="Lato" w:hAnsi="Lato"/>
          <w:sz w:val="20"/>
          <w:szCs w:val="20"/>
        </w:rPr>
        <w:t xml:space="preserve">  </w:t>
      </w:r>
    </w:p>
    <w:p w14:paraId="77374D6E" w14:textId="77777777" w:rsidR="00507610" w:rsidRDefault="00507610" w:rsidP="00781F54">
      <w:pPr>
        <w:pStyle w:val="Akapitzlist"/>
        <w:spacing w:after="0" w:line="240" w:lineRule="auto"/>
        <w:ind w:left="0"/>
        <w:contextualSpacing w:val="0"/>
        <w:jc w:val="both"/>
        <w:rPr>
          <w:rFonts w:ascii="Lato" w:hAnsi="Lato"/>
          <w:sz w:val="20"/>
          <w:szCs w:val="20"/>
        </w:rPr>
      </w:pPr>
      <w:r>
        <w:rPr>
          <w:rFonts w:ascii="Lato" w:hAnsi="Lato"/>
          <w:sz w:val="20"/>
          <w:szCs w:val="20"/>
        </w:rPr>
        <w:t>Komunikacje składane są do Komitetu w języku angielskim lub francuskim. W takich też językach udzielana jest przez państwo odpowiedź. Pełne teksty komunikacji zamieszczane są na stronie KMRE oraz w bazie danych HUDOC-EXEC.</w:t>
      </w:r>
    </w:p>
    <w:p w14:paraId="1FA2710B" w14:textId="77777777" w:rsidR="00507610" w:rsidRDefault="00507610" w:rsidP="00781F54">
      <w:pPr>
        <w:pStyle w:val="Akapitzlist"/>
        <w:spacing w:after="0" w:line="240" w:lineRule="auto"/>
        <w:ind w:left="0"/>
        <w:contextualSpacing w:val="0"/>
        <w:jc w:val="both"/>
        <w:rPr>
          <w:rFonts w:ascii="Lato" w:hAnsi="Lato"/>
          <w:sz w:val="20"/>
          <w:szCs w:val="20"/>
        </w:rPr>
      </w:pPr>
    </w:p>
    <w:p w14:paraId="35D7850B" w14:textId="77777777" w:rsidR="00C374B3" w:rsidRPr="002D7060" w:rsidRDefault="003D2B0F" w:rsidP="00781F54">
      <w:pPr>
        <w:pStyle w:val="Akapitzlist"/>
        <w:spacing w:after="0" w:line="240" w:lineRule="auto"/>
        <w:ind w:left="0"/>
        <w:contextualSpacing w:val="0"/>
        <w:jc w:val="both"/>
        <w:rPr>
          <w:rFonts w:ascii="Lato" w:hAnsi="Lato"/>
          <w:sz w:val="20"/>
          <w:szCs w:val="20"/>
        </w:rPr>
      </w:pPr>
      <w:r w:rsidRPr="002D7060">
        <w:rPr>
          <w:rFonts w:ascii="Lato" w:hAnsi="Lato"/>
          <w:sz w:val="20"/>
          <w:szCs w:val="20"/>
        </w:rPr>
        <w:t xml:space="preserve">Komunikacje dotyczyły </w:t>
      </w:r>
      <w:r w:rsidR="005B2996" w:rsidRPr="002D7060">
        <w:rPr>
          <w:rFonts w:ascii="Lato" w:hAnsi="Lato"/>
          <w:sz w:val="20"/>
          <w:szCs w:val="20"/>
        </w:rPr>
        <w:t xml:space="preserve">następujących wyroków wydanych w polskich sprawach: </w:t>
      </w:r>
    </w:p>
    <w:p w14:paraId="2817CCDE" w14:textId="77777777" w:rsidR="00EB6C3B" w:rsidRDefault="00EB6C3B" w:rsidP="00781F54">
      <w:pPr>
        <w:pStyle w:val="Akapitzlist"/>
        <w:spacing w:after="0" w:line="240" w:lineRule="auto"/>
        <w:ind w:left="0"/>
        <w:contextualSpacing w:val="0"/>
        <w:jc w:val="both"/>
        <w:rPr>
          <w:rFonts w:ascii="Lato" w:hAnsi="Lato"/>
          <w:sz w:val="20"/>
          <w:szCs w:val="20"/>
          <w:highlight w:val="yellow"/>
        </w:rPr>
      </w:pPr>
    </w:p>
    <w:p w14:paraId="341B1A45" w14:textId="77777777" w:rsidR="00C374B3" w:rsidRDefault="00C374B3" w:rsidP="00CF569E">
      <w:pPr>
        <w:pStyle w:val="Akapitzlist"/>
        <w:numPr>
          <w:ilvl w:val="0"/>
          <w:numId w:val="20"/>
        </w:numPr>
        <w:spacing w:after="0" w:line="240" w:lineRule="auto"/>
        <w:contextualSpacing w:val="0"/>
        <w:jc w:val="both"/>
        <w:rPr>
          <w:rFonts w:ascii="Lato" w:hAnsi="Lato"/>
          <w:sz w:val="20"/>
          <w:szCs w:val="20"/>
        </w:rPr>
      </w:pPr>
      <w:proofErr w:type="spellStart"/>
      <w:r w:rsidRPr="00063FEF">
        <w:rPr>
          <w:rFonts w:ascii="Lato" w:hAnsi="Lato"/>
          <w:i/>
          <w:sz w:val="20"/>
          <w:szCs w:val="20"/>
        </w:rPr>
        <w:t>Bistieva</w:t>
      </w:r>
      <w:proofErr w:type="spellEnd"/>
      <w:r w:rsidRPr="00063FEF">
        <w:rPr>
          <w:rFonts w:ascii="Lato" w:hAnsi="Lato"/>
          <w:i/>
          <w:sz w:val="20"/>
          <w:szCs w:val="20"/>
        </w:rPr>
        <w:t xml:space="preserve"> i inni p. Polsce</w:t>
      </w:r>
      <w:r w:rsidRPr="00063FEF">
        <w:rPr>
          <w:rFonts w:ascii="Lato" w:hAnsi="Lato"/>
          <w:sz w:val="20"/>
          <w:szCs w:val="20"/>
        </w:rPr>
        <w:t xml:space="preserve"> (skarga nr</w:t>
      </w:r>
      <w:r w:rsidR="00490B9A" w:rsidRPr="00063FEF">
        <w:rPr>
          <w:rFonts w:ascii="Lato" w:hAnsi="Lato"/>
          <w:sz w:val="20"/>
          <w:szCs w:val="20"/>
        </w:rPr>
        <w:t xml:space="preserve"> 75157/14</w:t>
      </w:r>
      <w:r w:rsidRPr="00063FEF">
        <w:rPr>
          <w:rFonts w:ascii="Lato" w:hAnsi="Lato"/>
          <w:sz w:val="20"/>
          <w:szCs w:val="20"/>
        </w:rPr>
        <w:t>) - komunikacja przesłana do KMRE przez Helsińską Fundacj</w:t>
      </w:r>
      <w:r w:rsidR="002D7060">
        <w:rPr>
          <w:rFonts w:ascii="Lato" w:hAnsi="Lato"/>
          <w:sz w:val="20"/>
          <w:szCs w:val="20"/>
        </w:rPr>
        <w:t>ę</w:t>
      </w:r>
      <w:r w:rsidRPr="00063FEF">
        <w:rPr>
          <w:rFonts w:ascii="Lato" w:hAnsi="Lato"/>
          <w:sz w:val="20"/>
          <w:szCs w:val="20"/>
        </w:rPr>
        <w:t xml:space="preserve"> Praw Człowieka</w:t>
      </w:r>
      <w:r w:rsidR="002D7060">
        <w:rPr>
          <w:rFonts w:ascii="Lato" w:hAnsi="Lato"/>
          <w:sz w:val="20"/>
          <w:szCs w:val="20"/>
        </w:rPr>
        <w:t>,</w:t>
      </w:r>
      <w:r w:rsidRPr="00063FEF">
        <w:rPr>
          <w:rFonts w:ascii="Lato" w:hAnsi="Lato"/>
          <w:sz w:val="20"/>
          <w:szCs w:val="20"/>
        </w:rPr>
        <w:t xml:space="preserve"> otrzymana </w:t>
      </w:r>
      <w:r w:rsidR="00490B9A" w:rsidRPr="00063FEF">
        <w:rPr>
          <w:rFonts w:ascii="Lato" w:hAnsi="Lato"/>
          <w:sz w:val="20"/>
          <w:szCs w:val="20"/>
        </w:rPr>
        <w:t xml:space="preserve">przez rząd </w:t>
      </w:r>
      <w:r w:rsidRPr="00063FEF">
        <w:rPr>
          <w:rFonts w:ascii="Lato" w:hAnsi="Lato"/>
          <w:sz w:val="20"/>
          <w:szCs w:val="20"/>
        </w:rPr>
        <w:t xml:space="preserve">w dniu 20 czerwca 2023 r. </w:t>
      </w:r>
      <w:r w:rsidR="00490B9A" w:rsidRPr="00063FEF">
        <w:rPr>
          <w:rFonts w:ascii="Lato" w:hAnsi="Lato"/>
          <w:sz w:val="20"/>
          <w:szCs w:val="20"/>
        </w:rPr>
        <w:t>K</w:t>
      </w:r>
      <w:r w:rsidRPr="00063FEF">
        <w:rPr>
          <w:rFonts w:ascii="Lato" w:hAnsi="Lato"/>
          <w:sz w:val="20"/>
          <w:szCs w:val="20"/>
        </w:rPr>
        <w:t xml:space="preserve">omunikacja dotyczyła detencji administracyjnej w ośrodkach strzeżonych dla cudzoziemców, która w ocenie Fundacji </w:t>
      </w:r>
      <w:r w:rsidRPr="00D27FAC">
        <w:rPr>
          <w:rFonts w:ascii="Lato" w:hAnsi="Lato"/>
          <w:sz w:val="20"/>
          <w:szCs w:val="20"/>
        </w:rPr>
        <w:t>nie była stosowana jedynie w wyjątkowych sytuacjach, a najle</w:t>
      </w:r>
      <w:r w:rsidRPr="009B6485">
        <w:rPr>
          <w:rFonts w:ascii="Lato" w:hAnsi="Lato"/>
          <w:sz w:val="20"/>
          <w:szCs w:val="20"/>
        </w:rPr>
        <w:t xml:space="preserve">piej pojęty interes dziecka był rzadko brany pod uwagę </w:t>
      </w:r>
      <w:r w:rsidRPr="00800065">
        <w:rPr>
          <w:rFonts w:ascii="Lato" w:hAnsi="Lato"/>
          <w:sz w:val="20"/>
          <w:szCs w:val="20"/>
        </w:rPr>
        <w:t xml:space="preserve">przy wydawaniu decyzji o jej zastosowaniu. Fundacja podnosiła, że prowadzi </w:t>
      </w:r>
      <w:r w:rsidRPr="00E65EB8">
        <w:rPr>
          <w:rFonts w:ascii="Lato" w:hAnsi="Lato"/>
          <w:sz w:val="20"/>
          <w:szCs w:val="20"/>
        </w:rPr>
        <w:t>to do</w:t>
      </w:r>
      <w:r w:rsidRPr="00CA6BF9">
        <w:rPr>
          <w:rFonts w:ascii="Lato" w:hAnsi="Lato"/>
          <w:sz w:val="20"/>
          <w:szCs w:val="20"/>
        </w:rPr>
        <w:t xml:space="preserve"> nieproporcjonalnej ingerencji w </w:t>
      </w:r>
      <w:r w:rsidRPr="00063FEF">
        <w:rPr>
          <w:rFonts w:ascii="Lato" w:hAnsi="Lato"/>
          <w:sz w:val="20"/>
          <w:szCs w:val="20"/>
        </w:rPr>
        <w:t xml:space="preserve">prawo do poszanowania życia rodzinnego. </w:t>
      </w:r>
      <w:r w:rsidR="00490B9A" w:rsidRPr="00063FEF">
        <w:rPr>
          <w:rFonts w:ascii="Lato" w:hAnsi="Lato"/>
          <w:sz w:val="20"/>
          <w:szCs w:val="20"/>
        </w:rPr>
        <w:t>Rząd udzielił odpowiedzi na tę komunikację w dniu 25 sierpnia 2023 r. (k</w:t>
      </w:r>
      <w:r w:rsidRPr="00063FEF">
        <w:rPr>
          <w:rFonts w:ascii="Lato" w:hAnsi="Lato"/>
          <w:sz w:val="20"/>
          <w:szCs w:val="20"/>
        </w:rPr>
        <w:t xml:space="preserve">omunikacja </w:t>
      </w:r>
      <w:r w:rsidR="00490B9A" w:rsidRPr="00063FEF">
        <w:rPr>
          <w:rFonts w:ascii="Lato" w:hAnsi="Lato"/>
          <w:sz w:val="20"/>
          <w:szCs w:val="20"/>
        </w:rPr>
        <w:t>dokument nr D</w:t>
      </w:r>
      <w:r w:rsidR="00515DFD">
        <w:rPr>
          <w:rFonts w:ascii="Lato" w:hAnsi="Lato"/>
          <w:sz w:val="20"/>
          <w:szCs w:val="20"/>
        </w:rPr>
        <w:t>H</w:t>
      </w:r>
      <w:r w:rsidR="00490B9A" w:rsidRPr="00063FEF">
        <w:rPr>
          <w:rFonts w:ascii="Lato" w:hAnsi="Lato"/>
          <w:sz w:val="20"/>
          <w:szCs w:val="20"/>
        </w:rPr>
        <w:t>-D</w:t>
      </w:r>
      <w:r w:rsidR="00515DFD">
        <w:rPr>
          <w:rFonts w:ascii="Lato" w:hAnsi="Lato"/>
          <w:sz w:val="20"/>
          <w:szCs w:val="20"/>
        </w:rPr>
        <w:t>D</w:t>
      </w:r>
      <w:r w:rsidR="00490B9A" w:rsidRPr="00063FEF">
        <w:rPr>
          <w:rFonts w:ascii="Lato" w:hAnsi="Lato"/>
          <w:sz w:val="20"/>
          <w:szCs w:val="20"/>
        </w:rPr>
        <w:t>(2023)784</w:t>
      </w:r>
      <w:r w:rsidRPr="00063FEF">
        <w:rPr>
          <w:rFonts w:ascii="Lato" w:hAnsi="Lato"/>
          <w:sz w:val="20"/>
          <w:szCs w:val="20"/>
        </w:rPr>
        <w:t xml:space="preserve"> </w:t>
      </w:r>
      <w:r w:rsidR="00490B9A" w:rsidRPr="00063FEF">
        <w:rPr>
          <w:rFonts w:ascii="Lato" w:hAnsi="Lato"/>
          <w:sz w:val="20"/>
          <w:szCs w:val="20"/>
        </w:rPr>
        <w:t>i odpowiedź rządu dokument nr D</w:t>
      </w:r>
      <w:r w:rsidR="00515DFD">
        <w:rPr>
          <w:rFonts w:ascii="Lato" w:hAnsi="Lato"/>
          <w:sz w:val="20"/>
          <w:szCs w:val="20"/>
        </w:rPr>
        <w:t>H</w:t>
      </w:r>
      <w:r w:rsidR="00490B9A" w:rsidRPr="00063FEF">
        <w:rPr>
          <w:rFonts w:ascii="Lato" w:hAnsi="Lato"/>
          <w:sz w:val="20"/>
          <w:szCs w:val="20"/>
        </w:rPr>
        <w:t>-D</w:t>
      </w:r>
      <w:r w:rsidR="00515DFD">
        <w:rPr>
          <w:rFonts w:ascii="Lato" w:hAnsi="Lato"/>
          <w:sz w:val="20"/>
          <w:szCs w:val="20"/>
        </w:rPr>
        <w:t>D</w:t>
      </w:r>
      <w:r w:rsidR="00490B9A" w:rsidRPr="00063FEF">
        <w:rPr>
          <w:rFonts w:ascii="Lato" w:hAnsi="Lato"/>
          <w:sz w:val="20"/>
          <w:szCs w:val="20"/>
        </w:rPr>
        <w:t xml:space="preserve">(2023)1014). </w:t>
      </w:r>
    </w:p>
    <w:p w14:paraId="0ECB96B2" w14:textId="77777777" w:rsidR="00D27FAC" w:rsidRPr="006D3128" w:rsidRDefault="00D27FAC" w:rsidP="00063FEF">
      <w:pPr>
        <w:pStyle w:val="Akapitzlist"/>
        <w:spacing w:after="0" w:line="240" w:lineRule="auto"/>
        <w:contextualSpacing w:val="0"/>
        <w:jc w:val="both"/>
        <w:rPr>
          <w:rFonts w:ascii="Lato" w:hAnsi="Lato"/>
          <w:sz w:val="20"/>
          <w:szCs w:val="20"/>
        </w:rPr>
      </w:pPr>
    </w:p>
    <w:p w14:paraId="3360E509" w14:textId="77777777" w:rsidR="00490B9A" w:rsidRPr="006D3128" w:rsidRDefault="00490B9A" w:rsidP="00CF569E">
      <w:pPr>
        <w:pStyle w:val="Akapitzlist"/>
        <w:numPr>
          <w:ilvl w:val="0"/>
          <w:numId w:val="20"/>
        </w:numPr>
        <w:spacing w:after="0" w:line="240" w:lineRule="auto"/>
        <w:contextualSpacing w:val="0"/>
        <w:jc w:val="both"/>
        <w:rPr>
          <w:rFonts w:ascii="Lato" w:hAnsi="Lato"/>
          <w:sz w:val="20"/>
          <w:szCs w:val="20"/>
        </w:rPr>
      </w:pPr>
      <w:proofErr w:type="spellStart"/>
      <w:r w:rsidRPr="006D3128">
        <w:rPr>
          <w:rFonts w:ascii="Lato" w:hAnsi="Lato"/>
          <w:i/>
          <w:sz w:val="20"/>
          <w:szCs w:val="20"/>
        </w:rPr>
        <w:t>Burża</w:t>
      </w:r>
      <w:proofErr w:type="spellEnd"/>
      <w:r w:rsidRPr="006D3128">
        <w:rPr>
          <w:rFonts w:ascii="Lato" w:hAnsi="Lato"/>
          <w:i/>
          <w:sz w:val="20"/>
          <w:szCs w:val="20"/>
        </w:rPr>
        <w:t xml:space="preserve"> p. Polsce</w:t>
      </w:r>
      <w:r w:rsidRPr="006D3128">
        <w:rPr>
          <w:rFonts w:ascii="Lato" w:hAnsi="Lato"/>
          <w:sz w:val="20"/>
          <w:szCs w:val="20"/>
        </w:rPr>
        <w:t xml:space="preserve"> (skarga nr</w:t>
      </w:r>
      <w:r w:rsidR="005D1599" w:rsidRPr="006D3128">
        <w:rPr>
          <w:rFonts w:ascii="Lato" w:hAnsi="Lato"/>
          <w:sz w:val="20"/>
          <w:szCs w:val="20"/>
        </w:rPr>
        <w:t xml:space="preserve"> 15333/16</w:t>
      </w:r>
      <w:r w:rsidRPr="006D3128">
        <w:rPr>
          <w:rFonts w:ascii="Lato" w:hAnsi="Lato"/>
          <w:sz w:val="20"/>
          <w:szCs w:val="20"/>
        </w:rPr>
        <w:t xml:space="preserve">) – komunikacja przesłana do KMRE przez Naczelną </w:t>
      </w:r>
      <w:r w:rsidR="005D1599" w:rsidRPr="006D3128">
        <w:rPr>
          <w:rFonts w:ascii="Lato" w:hAnsi="Lato"/>
          <w:sz w:val="20"/>
          <w:szCs w:val="20"/>
        </w:rPr>
        <w:t>R</w:t>
      </w:r>
      <w:r w:rsidRPr="006D3128">
        <w:rPr>
          <w:rFonts w:ascii="Lato" w:hAnsi="Lato"/>
          <w:sz w:val="20"/>
          <w:szCs w:val="20"/>
        </w:rPr>
        <w:t xml:space="preserve">adę Adwokacką, otrzymana przez rząd w dniu 2 czerwca 2023 r. Komunikacja dotyczyła </w:t>
      </w:r>
      <w:r w:rsidR="005D1599" w:rsidRPr="006D3128">
        <w:rPr>
          <w:rFonts w:ascii="Lato" w:hAnsi="Lato"/>
          <w:sz w:val="20"/>
          <w:szCs w:val="20"/>
        </w:rPr>
        <w:t>przewlekłego stosowania środka zapobiegawczego w postaci tymczasowego areszt</w:t>
      </w:r>
      <w:r w:rsidR="002D7060">
        <w:rPr>
          <w:rFonts w:ascii="Lato" w:hAnsi="Lato"/>
          <w:sz w:val="20"/>
          <w:szCs w:val="20"/>
        </w:rPr>
        <w:t>u</w:t>
      </w:r>
      <w:r w:rsidR="005D1599" w:rsidRPr="006D3128">
        <w:rPr>
          <w:rFonts w:ascii="Lato" w:hAnsi="Lato"/>
          <w:sz w:val="20"/>
          <w:szCs w:val="20"/>
        </w:rPr>
        <w:t xml:space="preserve">. W ocenie Rady problem przewlekłości środka ma charakter systemowy, </w:t>
      </w:r>
      <w:r w:rsidR="005D1599" w:rsidRPr="00D27FAC">
        <w:rPr>
          <w:rFonts w:ascii="Lato" w:hAnsi="Lato"/>
          <w:sz w:val="20"/>
          <w:szCs w:val="20"/>
        </w:rPr>
        <w:t xml:space="preserve">uzasadnienia </w:t>
      </w:r>
      <w:r w:rsidR="00B93EB8" w:rsidRPr="00D27FAC">
        <w:rPr>
          <w:rFonts w:ascii="Lato" w:hAnsi="Lato"/>
          <w:sz w:val="20"/>
          <w:szCs w:val="20"/>
        </w:rPr>
        <w:t>wniosków o zastosowanie</w:t>
      </w:r>
      <w:r w:rsidR="005D1599" w:rsidRPr="00D27FAC">
        <w:rPr>
          <w:rFonts w:ascii="Lato" w:hAnsi="Lato"/>
          <w:sz w:val="20"/>
          <w:szCs w:val="20"/>
        </w:rPr>
        <w:t xml:space="preserve"> i przedłużenie tymczasowego aresztu mają c</w:t>
      </w:r>
      <w:r w:rsidR="005D1599" w:rsidRPr="009B6485">
        <w:rPr>
          <w:rFonts w:ascii="Lato" w:hAnsi="Lato"/>
          <w:sz w:val="20"/>
          <w:szCs w:val="20"/>
        </w:rPr>
        <w:t>zęstokroć charakter lakoniczny, bez odnoszenia ich do konkretnego stanu faktycznego</w:t>
      </w:r>
      <w:r w:rsidR="002D7060">
        <w:rPr>
          <w:rFonts w:ascii="Lato" w:hAnsi="Lato"/>
          <w:sz w:val="20"/>
          <w:szCs w:val="20"/>
        </w:rPr>
        <w:t>. Ponadto</w:t>
      </w:r>
      <w:r w:rsidR="005D1599" w:rsidRPr="009B6485">
        <w:rPr>
          <w:rFonts w:ascii="Lato" w:hAnsi="Lato"/>
          <w:sz w:val="20"/>
          <w:szCs w:val="20"/>
        </w:rPr>
        <w:t xml:space="preserve"> nie bada się w wystarczającym stopniu możliwości zas</w:t>
      </w:r>
      <w:r w:rsidR="005D1599" w:rsidRPr="00800065">
        <w:rPr>
          <w:rFonts w:ascii="Lato" w:hAnsi="Lato"/>
          <w:sz w:val="20"/>
          <w:szCs w:val="20"/>
        </w:rPr>
        <w:t xml:space="preserve">tosowania środków zapobiegawczych o charakterze wolnościowym, a liczba osób wobec których stosuje się ten środek zwiększyła się znacznie w ostatnich </w:t>
      </w:r>
      <w:r w:rsidR="005D1599" w:rsidRPr="00CA6BF9">
        <w:rPr>
          <w:rFonts w:ascii="Lato" w:hAnsi="Lato"/>
          <w:sz w:val="20"/>
          <w:szCs w:val="20"/>
        </w:rPr>
        <w:t xml:space="preserve">latach. Rząd udzielił odpowiedzi na tę komunikację </w:t>
      </w:r>
      <w:r w:rsidR="005D1599" w:rsidRPr="001B2BCA">
        <w:rPr>
          <w:rFonts w:ascii="Lato" w:hAnsi="Lato"/>
          <w:sz w:val="20"/>
          <w:szCs w:val="20"/>
        </w:rPr>
        <w:t xml:space="preserve">w dniu </w:t>
      </w:r>
      <w:r w:rsidR="005D1599" w:rsidRPr="00433F4C">
        <w:rPr>
          <w:rFonts w:ascii="Lato" w:hAnsi="Lato"/>
          <w:sz w:val="20"/>
          <w:szCs w:val="20"/>
        </w:rPr>
        <w:t xml:space="preserve">6 września 2023 r. (komunikacja </w:t>
      </w:r>
      <w:r w:rsidR="005D1599" w:rsidRPr="00063FEF">
        <w:rPr>
          <w:rFonts w:ascii="Lato" w:hAnsi="Lato"/>
          <w:sz w:val="20"/>
          <w:szCs w:val="20"/>
        </w:rPr>
        <w:t>dokument nr D</w:t>
      </w:r>
      <w:r w:rsidR="00515DFD">
        <w:rPr>
          <w:rFonts w:ascii="Lato" w:hAnsi="Lato"/>
          <w:sz w:val="20"/>
          <w:szCs w:val="20"/>
        </w:rPr>
        <w:t>H</w:t>
      </w:r>
      <w:r w:rsidR="005D1599" w:rsidRPr="00063FEF">
        <w:rPr>
          <w:rFonts w:ascii="Lato" w:hAnsi="Lato"/>
          <w:sz w:val="20"/>
          <w:szCs w:val="20"/>
        </w:rPr>
        <w:t>-D</w:t>
      </w:r>
      <w:r w:rsidR="00515DFD">
        <w:rPr>
          <w:rFonts w:ascii="Lato" w:hAnsi="Lato"/>
          <w:sz w:val="20"/>
          <w:szCs w:val="20"/>
        </w:rPr>
        <w:t>D</w:t>
      </w:r>
      <w:r w:rsidR="005D1599" w:rsidRPr="00063FEF">
        <w:rPr>
          <w:rFonts w:ascii="Lato" w:hAnsi="Lato"/>
          <w:sz w:val="20"/>
          <w:szCs w:val="20"/>
        </w:rPr>
        <w:t>(2023)714</w:t>
      </w:r>
      <w:r w:rsidR="005D1599" w:rsidRPr="006D3128">
        <w:rPr>
          <w:rFonts w:ascii="Lato" w:hAnsi="Lato"/>
          <w:sz w:val="20"/>
          <w:szCs w:val="20"/>
        </w:rPr>
        <w:t xml:space="preserve"> i odpowiedź rządu dokument nr D</w:t>
      </w:r>
      <w:r w:rsidR="00515DFD">
        <w:rPr>
          <w:rFonts w:ascii="Lato" w:hAnsi="Lato"/>
          <w:sz w:val="20"/>
          <w:szCs w:val="20"/>
        </w:rPr>
        <w:t>H</w:t>
      </w:r>
      <w:r w:rsidR="005D1599" w:rsidRPr="006D3128">
        <w:rPr>
          <w:rFonts w:ascii="Lato" w:hAnsi="Lato"/>
          <w:sz w:val="20"/>
          <w:szCs w:val="20"/>
        </w:rPr>
        <w:t>-D</w:t>
      </w:r>
      <w:r w:rsidR="00515DFD">
        <w:rPr>
          <w:rFonts w:ascii="Lato" w:hAnsi="Lato"/>
          <w:sz w:val="20"/>
          <w:szCs w:val="20"/>
        </w:rPr>
        <w:t>D</w:t>
      </w:r>
      <w:r w:rsidR="005D1599" w:rsidRPr="006D3128">
        <w:rPr>
          <w:rFonts w:ascii="Lato" w:hAnsi="Lato"/>
          <w:sz w:val="20"/>
          <w:szCs w:val="20"/>
        </w:rPr>
        <w:t>(2023)1070</w:t>
      </w:r>
      <w:r w:rsidR="005D1599" w:rsidRPr="00D27FAC">
        <w:rPr>
          <w:rFonts w:ascii="Lato" w:hAnsi="Lato"/>
          <w:sz w:val="20"/>
          <w:szCs w:val="20"/>
        </w:rPr>
        <w:t xml:space="preserve">). </w:t>
      </w:r>
      <w:r w:rsidR="005D1599" w:rsidRPr="006D3128">
        <w:rPr>
          <w:rFonts w:ascii="Lato" w:hAnsi="Lato"/>
          <w:sz w:val="20"/>
          <w:szCs w:val="20"/>
        </w:rPr>
        <w:t xml:space="preserve"> </w:t>
      </w:r>
    </w:p>
    <w:p w14:paraId="273F50DB" w14:textId="77777777" w:rsidR="00B93EB8" w:rsidRPr="006D3128" w:rsidRDefault="00B93EB8" w:rsidP="005D1599">
      <w:pPr>
        <w:pStyle w:val="Akapitzlist"/>
        <w:spacing w:after="0" w:line="240" w:lineRule="auto"/>
        <w:ind w:left="0"/>
        <w:contextualSpacing w:val="0"/>
        <w:jc w:val="both"/>
        <w:rPr>
          <w:rFonts w:ascii="Lato" w:hAnsi="Lato"/>
          <w:sz w:val="20"/>
          <w:szCs w:val="20"/>
        </w:rPr>
      </w:pPr>
    </w:p>
    <w:p w14:paraId="430D9915" w14:textId="77777777" w:rsidR="00B93EB8" w:rsidRPr="006D3128" w:rsidRDefault="00B93EB8" w:rsidP="00CF569E">
      <w:pPr>
        <w:pStyle w:val="Akapitzlist"/>
        <w:numPr>
          <w:ilvl w:val="0"/>
          <w:numId w:val="20"/>
        </w:numPr>
        <w:spacing w:after="0" w:line="240" w:lineRule="auto"/>
        <w:contextualSpacing w:val="0"/>
        <w:jc w:val="both"/>
        <w:rPr>
          <w:rFonts w:ascii="Lato" w:hAnsi="Lato"/>
          <w:sz w:val="20"/>
          <w:szCs w:val="20"/>
        </w:rPr>
      </w:pPr>
      <w:r w:rsidRPr="006D3128">
        <w:rPr>
          <w:rFonts w:ascii="Lato" w:hAnsi="Lato"/>
          <w:i/>
          <w:sz w:val="20"/>
          <w:szCs w:val="20"/>
        </w:rPr>
        <w:t xml:space="preserve">M.K. </w:t>
      </w:r>
      <w:r w:rsidRPr="00D27FAC">
        <w:rPr>
          <w:rFonts w:ascii="Lato" w:hAnsi="Lato"/>
          <w:i/>
          <w:sz w:val="20"/>
          <w:szCs w:val="20"/>
        </w:rPr>
        <w:t>i inni p. Polsce</w:t>
      </w:r>
      <w:r w:rsidRPr="00D27FAC">
        <w:rPr>
          <w:rFonts w:ascii="Lato" w:hAnsi="Lato"/>
          <w:sz w:val="20"/>
          <w:szCs w:val="20"/>
        </w:rPr>
        <w:t xml:space="preserve"> (skarg</w:t>
      </w:r>
      <w:r w:rsidR="00E65EB8">
        <w:rPr>
          <w:rFonts w:ascii="Lato" w:hAnsi="Lato"/>
          <w:sz w:val="20"/>
          <w:szCs w:val="20"/>
        </w:rPr>
        <w:t>i</w:t>
      </w:r>
      <w:r w:rsidRPr="00D27FAC">
        <w:rPr>
          <w:rFonts w:ascii="Lato" w:hAnsi="Lato"/>
          <w:sz w:val="20"/>
          <w:szCs w:val="20"/>
        </w:rPr>
        <w:t xml:space="preserve"> nr 40503/17, 42902/17 oraz 43643/17) - </w:t>
      </w:r>
      <w:r w:rsidRPr="006D3128">
        <w:rPr>
          <w:rFonts w:ascii="Lato" w:hAnsi="Lato"/>
          <w:sz w:val="20"/>
          <w:szCs w:val="20"/>
        </w:rPr>
        <w:t>komunikacja przesłana do KMRE przez</w:t>
      </w:r>
      <w:r w:rsidR="00845D4B" w:rsidRPr="00D27FAC">
        <w:rPr>
          <w:rFonts w:ascii="Lato" w:hAnsi="Lato"/>
          <w:sz w:val="20"/>
          <w:szCs w:val="20"/>
        </w:rPr>
        <w:t xml:space="preserve"> </w:t>
      </w:r>
      <w:r w:rsidR="00E65EB8" w:rsidRPr="00D27FAC">
        <w:rPr>
          <w:rFonts w:ascii="Lato" w:hAnsi="Lato"/>
          <w:sz w:val="20"/>
          <w:szCs w:val="20"/>
        </w:rPr>
        <w:t>Helsińską</w:t>
      </w:r>
      <w:r w:rsidR="00845D4B" w:rsidRPr="00D27FAC">
        <w:rPr>
          <w:rFonts w:ascii="Lato" w:hAnsi="Lato"/>
          <w:sz w:val="20"/>
          <w:szCs w:val="20"/>
        </w:rPr>
        <w:t xml:space="preserve"> Fundacj</w:t>
      </w:r>
      <w:r w:rsidR="002D7060">
        <w:rPr>
          <w:rFonts w:ascii="Lato" w:hAnsi="Lato"/>
          <w:sz w:val="20"/>
          <w:szCs w:val="20"/>
        </w:rPr>
        <w:t>ę</w:t>
      </w:r>
      <w:r w:rsidR="00845D4B" w:rsidRPr="00D27FAC">
        <w:rPr>
          <w:rFonts w:ascii="Lato" w:hAnsi="Lato"/>
          <w:sz w:val="20"/>
          <w:szCs w:val="20"/>
        </w:rPr>
        <w:t xml:space="preserve"> Praw Człowieka</w:t>
      </w:r>
      <w:r w:rsidRPr="006D3128">
        <w:rPr>
          <w:rFonts w:ascii="Lato" w:hAnsi="Lato"/>
          <w:sz w:val="20"/>
          <w:szCs w:val="20"/>
        </w:rPr>
        <w:t xml:space="preserve">, otrzymana przez rząd w dniu </w:t>
      </w:r>
      <w:r w:rsidR="00845D4B" w:rsidRPr="006D3128">
        <w:rPr>
          <w:rFonts w:ascii="Lato" w:hAnsi="Lato"/>
          <w:sz w:val="20"/>
          <w:szCs w:val="20"/>
        </w:rPr>
        <w:t>8 marca 202</w:t>
      </w:r>
      <w:r w:rsidRPr="006D3128">
        <w:rPr>
          <w:rFonts w:ascii="Lato" w:hAnsi="Lato"/>
          <w:sz w:val="20"/>
          <w:szCs w:val="20"/>
        </w:rPr>
        <w:t xml:space="preserve">3 r. </w:t>
      </w:r>
      <w:r w:rsidR="00845D4B" w:rsidRPr="006D3128">
        <w:rPr>
          <w:rFonts w:ascii="Lato" w:hAnsi="Lato"/>
          <w:sz w:val="20"/>
          <w:szCs w:val="20"/>
        </w:rPr>
        <w:t xml:space="preserve">W komunikacji Fundacja </w:t>
      </w:r>
      <w:r w:rsidR="002517D2" w:rsidRPr="00D27FAC">
        <w:rPr>
          <w:rFonts w:ascii="Lato" w:hAnsi="Lato"/>
          <w:sz w:val="20"/>
          <w:szCs w:val="20"/>
        </w:rPr>
        <w:t>w szczególności odnosi się do stanowiska Rządu RP przesłanego 26 stycznia 2023 r. do Komitetu Ministrów RE w związku z posiedzeniem Komitetu w form</w:t>
      </w:r>
      <w:r w:rsidR="002D7060">
        <w:rPr>
          <w:rFonts w:ascii="Lato" w:hAnsi="Lato"/>
          <w:sz w:val="20"/>
          <w:szCs w:val="20"/>
        </w:rPr>
        <w:t>ac</w:t>
      </w:r>
      <w:r w:rsidR="002517D2" w:rsidRPr="00D27FAC">
        <w:rPr>
          <w:rFonts w:ascii="Lato" w:hAnsi="Lato"/>
          <w:sz w:val="20"/>
          <w:szCs w:val="20"/>
        </w:rPr>
        <w:t xml:space="preserve">ie </w:t>
      </w:r>
      <w:r w:rsidR="002517D2" w:rsidRPr="009B6485">
        <w:rPr>
          <w:rFonts w:ascii="Lato" w:hAnsi="Lato"/>
          <w:sz w:val="20"/>
          <w:szCs w:val="20"/>
        </w:rPr>
        <w:t>ds. praw człowieka</w:t>
      </w:r>
      <w:r w:rsidR="00845D4B" w:rsidRPr="009B6485">
        <w:rPr>
          <w:rFonts w:ascii="Lato" w:hAnsi="Lato"/>
          <w:sz w:val="20"/>
          <w:szCs w:val="20"/>
        </w:rPr>
        <w:t>. Rząd udzielił odpowiedzi na tę komunikację w dniu 15 lutego 2023 r. (komunikacja dokument nr D</w:t>
      </w:r>
      <w:r w:rsidR="00515DFD">
        <w:rPr>
          <w:rFonts w:ascii="Lato" w:hAnsi="Lato"/>
          <w:sz w:val="20"/>
          <w:szCs w:val="20"/>
        </w:rPr>
        <w:t>H</w:t>
      </w:r>
      <w:r w:rsidR="00845D4B" w:rsidRPr="009B6485">
        <w:rPr>
          <w:rFonts w:ascii="Lato" w:hAnsi="Lato"/>
          <w:sz w:val="20"/>
          <w:szCs w:val="20"/>
        </w:rPr>
        <w:t>-D</w:t>
      </w:r>
      <w:r w:rsidR="00515DFD">
        <w:rPr>
          <w:rFonts w:ascii="Lato" w:hAnsi="Lato"/>
          <w:sz w:val="20"/>
          <w:szCs w:val="20"/>
        </w:rPr>
        <w:t>D</w:t>
      </w:r>
      <w:r w:rsidR="00845D4B" w:rsidRPr="009B6485">
        <w:rPr>
          <w:rFonts w:ascii="Lato" w:hAnsi="Lato"/>
          <w:sz w:val="20"/>
          <w:szCs w:val="20"/>
        </w:rPr>
        <w:t>(2023)</w:t>
      </w:r>
      <w:r w:rsidR="00AF45FD" w:rsidRPr="009B6485">
        <w:rPr>
          <w:rFonts w:ascii="Lato" w:hAnsi="Lato"/>
          <w:sz w:val="20"/>
          <w:szCs w:val="20"/>
        </w:rPr>
        <w:t>334</w:t>
      </w:r>
      <w:r w:rsidR="00845D4B" w:rsidRPr="006D3128">
        <w:rPr>
          <w:rFonts w:ascii="Lato" w:hAnsi="Lato"/>
          <w:sz w:val="20"/>
          <w:szCs w:val="20"/>
        </w:rPr>
        <w:t xml:space="preserve"> i odpowiedź rządu dokument nr D</w:t>
      </w:r>
      <w:r w:rsidR="00515DFD">
        <w:rPr>
          <w:rFonts w:ascii="Lato" w:hAnsi="Lato"/>
          <w:sz w:val="20"/>
          <w:szCs w:val="20"/>
        </w:rPr>
        <w:t>H</w:t>
      </w:r>
      <w:r w:rsidR="00845D4B" w:rsidRPr="006D3128">
        <w:rPr>
          <w:rFonts w:ascii="Lato" w:hAnsi="Lato"/>
          <w:sz w:val="20"/>
          <w:szCs w:val="20"/>
        </w:rPr>
        <w:t>-D</w:t>
      </w:r>
      <w:r w:rsidR="00515DFD">
        <w:rPr>
          <w:rFonts w:ascii="Lato" w:hAnsi="Lato"/>
          <w:sz w:val="20"/>
          <w:szCs w:val="20"/>
        </w:rPr>
        <w:t>D</w:t>
      </w:r>
      <w:r w:rsidR="00845D4B" w:rsidRPr="006D3128">
        <w:rPr>
          <w:rFonts w:ascii="Lato" w:hAnsi="Lato"/>
          <w:sz w:val="20"/>
          <w:szCs w:val="20"/>
        </w:rPr>
        <w:t>(2023)</w:t>
      </w:r>
      <w:r w:rsidR="00AF45FD" w:rsidRPr="006D3128">
        <w:rPr>
          <w:rFonts w:ascii="Lato" w:hAnsi="Lato"/>
          <w:sz w:val="20"/>
          <w:szCs w:val="20"/>
        </w:rPr>
        <w:t>505</w:t>
      </w:r>
      <w:r w:rsidR="00845D4B" w:rsidRPr="006D3128">
        <w:rPr>
          <w:rFonts w:ascii="Lato" w:hAnsi="Lato"/>
          <w:sz w:val="20"/>
          <w:szCs w:val="20"/>
        </w:rPr>
        <w:t>).</w:t>
      </w:r>
    </w:p>
    <w:p w14:paraId="7BB684F4" w14:textId="77777777" w:rsidR="00845D4B" w:rsidRPr="006D3128" w:rsidRDefault="00845D4B" w:rsidP="005D1599">
      <w:pPr>
        <w:pStyle w:val="Akapitzlist"/>
        <w:spacing w:after="0" w:line="240" w:lineRule="auto"/>
        <w:ind w:left="0"/>
        <w:contextualSpacing w:val="0"/>
        <w:jc w:val="both"/>
        <w:rPr>
          <w:rFonts w:ascii="Lato" w:hAnsi="Lato"/>
          <w:sz w:val="20"/>
          <w:szCs w:val="20"/>
        </w:rPr>
      </w:pPr>
    </w:p>
    <w:p w14:paraId="24178C0A" w14:textId="77777777" w:rsidR="00845D4B" w:rsidRPr="006D3128" w:rsidRDefault="00845D4B" w:rsidP="00CF569E">
      <w:pPr>
        <w:pStyle w:val="Akapitzlist"/>
        <w:numPr>
          <w:ilvl w:val="0"/>
          <w:numId w:val="20"/>
        </w:numPr>
        <w:spacing w:after="0" w:line="240" w:lineRule="auto"/>
        <w:contextualSpacing w:val="0"/>
        <w:jc w:val="both"/>
        <w:rPr>
          <w:rFonts w:ascii="Lato" w:hAnsi="Lato"/>
          <w:sz w:val="20"/>
          <w:szCs w:val="20"/>
        </w:rPr>
      </w:pPr>
      <w:r w:rsidRPr="006D3128">
        <w:rPr>
          <w:rFonts w:ascii="Lato" w:hAnsi="Lato"/>
          <w:i/>
          <w:sz w:val="20"/>
          <w:szCs w:val="20"/>
        </w:rPr>
        <w:t xml:space="preserve">M.K. </w:t>
      </w:r>
      <w:r w:rsidRPr="00D27FAC">
        <w:rPr>
          <w:rFonts w:ascii="Lato" w:hAnsi="Lato"/>
          <w:i/>
          <w:sz w:val="20"/>
          <w:szCs w:val="20"/>
        </w:rPr>
        <w:t>i inni p. Polsce</w:t>
      </w:r>
      <w:r w:rsidRPr="00D27FAC">
        <w:rPr>
          <w:rFonts w:ascii="Lato" w:hAnsi="Lato"/>
          <w:sz w:val="20"/>
          <w:szCs w:val="20"/>
        </w:rPr>
        <w:t xml:space="preserve"> (skarg</w:t>
      </w:r>
      <w:r w:rsidR="00E65EB8">
        <w:rPr>
          <w:rFonts w:ascii="Lato" w:hAnsi="Lato"/>
          <w:sz w:val="20"/>
          <w:szCs w:val="20"/>
        </w:rPr>
        <w:t>i</w:t>
      </w:r>
      <w:r w:rsidRPr="00D27FAC">
        <w:rPr>
          <w:rFonts w:ascii="Lato" w:hAnsi="Lato"/>
          <w:sz w:val="20"/>
          <w:szCs w:val="20"/>
        </w:rPr>
        <w:t xml:space="preserve"> nr 40503/17, 42902/17</w:t>
      </w:r>
      <w:r w:rsidR="002D7060">
        <w:rPr>
          <w:rFonts w:ascii="Lato" w:hAnsi="Lato"/>
          <w:sz w:val="20"/>
          <w:szCs w:val="20"/>
        </w:rPr>
        <w:t xml:space="preserve"> i </w:t>
      </w:r>
      <w:r w:rsidRPr="00D27FAC">
        <w:rPr>
          <w:rFonts w:ascii="Lato" w:hAnsi="Lato"/>
          <w:sz w:val="20"/>
          <w:szCs w:val="20"/>
        </w:rPr>
        <w:t xml:space="preserve">43643/17) - </w:t>
      </w:r>
      <w:r w:rsidRPr="006D3128">
        <w:rPr>
          <w:rFonts w:ascii="Lato" w:hAnsi="Lato"/>
          <w:sz w:val="20"/>
          <w:szCs w:val="20"/>
        </w:rPr>
        <w:t>komunikacja przesłana do KMRE przez</w:t>
      </w:r>
      <w:r w:rsidRPr="00D27FAC">
        <w:rPr>
          <w:rFonts w:ascii="Lato" w:hAnsi="Lato"/>
          <w:sz w:val="20"/>
          <w:szCs w:val="20"/>
        </w:rPr>
        <w:t xml:space="preserve"> Centrum Praw Podstawowych przy Szkole </w:t>
      </w:r>
      <w:proofErr w:type="spellStart"/>
      <w:r w:rsidRPr="00D27FAC">
        <w:rPr>
          <w:rFonts w:ascii="Lato" w:hAnsi="Lato"/>
          <w:sz w:val="20"/>
          <w:szCs w:val="20"/>
        </w:rPr>
        <w:t>Hertie</w:t>
      </w:r>
      <w:proofErr w:type="spellEnd"/>
      <w:r w:rsidRPr="00D27FAC">
        <w:rPr>
          <w:rFonts w:ascii="Lato" w:hAnsi="Lato"/>
          <w:sz w:val="20"/>
          <w:szCs w:val="20"/>
        </w:rPr>
        <w:t xml:space="preserve"> w Berlinie oraz Centrum Praw Człowieka Uniwersytetu w Gandawie</w:t>
      </w:r>
      <w:r w:rsidRPr="006D3128">
        <w:rPr>
          <w:rFonts w:ascii="Lato" w:hAnsi="Lato"/>
          <w:sz w:val="20"/>
          <w:szCs w:val="20"/>
        </w:rPr>
        <w:t xml:space="preserve">, otrzymana przez rząd </w:t>
      </w:r>
      <w:r w:rsidR="002D7060">
        <w:rPr>
          <w:rFonts w:ascii="Lato" w:hAnsi="Lato"/>
          <w:sz w:val="20"/>
          <w:szCs w:val="20"/>
        </w:rPr>
        <w:t>w dniu 27 stycznia 2023 r. W ko</w:t>
      </w:r>
      <w:r w:rsidRPr="006D3128">
        <w:rPr>
          <w:rFonts w:ascii="Lato" w:hAnsi="Lato"/>
          <w:sz w:val="20"/>
          <w:szCs w:val="20"/>
        </w:rPr>
        <w:t xml:space="preserve">munikacji autorzy odnieśli się do danych statystycznych dotyczących </w:t>
      </w:r>
      <w:r w:rsidRPr="00D27FAC">
        <w:rPr>
          <w:rFonts w:ascii="Lato" w:hAnsi="Lato"/>
          <w:sz w:val="20"/>
          <w:szCs w:val="20"/>
        </w:rPr>
        <w:t>wniosków o udzielenie ochrony</w:t>
      </w:r>
      <w:r w:rsidR="002D7060">
        <w:rPr>
          <w:rFonts w:ascii="Lato" w:hAnsi="Lato"/>
          <w:sz w:val="20"/>
          <w:szCs w:val="20"/>
        </w:rPr>
        <w:t xml:space="preserve"> międzynarodowej</w:t>
      </w:r>
      <w:r w:rsidRPr="00D27FAC">
        <w:rPr>
          <w:rFonts w:ascii="Lato" w:hAnsi="Lato"/>
          <w:sz w:val="20"/>
          <w:szCs w:val="20"/>
        </w:rPr>
        <w:t xml:space="preserve"> składanych przez </w:t>
      </w:r>
      <w:r w:rsidRPr="00D27FAC">
        <w:rPr>
          <w:rFonts w:ascii="Lato" w:hAnsi="Lato"/>
          <w:sz w:val="20"/>
          <w:szCs w:val="20"/>
        </w:rPr>
        <w:lastRenderedPageBreak/>
        <w:t xml:space="preserve">cudzoziemców, </w:t>
      </w:r>
      <w:r w:rsidRPr="009B6485">
        <w:rPr>
          <w:rFonts w:ascii="Lato" w:hAnsi="Lato"/>
          <w:sz w:val="20"/>
          <w:szCs w:val="20"/>
        </w:rPr>
        <w:t xml:space="preserve">aktualnych informacji dotyczących sytuacji na granicy polsko-białoruskiej, orzecznictwa polskich sądów powszechnych i administracyjnych, a także kwestii powtarzającego się nękania i zastraszania obrońców praw człowieka. </w:t>
      </w:r>
      <w:r w:rsidRPr="00800065">
        <w:rPr>
          <w:rFonts w:ascii="Lato" w:hAnsi="Lato"/>
          <w:sz w:val="20"/>
          <w:szCs w:val="20"/>
        </w:rPr>
        <w:t>Rząd udzielił odpowiedzi na tę komunikację w dniu 15 lutego 2023 r. (komunikacja dokument nr D</w:t>
      </w:r>
      <w:r w:rsidR="00515DFD">
        <w:rPr>
          <w:rFonts w:ascii="Lato" w:hAnsi="Lato"/>
          <w:sz w:val="20"/>
          <w:szCs w:val="20"/>
        </w:rPr>
        <w:t>H</w:t>
      </w:r>
      <w:r w:rsidRPr="00800065">
        <w:rPr>
          <w:rFonts w:ascii="Lato" w:hAnsi="Lato"/>
          <w:sz w:val="20"/>
          <w:szCs w:val="20"/>
        </w:rPr>
        <w:t>-D</w:t>
      </w:r>
      <w:r w:rsidR="00515DFD">
        <w:rPr>
          <w:rFonts w:ascii="Lato" w:hAnsi="Lato"/>
          <w:sz w:val="20"/>
          <w:szCs w:val="20"/>
        </w:rPr>
        <w:t>D</w:t>
      </w:r>
      <w:r w:rsidRPr="00800065">
        <w:rPr>
          <w:rFonts w:ascii="Lato" w:hAnsi="Lato"/>
          <w:sz w:val="20"/>
          <w:szCs w:val="20"/>
        </w:rPr>
        <w:t>(2023)153</w:t>
      </w:r>
      <w:r w:rsidRPr="006D3128">
        <w:rPr>
          <w:rFonts w:ascii="Lato" w:hAnsi="Lato"/>
          <w:sz w:val="20"/>
          <w:szCs w:val="20"/>
        </w:rPr>
        <w:t xml:space="preserve"> i odpowiedź rządu dokument nr D</w:t>
      </w:r>
      <w:r w:rsidR="00515DFD">
        <w:rPr>
          <w:rFonts w:ascii="Lato" w:hAnsi="Lato"/>
          <w:sz w:val="20"/>
          <w:szCs w:val="20"/>
        </w:rPr>
        <w:t>H</w:t>
      </w:r>
      <w:r w:rsidRPr="006D3128">
        <w:rPr>
          <w:rFonts w:ascii="Lato" w:hAnsi="Lato"/>
          <w:sz w:val="20"/>
          <w:szCs w:val="20"/>
        </w:rPr>
        <w:t>-D</w:t>
      </w:r>
      <w:r w:rsidR="00515DFD">
        <w:rPr>
          <w:rFonts w:ascii="Lato" w:hAnsi="Lato"/>
          <w:sz w:val="20"/>
          <w:szCs w:val="20"/>
        </w:rPr>
        <w:t>D</w:t>
      </w:r>
      <w:r w:rsidRPr="006D3128">
        <w:rPr>
          <w:rFonts w:ascii="Lato" w:hAnsi="Lato"/>
          <w:sz w:val="20"/>
          <w:szCs w:val="20"/>
        </w:rPr>
        <w:t>(2023)212).</w:t>
      </w:r>
    </w:p>
    <w:p w14:paraId="366417CD" w14:textId="77777777" w:rsidR="00845D4B" w:rsidRPr="006D3128" w:rsidRDefault="00845D4B" w:rsidP="005D1599">
      <w:pPr>
        <w:pStyle w:val="Akapitzlist"/>
        <w:spacing w:after="0" w:line="240" w:lineRule="auto"/>
        <w:ind w:left="0"/>
        <w:contextualSpacing w:val="0"/>
        <w:jc w:val="both"/>
        <w:rPr>
          <w:rFonts w:ascii="Lato" w:hAnsi="Lato"/>
          <w:sz w:val="20"/>
          <w:szCs w:val="20"/>
        </w:rPr>
      </w:pPr>
    </w:p>
    <w:p w14:paraId="38F1E7D8" w14:textId="77777777" w:rsidR="00AF45FD" w:rsidRPr="006D3128" w:rsidRDefault="00AF45FD" w:rsidP="00CF569E">
      <w:pPr>
        <w:pStyle w:val="Akapitzlist"/>
        <w:numPr>
          <w:ilvl w:val="0"/>
          <w:numId w:val="20"/>
        </w:numPr>
        <w:spacing w:after="0" w:line="240" w:lineRule="auto"/>
        <w:contextualSpacing w:val="0"/>
        <w:jc w:val="both"/>
        <w:rPr>
          <w:rFonts w:ascii="Lato" w:hAnsi="Lato"/>
          <w:sz w:val="20"/>
          <w:szCs w:val="20"/>
        </w:rPr>
      </w:pPr>
      <w:r w:rsidRPr="006D3128">
        <w:rPr>
          <w:rFonts w:ascii="Lato" w:hAnsi="Lato"/>
          <w:i/>
          <w:sz w:val="20"/>
          <w:szCs w:val="20"/>
        </w:rPr>
        <w:t xml:space="preserve">M.K. </w:t>
      </w:r>
      <w:r w:rsidRPr="00D27FAC">
        <w:rPr>
          <w:rFonts w:ascii="Lato" w:hAnsi="Lato"/>
          <w:i/>
          <w:sz w:val="20"/>
          <w:szCs w:val="20"/>
        </w:rPr>
        <w:t>i inni p. Polsce</w:t>
      </w:r>
      <w:r w:rsidRPr="00D27FAC">
        <w:rPr>
          <w:rFonts w:ascii="Lato" w:hAnsi="Lato"/>
          <w:sz w:val="20"/>
          <w:szCs w:val="20"/>
        </w:rPr>
        <w:t xml:space="preserve"> (skarg</w:t>
      </w:r>
      <w:r w:rsidR="00E65EB8">
        <w:rPr>
          <w:rFonts w:ascii="Lato" w:hAnsi="Lato"/>
          <w:sz w:val="20"/>
          <w:szCs w:val="20"/>
        </w:rPr>
        <w:t>i</w:t>
      </w:r>
      <w:r w:rsidRPr="00D27FAC">
        <w:rPr>
          <w:rFonts w:ascii="Lato" w:hAnsi="Lato"/>
          <w:sz w:val="20"/>
          <w:szCs w:val="20"/>
        </w:rPr>
        <w:t xml:space="preserve"> nr 40503/17, 42902/17</w:t>
      </w:r>
      <w:r w:rsidR="005B5CBE">
        <w:rPr>
          <w:rFonts w:ascii="Lato" w:hAnsi="Lato"/>
          <w:sz w:val="20"/>
          <w:szCs w:val="20"/>
        </w:rPr>
        <w:t xml:space="preserve"> i</w:t>
      </w:r>
      <w:r w:rsidRPr="00D27FAC">
        <w:rPr>
          <w:rFonts w:ascii="Lato" w:hAnsi="Lato"/>
          <w:sz w:val="20"/>
          <w:szCs w:val="20"/>
        </w:rPr>
        <w:t xml:space="preserve"> 43643/17) - </w:t>
      </w:r>
      <w:r w:rsidRPr="006D3128">
        <w:rPr>
          <w:rFonts w:ascii="Lato" w:hAnsi="Lato"/>
          <w:sz w:val="20"/>
          <w:szCs w:val="20"/>
        </w:rPr>
        <w:t>komunikacja przesłana do KMRE przez</w:t>
      </w:r>
      <w:r w:rsidRPr="00D27FAC">
        <w:rPr>
          <w:rFonts w:ascii="Lato" w:hAnsi="Lato"/>
          <w:sz w:val="20"/>
          <w:szCs w:val="20"/>
        </w:rPr>
        <w:t xml:space="preserve"> </w:t>
      </w:r>
      <w:r w:rsidR="00D27FAC" w:rsidRPr="00D27FAC">
        <w:rPr>
          <w:rFonts w:ascii="Lato" w:hAnsi="Lato"/>
          <w:sz w:val="20"/>
          <w:szCs w:val="20"/>
        </w:rPr>
        <w:t>Stowarzyszenie Interwencji Prawnej oraz Fundację Instytut na rzecz Państwa Prawa</w:t>
      </w:r>
      <w:r w:rsidRPr="006D3128">
        <w:rPr>
          <w:rFonts w:ascii="Lato" w:hAnsi="Lato"/>
          <w:sz w:val="20"/>
          <w:szCs w:val="20"/>
        </w:rPr>
        <w:t>, otrzymana przez rząd w dniu 2</w:t>
      </w:r>
      <w:r w:rsidR="00D27FAC" w:rsidRPr="006D3128">
        <w:rPr>
          <w:rFonts w:ascii="Lato" w:hAnsi="Lato"/>
          <w:sz w:val="20"/>
          <w:szCs w:val="20"/>
        </w:rPr>
        <w:t>8 lutego</w:t>
      </w:r>
      <w:r w:rsidRPr="006D3128">
        <w:rPr>
          <w:rFonts w:ascii="Lato" w:hAnsi="Lato"/>
          <w:sz w:val="20"/>
          <w:szCs w:val="20"/>
        </w:rPr>
        <w:t xml:space="preserve"> 2023 r. </w:t>
      </w:r>
      <w:r w:rsidR="00D27FAC" w:rsidRPr="006D3128">
        <w:rPr>
          <w:rFonts w:ascii="Lato" w:hAnsi="Lato"/>
          <w:sz w:val="20"/>
          <w:szCs w:val="20"/>
        </w:rPr>
        <w:t>W ko</w:t>
      </w:r>
      <w:r w:rsidRPr="006D3128">
        <w:rPr>
          <w:rFonts w:ascii="Lato" w:hAnsi="Lato"/>
          <w:sz w:val="20"/>
          <w:szCs w:val="20"/>
        </w:rPr>
        <w:t xml:space="preserve">munikacji autorzy odnieśli się do </w:t>
      </w:r>
      <w:r w:rsidR="00D27FAC" w:rsidRPr="00D27FAC">
        <w:rPr>
          <w:rFonts w:ascii="Lato" w:hAnsi="Lato"/>
          <w:sz w:val="20"/>
          <w:szCs w:val="20"/>
        </w:rPr>
        <w:t xml:space="preserve">sytuacji na przejściach granicznych na granicy polsko-białoruskiej w </w:t>
      </w:r>
      <w:r w:rsidR="00D27FAC" w:rsidRPr="009B6485">
        <w:rPr>
          <w:rFonts w:ascii="Lato" w:hAnsi="Lato"/>
          <w:sz w:val="20"/>
          <w:szCs w:val="20"/>
        </w:rPr>
        <w:t>kontekście składania wniosków o u dzielenie ochrony międzynarodowej</w:t>
      </w:r>
      <w:r w:rsidR="005B5CBE">
        <w:rPr>
          <w:rFonts w:ascii="Lato" w:hAnsi="Lato"/>
          <w:sz w:val="20"/>
          <w:szCs w:val="20"/>
        </w:rPr>
        <w:t>.</w:t>
      </w:r>
      <w:r w:rsidR="00D27FAC" w:rsidRPr="009B6485">
        <w:rPr>
          <w:rFonts w:ascii="Lato" w:hAnsi="Lato"/>
          <w:sz w:val="20"/>
          <w:szCs w:val="20"/>
        </w:rPr>
        <w:t xml:space="preserve"> </w:t>
      </w:r>
      <w:r w:rsidRPr="009B6485">
        <w:rPr>
          <w:rFonts w:ascii="Lato" w:hAnsi="Lato"/>
          <w:sz w:val="20"/>
          <w:szCs w:val="20"/>
        </w:rPr>
        <w:t>Rząd udzielił odpowiedzi na tę komunikację w dniu 15 lutego 2023 r. (komunikacja dokument nr D</w:t>
      </w:r>
      <w:r w:rsidR="00515DFD">
        <w:rPr>
          <w:rFonts w:ascii="Lato" w:hAnsi="Lato"/>
          <w:sz w:val="20"/>
          <w:szCs w:val="20"/>
        </w:rPr>
        <w:t>H</w:t>
      </w:r>
      <w:r w:rsidRPr="009B6485">
        <w:rPr>
          <w:rFonts w:ascii="Lato" w:hAnsi="Lato"/>
          <w:sz w:val="20"/>
          <w:szCs w:val="20"/>
        </w:rPr>
        <w:t>-D</w:t>
      </w:r>
      <w:r w:rsidR="00515DFD">
        <w:rPr>
          <w:rFonts w:ascii="Lato" w:hAnsi="Lato"/>
          <w:sz w:val="20"/>
          <w:szCs w:val="20"/>
        </w:rPr>
        <w:t>D</w:t>
      </w:r>
      <w:r w:rsidRPr="009B6485">
        <w:rPr>
          <w:rFonts w:ascii="Lato" w:hAnsi="Lato"/>
          <w:sz w:val="20"/>
          <w:szCs w:val="20"/>
        </w:rPr>
        <w:t>(2023)</w:t>
      </w:r>
      <w:r w:rsidR="00D27FAC" w:rsidRPr="009B6485">
        <w:rPr>
          <w:rFonts w:ascii="Lato" w:hAnsi="Lato"/>
          <w:sz w:val="20"/>
          <w:szCs w:val="20"/>
        </w:rPr>
        <w:t>290</w:t>
      </w:r>
      <w:r w:rsidRPr="006D3128">
        <w:rPr>
          <w:rFonts w:ascii="Lato" w:hAnsi="Lato"/>
          <w:sz w:val="20"/>
          <w:szCs w:val="20"/>
        </w:rPr>
        <w:t xml:space="preserve"> i odpowiedź rządu dokument nr D</w:t>
      </w:r>
      <w:r w:rsidR="00515DFD">
        <w:rPr>
          <w:rFonts w:ascii="Lato" w:hAnsi="Lato"/>
          <w:sz w:val="20"/>
          <w:szCs w:val="20"/>
        </w:rPr>
        <w:t>H-DD</w:t>
      </w:r>
      <w:r w:rsidRPr="006D3128">
        <w:rPr>
          <w:rFonts w:ascii="Lato" w:hAnsi="Lato"/>
          <w:sz w:val="20"/>
          <w:szCs w:val="20"/>
        </w:rPr>
        <w:t>(2023)</w:t>
      </w:r>
      <w:r w:rsidR="00D27FAC" w:rsidRPr="006D3128">
        <w:rPr>
          <w:rFonts w:ascii="Lato" w:hAnsi="Lato"/>
          <w:sz w:val="20"/>
          <w:szCs w:val="20"/>
        </w:rPr>
        <w:t>343</w:t>
      </w:r>
      <w:r w:rsidRPr="006D3128">
        <w:rPr>
          <w:rFonts w:ascii="Lato" w:hAnsi="Lato"/>
          <w:sz w:val="20"/>
          <w:szCs w:val="20"/>
        </w:rPr>
        <w:t>).</w:t>
      </w:r>
    </w:p>
    <w:p w14:paraId="3358112D" w14:textId="77777777" w:rsidR="00490B9A" w:rsidRDefault="00490B9A" w:rsidP="00781F54">
      <w:pPr>
        <w:pStyle w:val="Akapitzlist"/>
        <w:spacing w:after="0" w:line="240" w:lineRule="auto"/>
        <w:ind w:left="0"/>
        <w:contextualSpacing w:val="0"/>
        <w:jc w:val="both"/>
        <w:rPr>
          <w:rFonts w:ascii="Lato" w:hAnsi="Lato"/>
          <w:sz w:val="20"/>
          <w:szCs w:val="20"/>
          <w:highlight w:val="yellow"/>
        </w:rPr>
      </w:pPr>
    </w:p>
    <w:p w14:paraId="5497BEAB" w14:textId="77777777" w:rsidR="009B6485" w:rsidRPr="00800065" w:rsidRDefault="009B6485" w:rsidP="00CF569E">
      <w:pPr>
        <w:pStyle w:val="Akapitzlist"/>
        <w:numPr>
          <w:ilvl w:val="0"/>
          <w:numId w:val="20"/>
        </w:numPr>
        <w:spacing w:after="0" w:line="240" w:lineRule="auto"/>
        <w:contextualSpacing w:val="0"/>
        <w:jc w:val="both"/>
        <w:rPr>
          <w:rFonts w:ascii="Lato" w:hAnsi="Lato"/>
          <w:sz w:val="20"/>
          <w:szCs w:val="20"/>
        </w:rPr>
      </w:pPr>
      <w:r w:rsidRPr="006D3128">
        <w:rPr>
          <w:rFonts w:ascii="Lato" w:hAnsi="Lato"/>
          <w:i/>
          <w:sz w:val="20"/>
          <w:szCs w:val="20"/>
        </w:rPr>
        <w:t>Tysiąc p. Polsce , R.R. p. Polsce , oraz P. i S. p. Polsce</w:t>
      </w:r>
      <w:r w:rsidRPr="00800065">
        <w:rPr>
          <w:rFonts w:ascii="Lato" w:hAnsi="Lato"/>
          <w:sz w:val="20"/>
          <w:szCs w:val="20"/>
        </w:rPr>
        <w:t xml:space="preserve"> (skargi nr</w:t>
      </w:r>
      <w:r w:rsidR="00E65EB8">
        <w:rPr>
          <w:rFonts w:ascii="Lato" w:hAnsi="Lato"/>
          <w:sz w:val="20"/>
          <w:szCs w:val="20"/>
        </w:rPr>
        <w:t xml:space="preserve"> </w:t>
      </w:r>
      <w:r w:rsidR="00E65EB8" w:rsidRPr="00EB6C3B">
        <w:rPr>
          <w:rFonts w:ascii="Lato" w:hAnsi="Lato"/>
          <w:sz w:val="20"/>
          <w:szCs w:val="20"/>
        </w:rPr>
        <w:t>5410/03</w:t>
      </w:r>
      <w:r w:rsidR="005B5CBE">
        <w:rPr>
          <w:rFonts w:ascii="Lato" w:hAnsi="Lato"/>
          <w:sz w:val="20"/>
          <w:szCs w:val="20"/>
        </w:rPr>
        <w:t>,</w:t>
      </w:r>
      <w:r w:rsidR="00E65EB8" w:rsidRPr="00EB6C3B">
        <w:rPr>
          <w:rFonts w:ascii="Lato" w:hAnsi="Lato"/>
          <w:sz w:val="20"/>
          <w:szCs w:val="20"/>
        </w:rPr>
        <w:t xml:space="preserve"> 27617/04</w:t>
      </w:r>
      <w:r w:rsidR="005B5CBE">
        <w:rPr>
          <w:rFonts w:ascii="Lato" w:hAnsi="Lato"/>
          <w:sz w:val="20"/>
          <w:szCs w:val="20"/>
        </w:rPr>
        <w:t xml:space="preserve"> i</w:t>
      </w:r>
      <w:r w:rsidR="00E65EB8" w:rsidRPr="00EB6C3B">
        <w:rPr>
          <w:rFonts w:ascii="Lato" w:hAnsi="Lato"/>
          <w:sz w:val="20"/>
          <w:szCs w:val="20"/>
        </w:rPr>
        <w:t xml:space="preserve"> 57375/08</w:t>
      </w:r>
      <w:r w:rsidRPr="00800065">
        <w:rPr>
          <w:rFonts w:ascii="Lato" w:hAnsi="Lato"/>
          <w:sz w:val="20"/>
          <w:szCs w:val="20"/>
        </w:rPr>
        <w:t xml:space="preserve">) - komunikacja przesłana do KMRE przez </w:t>
      </w:r>
      <w:r w:rsidRPr="006D3128">
        <w:rPr>
          <w:rFonts w:ascii="Lato" w:hAnsi="Lato"/>
          <w:sz w:val="20"/>
          <w:szCs w:val="20"/>
        </w:rPr>
        <w:t>Centrum Praw Reprodukcyjnych i Fundację na rzecz Kobiet i Planowania Rodziny</w:t>
      </w:r>
      <w:r w:rsidRPr="00800065">
        <w:rPr>
          <w:rFonts w:ascii="Lato" w:hAnsi="Lato"/>
          <w:sz w:val="20"/>
          <w:szCs w:val="20"/>
        </w:rPr>
        <w:t>, otrzymana przez rząd w dniu 19 kwietnia 2023 r. W ko</w:t>
      </w:r>
      <w:r w:rsidRPr="004B662C">
        <w:rPr>
          <w:rFonts w:ascii="Lato" w:hAnsi="Lato"/>
          <w:sz w:val="20"/>
          <w:szCs w:val="20"/>
        </w:rPr>
        <w:t xml:space="preserve">munikacji autorzy </w:t>
      </w:r>
      <w:r w:rsidR="00800065" w:rsidRPr="004B662C">
        <w:rPr>
          <w:rFonts w:ascii="Lato" w:hAnsi="Lato"/>
          <w:sz w:val="20"/>
          <w:szCs w:val="20"/>
        </w:rPr>
        <w:t xml:space="preserve">wskazywali, </w:t>
      </w:r>
      <w:r w:rsidR="00800065" w:rsidRPr="00643D6E">
        <w:rPr>
          <w:rFonts w:ascii="Lato" w:hAnsi="Lato"/>
          <w:sz w:val="20"/>
          <w:szCs w:val="20"/>
        </w:rPr>
        <w:t>że władze polskie w szczególności nie przyjęły żadnych wymaganych środków generalnych, nie zapewniły z urzędu monitorowania umów zawartych przez NFZ i skutecznego egzekwowania odpowiedzialności kontraktowej, a st</w:t>
      </w:r>
      <w:r w:rsidR="00800065" w:rsidRPr="00800065">
        <w:rPr>
          <w:rFonts w:ascii="Lato" w:hAnsi="Lato"/>
          <w:sz w:val="20"/>
          <w:szCs w:val="20"/>
        </w:rPr>
        <w:t>atystyki wskazują na brak wykonania wyroków. Ponadto autorzy wskaz</w:t>
      </w:r>
      <w:r w:rsidR="00800065">
        <w:rPr>
          <w:rFonts w:ascii="Lato" w:hAnsi="Lato"/>
          <w:sz w:val="20"/>
          <w:szCs w:val="20"/>
        </w:rPr>
        <w:t>ywali</w:t>
      </w:r>
      <w:r w:rsidR="00800065" w:rsidRPr="00800065">
        <w:rPr>
          <w:rFonts w:ascii="Lato" w:hAnsi="Lato"/>
          <w:sz w:val="20"/>
          <w:szCs w:val="20"/>
        </w:rPr>
        <w:t xml:space="preserve">, że regresywne zmiany dotyczące zabiegów przerywania ciąży są sprzeczne z wyrokami </w:t>
      </w:r>
      <w:r w:rsidR="005B5CBE">
        <w:rPr>
          <w:rFonts w:ascii="Lato" w:hAnsi="Lato"/>
          <w:sz w:val="20"/>
          <w:szCs w:val="20"/>
        </w:rPr>
        <w:t>ETPC</w:t>
      </w:r>
      <w:r w:rsidRPr="00800065">
        <w:rPr>
          <w:rFonts w:ascii="Lato" w:hAnsi="Lato"/>
          <w:sz w:val="20"/>
          <w:szCs w:val="20"/>
        </w:rPr>
        <w:t xml:space="preserve">. Rząd udzielił odpowiedzi na tę komunikację w dniu </w:t>
      </w:r>
      <w:r w:rsidR="00800065">
        <w:rPr>
          <w:rFonts w:ascii="Lato" w:hAnsi="Lato"/>
          <w:sz w:val="20"/>
          <w:szCs w:val="20"/>
        </w:rPr>
        <w:t xml:space="preserve">26 maja </w:t>
      </w:r>
      <w:r w:rsidRPr="00800065">
        <w:rPr>
          <w:rFonts w:ascii="Lato" w:hAnsi="Lato"/>
          <w:sz w:val="20"/>
          <w:szCs w:val="20"/>
        </w:rPr>
        <w:t>2023 r. (komunikacja dokument nr D</w:t>
      </w:r>
      <w:r w:rsidR="005B5CBE">
        <w:rPr>
          <w:rFonts w:ascii="Lato" w:hAnsi="Lato"/>
          <w:sz w:val="20"/>
          <w:szCs w:val="20"/>
        </w:rPr>
        <w:t>H</w:t>
      </w:r>
      <w:r w:rsidRPr="00800065">
        <w:rPr>
          <w:rFonts w:ascii="Lato" w:hAnsi="Lato"/>
          <w:sz w:val="20"/>
          <w:szCs w:val="20"/>
        </w:rPr>
        <w:t>-D</w:t>
      </w:r>
      <w:r w:rsidR="005B5CBE">
        <w:rPr>
          <w:rFonts w:ascii="Lato" w:hAnsi="Lato"/>
          <w:sz w:val="20"/>
          <w:szCs w:val="20"/>
        </w:rPr>
        <w:t>D</w:t>
      </w:r>
      <w:r w:rsidRPr="00800065">
        <w:rPr>
          <w:rFonts w:ascii="Lato" w:hAnsi="Lato"/>
          <w:sz w:val="20"/>
          <w:szCs w:val="20"/>
        </w:rPr>
        <w:t>(2023)</w:t>
      </w:r>
      <w:r w:rsidR="00800065" w:rsidRPr="00800065">
        <w:rPr>
          <w:rFonts w:ascii="Lato" w:hAnsi="Lato"/>
          <w:sz w:val="20"/>
          <w:szCs w:val="20"/>
        </w:rPr>
        <w:t>525</w:t>
      </w:r>
      <w:r w:rsidRPr="00800065">
        <w:rPr>
          <w:rFonts w:ascii="Lato" w:hAnsi="Lato"/>
          <w:sz w:val="20"/>
          <w:szCs w:val="20"/>
        </w:rPr>
        <w:t xml:space="preserve"> i odpowiedź rządu dokument nr D</w:t>
      </w:r>
      <w:r w:rsidR="005B5CBE">
        <w:rPr>
          <w:rFonts w:ascii="Lato" w:hAnsi="Lato"/>
          <w:sz w:val="20"/>
          <w:szCs w:val="20"/>
        </w:rPr>
        <w:t>H</w:t>
      </w:r>
      <w:r w:rsidRPr="00800065">
        <w:rPr>
          <w:rFonts w:ascii="Lato" w:hAnsi="Lato"/>
          <w:sz w:val="20"/>
          <w:szCs w:val="20"/>
        </w:rPr>
        <w:t>-D</w:t>
      </w:r>
      <w:r w:rsidR="005B5CBE">
        <w:rPr>
          <w:rFonts w:ascii="Lato" w:hAnsi="Lato"/>
          <w:sz w:val="20"/>
          <w:szCs w:val="20"/>
        </w:rPr>
        <w:t>D</w:t>
      </w:r>
      <w:r w:rsidRPr="00800065">
        <w:rPr>
          <w:rFonts w:ascii="Lato" w:hAnsi="Lato"/>
          <w:sz w:val="20"/>
          <w:szCs w:val="20"/>
        </w:rPr>
        <w:t>(2023)</w:t>
      </w:r>
      <w:r w:rsidR="00800065" w:rsidRPr="00800065">
        <w:rPr>
          <w:rFonts w:ascii="Lato" w:hAnsi="Lato"/>
          <w:sz w:val="20"/>
          <w:szCs w:val="20"/>
        </w:rPr>
        <w:t>643</w:t>
      </w:r>
      <w:r w:rsidRPr="00800065">
        <w:rPr>
          <w:rFonts w:ascii="Lato" w:hAnsi="Lato"/>
          <w:sz w:val="20"/>
          <w:szCs w:val="20"/>
        </w:rPr>
        <w:t>).</w:t>
      </w:r>
    </w:p>
    <w:p w14:paraId="5C7A7F5C" w14:textId="77777777" w:rsidR="00D27FAC" w:rsidRDefault="00D27FAC" w:rsidP="00781F54">
      <w:pPr>
        <w:pStyle w:val="Akapitzlist"/>
        <w:spacing w:after="0" w:line="240" w:lineRule="auto"/>
        <w:ind w:left="0"/>
        <w:contextualSpacing w:val="0"/>
        <w:jc w:val="both"/>
        <w:rPr>
          <w:rFonts w:ascii="Lato" w:hAnsi="Lato"/>
          <w:sz w:val="20"/>
          <w:szCs w:val="20"/>
          <w:highlight w:val="yellow"/>
        </w:rPr>
      </w:pPr>
    </w:p>
    <w:p w14:paraId="6274D312" w14:textId="77777777" w:rsidR="00AF45FD" w:rsidRPr="005B5CBE" w:rsidRDefault="00800065" w:rsidP="00CF569E">
      <w:pPr>
        <w:pStyle w:val="Akapitzlist"/>
        <w:numPr>
          <w:ilvl w:val="0"/>
          <w:numId w:val="20"/>
        </w:numPr>
        <w:spacing w:after="0" w:line="240" w:lineRule="auto"/>
        <w:contextualSpacing w:val="0"/>
        <w:jc w:val="both"/>
        <w:rPr>
          <w:rFonts w:ascii="Lato" w:hAnsi="Lato"/>
          <w:sz w:val="20"/>
          <w:szCs w:val="20"/>
        </w:rPr>
      </w:pPr>
      <w:r w:rsidRPr="005B5CBE">
        <w:rPr>
          <w:rFonts w:ascii="Lato" w:hAnsi="Lato"/>
          <w:i/>
          <w:sz w:val="20"/>
          <w:szCs w:val="20"/>
        </w:rPr>
        <w:t>Tysiąc p. Polsce , R.R. p. Polsce , oraz P. i S. p. Polsce</w:t>
      </w:r>
      <w:r w:rsidRPr="005B5CBE">
        <w:rPr>
          <w:rFonts w:ascii="Lato" w:hAnsi="Lato"/>
          <w:sz w:val="20"/>
          <w:szCs w:val="20"/>
        </w:rPr>
        <w:t xml:space="preserve"> (skargi nr</w:t>
      </w:r>
      <w:r w:rsidR="00E65EB8" w:rsidRPr="005B5CBE">
        <w:rPr>
          <w:rFonts w:ascii="Lato" w:hAnsi="Lato"/>
          <w:sz w:val="20"/>
          <w:szCs w:val="20"/>
        </w:rPr>
        <w:t xml:space="preserve"> 5410/03</w:t>
      </w:r>
      <w:r w:rsidR="005B5CBE" w:rsidRPr="005B5CBE">
        <w:rPr>
          <w:rFonts w:ascii="Lato" w:hAnsi="Lato"/>
          <w:sz w:val="20"/>
          <w:szCs w:val="20"/>
        </w:rPr>
        <w:t>,</w:t>
      </w:r>
      <w:r w:rsidR="00E65EB8" w:rsidRPr="005B5CBE">
        <w:rPr>
          <w:rFonts w:ascii="Lato" w:hAnsi="Lato"/>
          <w:sz w:val="20"/>
          <w:szCs w:val="20"/>
        </w:rPr>
        <w:t xml:space="preserve"> 27617/04</w:t>
      </w:r>
      <w:r w:rsidR="005B5CBE" w:rsidRPr="005B5CBE">
        <w:rPr>
          <w:rFonts w:ascii="Lato" w:hAnsi="Lato"/>
          <w:sz w:val="20"/>
          <w:szCs w:val="20"/>
        </w:rPr>
        <w:t xml:space="preserve"> i</w:t>
      </w:r>
      <w:r w:rsidR="00E65EB8" w:rsidRPr="00EB6C3B">
        <w:rPr>
          <w:rFonts w:ascii="Lato" w:hAnsi="Lato"/>
          <w:sz w:val="20"/>
          <w:szCs w:val="20"/>
        </w:rPr>
        <w:t xml:space="preserve"> 57375/08</w:t>
      </w:r>
      <w:r w:rsidRPr="00643D6E">
        <w:rPr>
          <w:rFonts w:ascii="Lato" w:hAnsi="Lato"/>
          <w:sz w:val="20"/>
          <w:szCs w:val="20"/>
        </w:rPr>
        <w:t xml:space="preserve">) - komunikacja przesłana do KMRE przez </w:t>
      </w:r>
      <w:r w:rsidR="004B662C" w:rsidRPr="00643D6E">
        <w:rPr>
          <w:rFonts w:ascii="Lato" w:hAnsi="Lato"/>
          <w:sz w:val="20"/>
          <w:szCs w:val="20"/>
        </w:rPr>
        <w:t xml:space="preserve">Europejskie </w:t>
      </w:r>
      <w:r w:rsidRPr="00E65EB8">
        <w:rPr>
          <w:rFonts w:ascii="Lato" w:hAnsi="Lato"/>
          <w:sz w:val="20"/>
          <w:szCs w:val="20"/>
        </w:rPr>
        <w:t>Centrum Praw</w:t>
      </w:r>
      <w:r w:rsidR="004B662C" w:rsidRPr="00E65EB8">
        <w:rPr>
          <w:rFonts w:ascii="Lato" w:hAnsi="Lato"/>
          <w:sz w:val="20"/>
          <w:szCs w:val="20"/>
        </w:rPr>
        <w:t>a i Sprawiedliwości</w:t>
      </w:r>
      <w:r w:rsidRPr="00E65EB8">
        <w:rPr>
          <w:rFonts w:ascii="Lato" w:hAnsi="Lato"/>
          <w:sz w:val="20"/>
          <w:szCs w:val="20"/>
        </w:rPr>
        <w:t>, otrzymana przez rząd w dniu 1</w:t>
      </w:r>
      <w:r w:rsidR="00643D6E" w:rsidRPr="00E65EB8">
        <w:rPr>
          <w:rFonts w:ascii="Lato" w:hAnsi="Lato"/>
          <w:sz w:val="20"/>
          <w:szCs w:val="20"/>
        </w:rPr>
        <w:t xml:space="preserve">6 maja </w:t>
      </w:r>
      <w:r w:rsidRPr="00E65EB8">
        <w:rPr>
          <w:rFonts w:ascii="Lato" w:hAnsi="Lato"/>
          <w:sz w:val="20"/>
          <w:szCs w:val="20"/>
        </w:rPr>
        <w:t xml:space="preserve">2023 r. </w:t>
      </w:r>
      <w:r w:rsidRPr="00CA6BF9">
        <w:rPr>
          <w:rFonts w:ascii="Lato" w:hAnsi="Lato"/>
          <w:sz w:val="20"/>
          <w:szCs w:val="20"/>
        </w:rPr>
        <w:t xml:space="preserve">W komunikacji autorzy wskazywali, </w:t>
      </w:r>
      <w:r w:rsidR="00643D6E" w:rsidRPr="00CA6BF9">
        <w:rPr>
          <w:rFonts w:ascii="Lato" w:hAnsi="Lato"/>
          <w:sz w:val="20"/>
          <w:szCs w:val="20"/>
        </w:rPr>
        <w:t>że Polska w znacznej mierze wypełniła swoje zobowiązania</w:t>
      </w:r>
      <w:r w:rsidR="005B5CBE">
        <w:rPr>
          <w:rFonts w:ascii="Lato" w:hAnsi="Lato"/>
          <w:sz w:val="20"/>
          <w:szCs w:val="20"/>
        </w:rPr>
        <w:t xml:space="preserve"> wynikające z wyroków ETPC</w:t>
      </w:r>
      <w:r w:rsidR="00643D6E" w:rsidRPr="00CA6BF9">
        <w:rPr>
          <w:rFonts w:ascii="Lato" w:hAnsi="Lato"/>
          <w:sz w:val="20"/>
          <w:szCs w:val="20"/>
        </w:rPr>
        <w:t>. Wyrazili nadzieję, że Komitet Ministrów RE zakończy wkrótce nadzór nad wykonaniem tych wyroków</w:t>
      </w:r>
      <w:r w:rsidR="005B5CBE">
        <w:rPr>
          <w:rFonts w:ascii="Lato" w:hAnsi="Lato"/>
          <w:sz w:val="20"/>
          <w:szCs w:val="20"/>
        </w:rPr>
        <w:t xml:space="preserve"> (komunikacja dokument nr DH-DD(2023)683)</w:t>
      </w:r>
      <w:r w:rsidR="00643D6E" w:rsidRPr="00CA6BF9">
        <w:rPr>
          <w:rFonts w:ascii="Lato" w:hAnsi="Lato"/>
          <w:sz w:val="20"/>
          <w:szCs w:val="20"/>
        </w:rPr>
        <w:t>.</w:t>
      </w:r>
      <w:r w:rsidRPr="00CA6BF9">
        <w:rPr>
          <w:rFonts w:ascii="Lato" w:hAnsi="Lato"/>
          <w:sz w:val="20"/>
          <w:szCs w:val="20"/>
        </w:rPr>
        <w:t xml:space="preserve"> </w:t>
      </w:r>
    </w:p>
    <w:p w14:paraId="36D253E6" w14:textId="77777777" w:rsidR="00CA6BF9" w:rsidRPr="00EB6C3B" w:rsidRDefault="00CA6BF9" w:rsidP="00CA6BF9">
      <w:pPr>
        <w:pStyle w:val="Akapitzlist"/>
        <w:spacing w:after="0" w:line="240" w:lineRule="auto"/>
        <w:ind w:left="0"/>
        <w:contextualSpacing w:val="0"/>
        <w:jc w:val="both"/>
        <w:rPr>
          <w:rFonts w:ascii="Lato" w:hAnsi="Lato"/>
          <w:sz w:val="20"/>
          <w:szCs w:val="20"/>
          <w:highlight w:val="yellow"/>
        </w:rPr>
      </w:pPr>
    </w:p>
    <w:p w14:paraId="3DE969C8" w14:textId="77777777" w:rsidR="00B16A56" w:rsidRDefault="00CA6BF9" w:rsidP="00CF569E">
      <w:pPr>
        <w:pStyle w:val="Akapitzlist"/>
        <w:numPr>
          <w:ilvl w:val="0"/>
          <w:numId w:val="20"/>
        </w:numPr>
        <w:spacing w:after="0" w:line="240" w:lineRule="auto"/>
        <w:contextualSpacing w:val="0"/>
        <w:jc w:val="both"/>
        <w:rPr>
          <w:rFonts w:ascii="Lato" w:hAnsi="Lato"/>
          <w:sz w:val="20"/>
          <w:szCs w:val="20"/>
        </w:rPr>
      </w:pPr>
      <w:proofErr w:type="spellStart"/>
      <w:r w:rsidRPr="00C80C71">
        <w:rPr>
          <w:rFonts w:ascii="Lato" w:hAnsi="Lato"/>
          <w:i/>
          <w:sz w:val="20"/>
          <w:szCs w:val="20"/>
        </w:rPr>
        <w:t>Rabczewska</w:t>
      </w:r>
      <w:proofErr w:type="spellEnd"/>
      <w:r w:rsidRPr="00C80C71">
        <w:rPr>
          <w:rFonts w:ascii="Lato" w:hAnsi="Lato"/>
          <w:i/>
          <w:sz w:val="20"/>
          <w:szCs w:val="20"/>
        </w:rPr>
        <w:t xml:space="preserve"> p. Polsce</w:t>
      </w:r>
      <w:r>
        <w:rPr>
          <w:rFonts w:ascii="Lato" w:hAnsi="Lato"/>
          <w:sz w:val="20"/>
          <w:szCs w:val="20"/>
        </w:rPr>
        <w:t xml:space="preserve"> (skarga</w:t>
      </w:r>
      <w:r w:rsidRPr="00D704BC">
        <w:rPr>
          <w:rFonts w:ascii="Lato" w:hAnsi="Lato"/>
          <w:sz w:val="20"/>
          <w:szCs w:val="20"/>
        </w:rPr>
        <w:t xml:space="preserve"> nr </w:t>
      </w:r>
      <w:r>
        <w:rPr>
          <w:rFonts w:ascii="Lato" w:hAnsi="Lato"/>
          <w:sz w:val="20"/>
          <w:szCs w:val="20"/>
        </w:rPr>
        <w:t>8257/13</w:t>
      </w:r>
      <w:r w:rsidRPr="00D704BC">
        <w:rPr>
          <w:rFonts w:ascii="Lato" w:hAnsi="Lato"/>
          <w:sz w:val="20"/>
          <w:szCs w:val="20"/>
        </w:rPr>
        <w:t>)</w:t>
      </w:r>
      <w:r>
        <w:rPr>
          <w:rFonts w:ascii="Lato" w:hAnsi="Lato"/>
          <w:sz w:val="20"/>
          <w:szCs w:val="20"/>
        </w:rPr>
        <w:t xml:space="preserve"> </w:t>
      </w:r>
      <w:r w:rsidRPr="00800065">
        <w:rPr>
          <w:rFonts w:ascii="Lato" w:hAnsi="Lato"/>
          <w:sz w:val="20"/>
          <w:szCs w:val="20"/>
        </w:rPr>
        <w:t xml:space="preserve">- komunikacja przesłana do KMRE przez </w:t>
      </w:r>
      <w:r>
        <w:rPr>
          <w:rFonts w:ascii="Lato" w:hAnsi="Lato"/>
          <w:sz w:val="20"/>
          <w:szCs w:val="20"/>
        </w:rPr>
        <w:t>Helsińską Fundację Praw Człowieka</w:t>
      </w:r>
      <w:r w:rsidRPr="00800065">
        <w:rPr>
          <w:rFonts w:ascii="Lato" w:hAnsi="Lato"/>
          <w:sz w:val="20"/>
          <w:szCs w:val="20"/>
        </w:rPr>
        <w:t xml:space="preserve">, otrzymana przez rząd w dniu </w:t>
      </w:r>
      <w:r w:rsidR="001B2BCA">
        <w:rPr>
          <w:rFonts w:ascii="Lato" w:hAnsi="Lato"/>
          <w:sz w:val="20"/>
          <w:szCs w:val="20"/>
        </w:rPr>
        <w:t xml:space="preserve">24 listopada </w:t>
      </w:r>
      <w:r w:rsidRPr="00800065">
        <w:rPr>
          <w:rFonts w:ascii="Lato" w:hAnsi="Lato"/>
          <w:sz w:val="20"/>
          <w:szCs w:val="20"/>
        </w:rPr>
        <w:t xml:space="preserve"> 2023 r. W ko</w:t>
      </w:r>
      <w:r w:rsidRPr="004B662C">
        <w:rPr>
          <w:rFonts w:ascii="Lato" w:hAnsi="Lato"/>
          <w:sz w:val="20"/>
          <w:szCs w:val="20"/>
        </w:rPr>
        <w:t xml:space="preserve">munikacji autorzy wskazywali, </w:t>
      </w:r>
      <w:r w:rsidRPr="00643D6E">
        <w:rPr>
          <w:rFonts w:ascii="Lato" w:hAnsi="Lato"/>
          <w:sz w:val="20"/>
          <w:szCs w:val="20"/>
        </w:rPr>
        <w:t>że</w:t>
      </w:r>
      <w:r w:rsidR="004E6B20">
        <w:rPr>
          <w:rFonts w:ascii="Lato" w:hAnsi="Lato"/>
          <w:sz w:val="20"/>
          <w:szCs w:val="20"/>
        </w:rPr>
        <w:t xml:space="preserve"> </w:t>
      </w:r>
      <w:r w:rsidR="004E6B20" w:rsidRPr="00D704BC">
        <w:rPr>
          <w:rFonts w:ascii="Lato" w:hAnsi="Lato"/>
          <w:sz w:val="20"/>
          <w:szCs w:val="20"/>
        </w:rPr>
        <w:t>władze polskie nie wykonały wyroku w</w:t>
      </w:r>
      <w:r w:rsidR="004E6B20">
        <w:rPr>
          <w:rFonts w:ascii="Lato" w:hAnsi="Lato"/>
          <w:sz w:val="20"/>
          <w:szCs w:val="20"/>
        </w:rPr>
        <w:t xml:space="preserve"> ww.</w:t>
      </w:r>
      <w:r w:rsidR="004E6B20" w:rsidRPr="00D704BC">
        <w:rPr>
          <w:rFonts w:ascii="Lato" w:hAnsi="Lato"/>
          <w:sz w:val="20"/>
          <w:szCs w:val="20"/>
        </w:rPr>
        <w:t xml:space="preserve"> spraw</w:t>
      </w:r>
      <w:r w:rsidR="004E6B20">
        <w:rPr>
          <w:rFonts w:ascii="Lato" w:hAnsi="Lato"/>
          <w:sz w:val="20"/>
          <w:szCs w:val="20"/>
        </w:rPr>
        <w:t>ie w zakresie, w jakim dotyczy środków generalnych, a w ostatnich latach doszło do znacznego wzrostu ilości postępowań przygotowawczych prowadzonych w związku z podejrzeniem lub zarzutem popełnienia przestępstwa z art. 196 Kodeksu karnego</w:t>
      </w:r>
      <w:r w:rsidRPr="00800065">
        <w:rPr>
          <w:rFonts w:ascii="Lato" w:hAnsi="Lato"/>
          <w:sz w:val="20"/>
          <w:szCs w:val="20"/>
        </w:rPr>
        <w:t xml:space="preserve">. Rząd udzielił odpowiedzi na tę komunikację w dniu </w:t>
      </w:r>
      <w:r w:rsidR="004E6B20">
        <w:rPr>
          <w:rFonts w:ascii="Lato" w:hAnsi="Lato"/>
          <w:sz w:val="20"/>
          <w:szCs w:val="20"/>
        </w:rPr>
        <w:t xml:space="preserve">17 stycznia 2024 r. </w:t>
      </w:r>
      <w:r w:rsidRPr="00800065">
        <w:rPr>
          <w:rFonts w:ascii="Lato" w:hAnsi="Lato"/>
          <w:sz w:val="20"/>
          <w:szCs w:val="20"/>
        </w:rPr>
        <w:t>(komunikacja dokument nr D</w:t>
      </w:r>
      <w:r w:rsidR="00515DFD">
        <w:rPr>
          <w:rFonts w:ascii="Lato" w:hAnsi="Lato"/>
          <w:sz w:val="20"/>
          <w:szCs w:val="20"/>
        </w:rPr>
        <w:t>H</w:t>
      </w:r>
      <w:r w:rsidRPr="00800065">
        <w:rPr>
          <w:rFonts w:ascii="Lato" w:hAnsi="Lato"/>
          <w:sz w:val="20"/>
          <w:szCs w:val="20"/>
        </w:rPr>
        <w:t>-D</w:t>
      </w:r>
      <w:r w:rsidR="00515DFD">
        <w:rPr>
          <w:rFonts w:ascii="Lato" w:hAnsi="Lato"/>
          <w:sz w:val="20"/>
          <w:szCs w:val="20"/>
        </w:rPr>
        <w:t>D</w:t>
      </w:r>
      <w:r w:rsidRPr="00800065">
        <w:rPr>
          <w:rFonts w:ascii="Lato" w:hAnsi="Lato"/>
          <w:sz w:val="20"/>
          <w:szCs w:val="20"/>
        </w:rPr>
        <w:t>(2023)</w:t>
      </w:r>
      <w:r w:rsidR="00433F4C">
        <w:rPr>
          <w:rFonts w:ascii="Lato" w:hAnsi="Lato"/>
          <w:sz w:val="20"/>
          <w:szCs w:val="20"/>
        </w:rPr>
        <w:t>1486</w:t>
      </w:r>
      <w:r w:rsidRPr="00800065">
        <w:rPr>
          <w:rFonts w:ascii="Lato" w:hAnsi="Lato"/>
          <w:sz w:val="20"/>
          <w:szCs w:val="20"/>
        </w:rPr>
        <w:t xml:space="preserve"> i odpowiedź rządu dokument nr D</w:t>
      </w:r>
      <w:r w:rsidR="00515DFD">
        <w:rPr>
          <w:rFonts w:ascii="Lato" w:hAnsi="Lato"/>
          <w:sz w:val="20"/>
          <w:szCs w:val="20"/>
        </w:rPr>
        <w:t>H</w:t>
      </w:r>
      <w:r w:rsidRPr="00800065">
        <w:rPr>
          <w:rFonts w:ascii="Lato" w:hAnsi="Lato"/>
          <w:sz w:val="20"/>
          <w:szCs w:val="20"/>
        </w:rPr>
        <w:t>-D</w:t>
      </w:r>
      <w:r w:rsidR="00515DFD">
        <w:rPr>
          <w:rFonts w:ascii="Lato" w:hAnsi="Lato"/>
          <w:sz w:val="20"/>
          <w:szCs w:val="20"/>
        </w:rPr>
        <w:t>D</w:t>
      </w:r>
      <w:r w:rsidRPr="00800065">
        <w:rPr>
          <w:rFonts w:ascii="Lato" w:hAnsi="Lato"/>
          <w:sz w:val="20"/>
          <w:szCs w:val="20"/>
        </w:rPr>
        <w:t>(202</w:t>
      </w:r>
      <w:r w:rsidR="00433F4C">
        <w:rPr>
          <w:rFonts w:ascii="Lato" w:hAnsi="Lato"/>
          <w:sz w:val="20"/>
          <w:szCs w:val="20"/>
        </w:rPr>
        <w:t>4</w:t>
      </w:r>
      <w:r w:rsidRPr="00800065">
        <w:rPr>
          <w:rFonts w:ascii="Lato" w:hAnsi="Lato"/>
          <w:sz w:val="20"/>
          <w:szCs w:val="20"/>
        </w:rPr>
        <w:t>)</w:t>
      </w:r>
      <w:r w:rsidR="00433F4C">
        <w:rPr>
          <w:rFonts w:ascii="Lato" w:hAnsi="Lato"/>
          <w:sz w:val="20"/>
          <w:szCs w:val="20"/>
        </w:rPr>
        <w:t>61)</w:t>
      </w:r>
      <w:r w:rsidRPr="00800065">
        <w:rPr>
          <w:rFonts w:ascii="Lato" w:hAnsi="Lato"/>
          <w:sz w:val="20"/>
          <w:szCs w:val="20"/>
        </w:rPr>
        <w:t>.</w:t>
      </w:r>
      <w:bookmarkStart w:id="7" w:name="OLE_LINK2"/>
    </w:p>
    <w:p w14:paraId="3E8C0595" w14:textId="77777777" w:rsidR="00B16A56" w:rsidRPr="00B16A56" w:rsidRDefault="00B16A56" w:rsidP="00B16A56">
      <w:pPr>
        <w:pStyle w:val="Akapitzlist"/>
        <w:spacing w:after="0" w:line="240" w:lineRule="auto"/>
        <w:ind w:left="360"/>
        <w:contextualSpacing w:val="0"/>
        <w:jc w:val="both"/>
        <w:rPr>
          <w:rFonts w:ascii="Lato" w:hAnsi="Lato"/>
          <w:sz w:val="20"/>
          <w:szCs w:val="20"/>
        </w:rPr>
      </w:pPr>
    </w:p>
    <w:p w14:paraId="1CBEFC7F" w14:textId="77777777" w:rsidR="00643D6E" w:rsidRPr="00B16A56" w:rsidRDefault="00515DFD" w:rsidP="00CF569E">
      <w:pPr>
        <w:pStyle w:val="Akapitzlist"/>
        <w:numPr>
          <w:ilvl w:val="0"/>
          <w:numId w:val="20"/>
        </w:numPr>
        <w:spacing w:after="0" w:line="240" w:lineRule="auto"/>
        <w:contextualSpacing w:val="0"/>
        <w:jc w:val="both"/>
        <w:rPr>
          <w:rFonts w:ascii="Lato" w:hAnsi="Lato"/>
          <w:sz w:val="20"/>
          <w:szCs w:val="20"/>
        </w:rPr>
      </w:pPr>
      <w:r w:rsidRPr="00B16A56">
        <w:rPr>
          <w:rFonts w:ascii="Lato" w:hAnsi="Lato"/>
          <w:i/>
          <w:sz w:val="20"/>
          <w:szCs w:val="20"/>
        </w:rPr>
        <w:t>Xero Flor w Polsce sp.</w:t>
      </w:r>
      <w:r w:rsidR="00FD0A8F" w:rsidRPr="00B16A56">
        <w:rPr>
          <w:rFonts w:ascii="Lato" w:hAnsi="Lato"/>
          <w:i/>
          <w:sz w:val="20"/>
          <w:szCs w:val="20"/>
        </w:rPr>
        <w:t xml:space="preserve"> z o.o. p. Polsce</w:t>
      </w:r>
      <w:r w:rsidR="00FD0A8F" w:rsidRPr="00B16A56">
        <w:rPr>
          <w:rFonts w:ascii="Lato" w:hAnsi="Lato"/>
          <w:sz w:val="20"/>
          <w:szCs w:val="20"/>
        </w:rPr>
        <w:t xml:space="preserve"> (skarga nr 4907/18), </w:t>
      </w:r>
      <w:proofErr w:type="spellStart"/>
      <w:r w:rsidR="00FD0A8F" w:rsidRPr="00B16A56">
        <w:rPr>
          <w:rFonts w:ascii="Lato" w:hAnsi="Lato"/>
          <w:i/>
          <w:sz w:val="20"/>
          <w:szCs w:val="20"/>
        </w:rPr>
        <w:t>Advance</w:t>
      </w:r>
      <w:proofErr w:type="spellEnd"/>
      <w:r w:rsidR="00FD0A8F" w:rsidRPr="00B16A56">
        <w:rPr>
          <w:rFonts w:ascii="Lato" w:hAnsi="Lato"/>
          <w:i/>
          <w:sz w:val="20"/>
          <w:szCs w:val="20"/>
        </w:rPr>
        <w:t xml:space="preserve"> Pharma </w:t>
      </w:r>
      <w:r w:rsidRPr="00B16A56">
        <w:rPr>
          <w:rFonts w:ascii="Lato" w:hAnsi="Lato"/>
          <w:i/>
          <w:sz w:val="20"/>
          <w:szCs w:val="20"/>
        </w:rPr>
        <w:t>s</w:t>
      </w:r>
      <w:r w:rsidR="00FD0A8F" w:rsidRPr="00B16A56">
        <w:rPr>
          <w:rFonts w:ascii="Lato" w:hAnsi="Lato"/>
          <w:i/>
          <w:sz w:val="20"/>
          <w:szCs w:val="20"/>
        </w:rPr>
        <w:t>p. z o. o. p. Polsce</w:t>
      </w:r>
      <w:r w:rsidR="00FD0A8F" w:rsidRPr="00B16A56">
        <w:rPr>
          <w:rFonts w:ascii="Lato" w:hAnsi="Lato"/>
          <w:sz w:val="20"/>
          <w:szCs w:val="20"/>
        </w:rPr>
        <w:t xml:space="preserve"> (skarga nr 1469/20), </w:t>
      </w:r>
      <w:r w:rsidR="00FD0A8F" w:rsidRPr="00B16A56">
        <w:rPr>
          <w:rFonts w:ascii="Lato" w:hAnsi="Lato"/>
          <w:i/>
          <w:sz w:val="20"/>
          <w:szCs w:val="20"/>
        </w:rPr>
        <w:t>Dolińska-Ficek i Ozimek p. Polsce</w:t>
      </w:r>
      <w:r w:rsidR="00FD0A8F" w:rsidRPr="00B16A56">
        <w:rPr>
          <w:rFonts w:ascii="Lato" w:hAnsi="Lato"/>
          <w:sz w:val="20"/>
          <w:szCs w:val="20"/>
        </w:rPr>
        <w:t xml:space="preserve"> (ska</w:t>
      </w:r>
      <w:r w:rsidRPr="00B16A56">
        <w:rPr>
          <w:rFonts w:ascii="Lato" w:hAnsi="Lato"/>
          <w:sz w:val="20"/>
          <w:szCs w:val="20"/>
        </w:rPr>
        <w:t>rgi nr 49868/19 i 57511/19),</w:t>
      </w:r>
      <w:r w:rsidR="00FD0A8F" w:rsidRPr="00B16A56">
        <w:rPr>
          <w:rFonts w:ascii="Lato" w:hAnsi="Lato"/>
          <w:sz w:val="20"/>
          <w:szCs w:val="20"/>
        </w:rPr>
        <w:t xml:space="preserve"> </w:t>
      </w:r>
      <w:r w:rsidR="00FD0A8F" w:rsidRPr="00B16A56">
        <w:rPr>
          <w:rFonts w:ascii="Lato" w:hAnsi="Lato"/>
          <w:i/>
          <w:sz w:val="20"/>
          <w:szCs w:val="20"/>
        </w:rPr>
        <w:t>Reczkowicz p. Polsce</w:t>
      </w:r>
      <w:r w:rsidR="00FD0A8F" w:rsidRPr="00B16A56">
        <w:rPr>
          <w:rFonts w:ascii="Lato" w:hAnsi="Lato"/>
          <w:sz w:val="20"/>
          <w:szCs w:val="20"/>
        </w:rPr>
        <w:t xml:space="preserve"> (skarga nr 43447/19), </w:t>
      </w:r>
      <w:r w:rsidR="00FD0A8F" w:rsidRPr="00B16A56">
        <w:rPr>
          <w:rFonts w:ascii="Lato" w:hAnsi="Lato"/>
          <w:i/>
          <w:sz w:val="20"/>
          <w:szCs w:val="20"/>
        </w:rPr>
        <w:t>Broda i Bojara p. Polsce</w:t>
      </w:r>
      <w:r w:rsidR="00FD0A8F" w:rsidRPr="00B16A56">
        <w:rPr>
          <w:rFonts w:ascii="Lato" w:hAnsi="Lato"/>
          <w:sz w:val="20"/>
          <w:szCs w:val="20"/>
        </w:rPr>
        <w:t xml:space="preserve"> (skargi nr 26691/18 i 27367/18), </w:t>
      </w:r>
      <w:r w:rsidR="00FD0A8F" w:rsidRPr="00B16A56">
        <w:rPr>
          <w:rFonts w:ascii="Lato" w:hAnsi="Lato"/>
          <w:i/>
          <w:sz w:val="20"/>
          <w:szCs w:val="20"/>
        </w:rPr>
        <w:t>Grzęda p. Polsce</w:t>
      </w:r>
      <w:r w:rsidR="00FD0A8F" w:rsidRPr="00B16A56">
        <w:rPr>
          <w:rFonts w:ascii="Lato" w:hAnsi="Lato"/>
          <w:sz w:val="20"/>
          <w:szCs w:val="20"/>
        </w:rPr>
        <w:t xml:space="preserve"> (skarga nr</w:t>
      </w:r>
      <w:r w:rsidR="0098765C" w:rsidRPr="00B16A56">
        <w:rPr>
          <w:rFonts w:ascii="Lato" w:hAnsi="Lato"/>
          <w:sz w:val="20"/>
          <w:szCs w:val="20"/>
        </w:rPr>
        <w:t xml:space="preserve"> 43572/18</w:t>
      </w:r>
      <w:r w:rsidR="00FD0A8F" w:rsidRPr="00B16A56">
        <w:rPr>
          <w:rFonts w:ascii="Lato" w:hAnsi="Lato"/>
          <w:sz w:val="20"/>
          <w:szCs w:val="20"/>
        </w:rPr>
        <w:t xml:space="preserve">), </w:t>
      </w:r>
      <w:r w:rsidR="00FD0A8F" w:rsidRPr="00B16A56">
        <w:rPr>
          <w:rFonts w:ascii="Lato" w:hAnsi="Lato"/>
          <w:i/>
          <w:sz w:val="20"/>
          <w:szCs w:val="20"/>
        </w:rPr>
        <w:t>Żurek p. Polsce</w:t>
      </w:r>
      <w:r w:rsidR="00FD0A8F" w:rsidRPr="00B16A56">
        <w:rPr>
          <w:rFonts w:ascii="Lato" w:hAnsi="Lato"/>
          <w:sz w:val="20"/>
          <w:szCs w:val="20"/>
        </w:rPr>
        <w:t xml:space="preserve"> (skarga nr</w:t>
      </w:r>
      <w:r w:rsidR="00555AB1" w:rsidRPr="00B16A56">
        <w:rPr>
          <w:rFonts w:ascii="Lato" w:hAnsi="Lato"/>
          <w:sz w:val="20"/>
          <w:szCs w:val="20"/>
        </w:rPr>
        <w:t xml:space="preserve"> 39650/18</w:t>
      </w:r>
      <w:r w:rsidR="00FD0A8F" w:rsidRPr="00B16A56">
        <w:rPr>
          <w:rFonts w:ascii="Lato" w:hAnsi="Lato"/>
          <w:sz w:val="20"/>
          <w:szCs w:val="20"/>
        </w:rPr>
        <w:t>)</w:t>
      </w:r>
      <w:r w:rsidRPr="00B16A56">
        <w:rPr>
          <w:rFonts w:ascii="Lato" w:hAnsi="Lato"/>
          <w:sz w:val="20"/>
          <w:szCs w:val="20"/>
        </w:rPr>
        <w:t>,</w:t>
      </w:r>
      <w:r w:rsidR="00FD0A8F" w:rsidRPr="00B16A56">
        <w:rPr>
          <w:rFonts w:ascii="Lato" w:hAnsi="Lato"/>
          <w:sz w:val="20"/>
          <w:szCs w:val="20"/>
        </w:rPr>
        <w:t xml:space="preserve"> </w:t>
      </w:r>
      <w:proofErr w:type="spellStart"/>
      <w:r w:rsidR="00FD0A8F" w:rsidRPr="00B16A56">
        <w:rPr>
          <w:rFonts w:ascii="Lato" w:hAnsi="Lato"/>
          <w:i/>
          <w:sz w:val="20"/>
          <w:szCs w:val="20"/>
        </w:rPr>
        <w:t>Juszczyszyn</w:t>
      </w:r>
      <w:proofErr w:type="spellEnd"/>
      <w:r w:rsidR="00FD0A8F" w:rsidRPr="00B16A56">
        <w:rPr>
          <w:rFonts w:ascii="Lato" w:hAnsi="Lato"/>
          <w:i/>
          <w:sz w:val="20"/>
          <w:szCs w:val="20"/>
        </w:rPr>
        <w:t xml:space="preserve"> p. Polsce</w:t>
      </w:r>
      <w:r w:rsidR="00FD0A8F" w:rsidRPr="00B16A56">
        <w:rPr>
          <w:rFonts w:ascii="Lato" w:hAnsi="Lato"/>
          <w:sz w:val="20"/>
          <w:szCs w:val="20"/>
        </w:rPr>
        <w:t xml:space="preserve"> (skarga nr</w:t>
      </w:r>
      <w:r w:rsidR="00555AB1" w:rsidRPr="00B16A56">
        <w:rPr>
          <w:rFonts w:ascii="Lato" w:hAnsi="Lato"/>
          <w:sz w:val="20"/>
          <w:szCs w:val="20"/>
        </w:rPr>
        <w:t xml:space="preserve"> 35599/20</w:t>
      </w:r>
      <w:r w:rsidR="00FD0A8F" w:rsidRPr="00B16A56">
        <w:rPr>
          <w:rFonts w:ascii="Lato" w:hAnsi="Lato"/>
          <w:sz w:val="20"/>
          <w:szCs w:val="20"/>
        </w:rPr>
        <w:t>)</w:t>
      </w:r>
      <w:r w:rsidR="002F53DF" w:rsidRPr="00B16A56">
        <w:rPr>
          <w:rFonts w:ascii="Lato" w:hAnsi="Lato"/>
          <w:sz w:val="20"/>
          <w:szCs w:val="20"/>
        </w:rPr>
        <w:t xml:space="preserve"> - komunikacja przesłana do KMRE przez Helsińską Fundację Praw Człowieka, otrzymana przez rząd w dniu </w:t>
      </w:r>
      <w:r w:rsidR="008D3F4F" w:rsidRPr="00B16A56">
        <w:rPr>
          <w:rFonts w:ascii="Lato" w:hAnsi="Lato"/>
          <w:sz w:val="20"/>
          <w:szCs w:val="20"/>
        </w:rPr>
        <w:t>5</w:t>
      </w:r>
      <w:r w:rsidR="002F53DF" w:rsidRPr="00B16A56">
        <w:rPr>
          <w:rFonts w:ascii="Lato" w:hAnsi="Lato"/>
          <w:sz w:val="20"/>
          <w:szCs w:val="20"/>
        </w:rPr>
        <w:t xml:space="preserve"> kwietnia 2023 r.</w:t>
      </w:r>
      <w:r w:rsidRPr="00B16A56">
        <w:rPr>
          <w:rFonts w:ascii="Lato" w:hAnsi="Lato"/>
          <w:sz w:val="20"/>
          <w:szCs w:val="20"/>
        </w:rPr>
        <w:t xml:space="preserve"> </w:t>
      </w:r>
      <w:r w:rsidR="00FD0A8F" w:rsidRPr="00B16A56">
        <w:rPr>
          <w:rFonts w:ascii="Lato" w:hAnsi="Lato"/>
          <w:sz w:val="20"/>
          <w:szCs w:val="20"/>
        </w:rPr>
        <w:t>W komunikacji HFPC wskazywała w szczególności, że władze polskie nie wykonały ww. wyroków ETPC, a dodatkowo jeszcze podważyły ich obowiązywanie (przytoczono wyroki Trybunału Konstytucyjnego z 24 listopada 2021 r. oraz 10 marca 2022 r.). To w ocenie Fundacji prowadziło to do znaczącego osłabienia skuteczności krajowego systemu ochrony praw człowieka i praw gwarantowanych Konwencją.</w:t>
      </w:r>
      <w:r w:rsidR="009E66CF" w:rsidRPr="00B16A56">
        <w:rPr>
          <w:rFonts w:ascii="Lato" w:hAnsi="Lato"/>
          <w:sz w:val="20"/>
          <w:szCs w:val="20"/>
        </w:rPr>
        <w:t xml:space="preserve"> Rząd udzielił </w:t>
      </w:r>
      <w:r w:rsidR="009E66CF" w:rsidRPr="00B16A56">
        <w:rPr>
          <w:rFonts w:ascii="Lato" w:hAnsi="Lato"/>
          <w:sz w:val="20"/>
          <w:szCs w:val="20"/>
        </w:rPr>
        <w:lastRenderedPageBreak/>
        <w:t xml:space="preserve">odpowiedzi na tę komunikację w dniu </w:t>
      </w:r>
      <w:r w:rsidR="008D3F4F" w:rsidRPr="00B16A56">
        <w:rPr>
          <w:rFonts w:ascii="Lato" w:hAnsi="Lato"/>
          <w:sz w:val="20"/>
          <w:szCs w:val="20"/>
        </w:rPr>
        <w:t xml:space="preserve">20 kwietnia </w:t>
      </w:r>
      <w:r w:rsidR="009E66CF" w:rsidRPr="00B16A56">
        <w:rPr>
          <w:rFonts w:ascii="Lato" w:hAnsi="Lato"/>
          <w:sz w:val="20"/>
          <w:szCs w:val="20"/>
        </w:rPr>
        <w:t>202</w:t>
      </w:r>
      <w:r w:rsidR="008D3F4F" w:rsidRPr="00B16A56">
        <w:rPr>
          <w:rFonts w:ascii="Lato" w:hAnsi="Lato"/>
          <w:sz w:val="20"/>
          <w:szCs w:val="20"/>
        </w:rPr>
        <w:t>3</w:t>
      </w:r>
      <w:r w:rsidR="009E66CF" w:rsidRPr="00B16A56">
        <w:rPr>
          <w:rFonts w:ascii="Lato" w:hAnsi="Lato"/>
          <w:sz w:val="20"/>
          <w:szCs w:val="20"/>
        </w:rPr>
        <w:t xml:space="preserve"> r. (komunikacja i odpowiedź rządu dokument nr DD-DH(202</w:t>
      </w:r>
      <w:r w:rsidR="002F53DF" w:rsidRPr="00B16A56">
        <w:rPr>
          <w:rFonts w:ascii="Lato" w:hAnsi="Lato"/>
          <w:sz w:val="20"/>
          <w:szCs w:val="20"/>
        </w:rPr>
        <w:t>3</w:t>
      </w:r>
      <w:r w:rsidR="009E66CF" w:rsidRPr="00B16A56">
        <w:rPr>
          <w:rFonts w:ascii="Lato" w:hAnsi="Lato"/>
          <w:sz w:val="20"/>
          <w:szCs w:val="20"/>
        </w:rPr>
        <w:t>)</w:t>
      </w:r>
      <w:r w:rsidR="002F53DF" w:rsidRPr="00B16A56">
        <w:rPr>
          <w:rFonts w:ascii="Lato" w:hAnsi="Lato"/>
          <w:sz w:val="20"/>
          <w:szCs w:val="20"/>
        </w:rPr>
        <w:t>483</w:t>
      </w:r>
      <w:r w:rsidR="009E66CF" w:rsidRPr="00B16A56">
        <w:rPr>
          <w:rFonts w:ascii="Lato" w:hAnsi="Lato"/>
          <w:sz w:val="20"/>
          <w:szCs w:val="20"/>
        </w:rPr>
        <w:t>).</w:t>
      </w:r>
    </w:p>
    <w:p w14:paraId="65E96608" w14:textId="77777777" w:rsidR="00EB6C3B" w:rsidRPr="00EB6C3B" w:rsidRDefault="00EB6C3B" w:rsidP="00EB6C3B">
      <w:pPr>
        <w:pStyle w:val="Akapitzlist"/>
        <w:spacing w:after="0" w:line="240" w:lineRule="auto"/>
        <w:ind w:left="0"/>
        <w:contextualSpacing w:val="0"/>
        <w:jc w:val="both"/>
        <w:rPr>
          <w:rFonts w:ascii="Lato" w:hAnsi="Lato"/>
          <w:sz w:val="20"/>
          <w:szCs w:val="20"/>
          <w:highlight w:val="yellow"/>
        </w:rPr>
      </w:pPr>
    </w:p>
    <w:bookmarkEnd w:id="7"/>
    <w:p w14:paraId="45FC2F33" w14:textId="77777777" w:rsidR="00B16A56" w:rsidRDefault="002F53DF" w:rsidP="00CF569E">
      <w:pPr>
        <w:pStyle w:val="Akapitzlist"/>
        <w:numPr>
          <w:ilvl w:val="0"/>
          <w:numId w:val="20"/>
        </w:numPr>
        <w:spacing w:after="0" w:line="240" w:lineRule="auto"/>
        <w:contextualSpacing w:val="0"/>
        <w:jc w:val="both"/>
        <w:rPr>
          <w:rFonts w:ascii="Lato" w:hAnsi="Lato"/>
          <w:sz w:val="20"/>
          <w:szCs w:val="20"/>
        </w:rPr>
      </w:pPr>
      <w:r w:rsidRPr="00B16A56">
        <w:rPr>
          <w:rFonts w:ascii="Lato" w:hAnsi="Lato"/>
          <w:i/>
          <w:sz w:val="20"/>
          <w:szCs w:val="20"/>
        </w:rPr>
        <w:t xml:space="preserve">Xero Flor w Polsce </w:t>
      </w:r>
      <w:r w:rsidR="00515DFD" w:rsidRPr="00B16A56">
        <w:rPr>
          <w:rFonts w:ascii="Lato" w:hAnsi="Lato"/>
          <w:i/>
          <w:sz w:val="20"/>
          <w:szCs w:val="20"/>
        </w:rPr>
        <w:t>s</w:t>
      </w:r>
      <w:r w:rsidRPr="00B16A56">
        <w:rPr>
          <w:rFonts w:ascii="Lato" w:hAnsi="Lato"/>
          <w:i/>
          <w:sz w:val="20"/>
          <w:szCs w:val="20"/>
        </w:rPr>
        <w:t>p. z o.o. p. Polsce</w:t>
      </w:r>
      <w:r w:rsidRPr="00B16A56">
        <w:rPr>
          <w:rFonts w:ascii="Lato" w:hAnsi="Lato"/>
          <w:sz w:val="20"/>
          <w:szCs w:val="20"/>
        </w:rPr>
        <w:t xml:space="preserve"> (skarga nr 4907/18)</w:t>
      </w:r>
      <w:r w:rsidR="00B16A56">
        <w:rPr>
          <w:rFonts w:ascii="Lato" w:hAnsi="Lato"/>
          <w:sz w:val="20"/>
          <w:szCs w:val="20"/>
        </w:rPr>
        <w:t>,</w:t>
      </w:r>
      <w:r w:rsidRPr="00B16A56">
        <w:rPr>
          <w:rFonts w:ascii="Lato" w:hAnsi="Lato"/>
          <w:sz w:val="20"/>
          <w:szCs w:val="20"/>
        </w:rPr>
        <w:t xml:space="preserve"> </w:t>
      </w:r>
      <w:r w:rsidRPr="00B16A56">
        <w:rPr>
          <w:rFonts w:ascii="Lato" w:hAnsi="Lato"/>
          <w:i/>
          <w:sz w:val="20"/>
          <w:szCs w:val="20"/>
        </w:rPr>
        <w:t>Reczkowicz p. Polsce</w:t>
      </w:r>
      <w:r w:rsidRPr="00B16A56">
        <w:rPr>
          <w:rFonts w:ascii="Lato" w:hAnsi="Lato"/>
          <w:sz w:val="20"/>
          <w:szCs w:val="20"/>
        </w:rPr>
        <w:t xml:space="preserve"> (skarga nr 43447/19), </w:t>
      </w:r>
      <w:r w:rsidRPr="00B16A56">
        <w:rPr>
          <w:rFonts w:ascii="Lato" w:hAnsi="Lato"/>
          <w:i/>
          <w:sz w:val="20"/>
          <w:szCs w:val="20"/>
        </w:rPr>
        <w:t>Broda i Bojara p. Polsce</w:t>
      </w:r>
      <w:r w:rsidRPr="00B16A56">
        <w:rPr>
          <w:rFonts w:ascii="Lato" w:hAnsi="Lato"/>
          <w:sz w:val="20"/>
          <w:szCs w:val="20"/>
        </w:rPr>
        <w:t xml:space="preserve"> (skargi nr 26691/18 i 27367/18), </w:t>
      </w:r>
      <w:r w:rsidRPr="00B16A56">
        <w:rPr>
          <w:rFonts w:ascii="Lato" w:hAnsi="Lato"/>
          <w:i/>
          <w:sz w:val="20"/>
          <w:szCs w:val="20"/>
        </w:rPr>
        <w:t>Grzęda p. Polsce</w:t>
      </w:r>
      <w:r w:rsidRPr="00B16A56">
        <w:rPr>
          <w:rFonts w:ascii="Lato" w:hAnsi="Lato"/>
          <w:sz w:val="20"/>
          <w:szCs w:val="20"/>
        </w:rPr>
        <w:t xml:space="preserve"> (skarga nr</w:t>
      </w:r>
      <w:r w:rsidR="0098765C" w:rsidRPr="00B16A56">
        <w:rPr>
          <w:rFonts w:ascii="Lato" w:hAnsi="Lato"/>
          <w:sz w:val="20"/>
          <w:szCs w:val="20"/>
        </w:rPr>
        <w:t xml:space="preserve"> 43572/18</w:t>
      </w:r>
      <w:r w:rsidRPr="00B16A56">
        <w:rPr>
          <w:rFonts w:ascii="Lato" w:hAnsi="Lato"/>
          <w:sz w:val="20"/>
          <w:szCs w:val="20"/>
        </w:rPr>
        <w:t xml:space="preserve">) - komunikacja przesłana do KMRE przez </w:t>
      </w:r>
      <w:r w:rsidR="00EB6C3B" w:rsidRPr="00B16A56">
        <w:rPr>
          <w:rFonts w:ascii="Lato" w:hAnsi="Lato"/>
          <w:sz w:val="20"/>
          <w:szCs w:val="20"/>
        </w:rPr>
        <w:t>Naczelną Radę Adwokacką</w:t>
      </w:r>
      <w:r w:rsidRPr="00B16A56">
        <w:rPr>
          <w:rFonts w:ascii="Lato" w:hAnsi="Lato"/>
          <w:sz w:val="20"/>
          <w:szCs w:val="20"/>
        </w:rPr>
        <w:t>, otrzymana przez rząd w dniu 2</w:t>
      </w:r>
      <w:r w:rsidR="00EB6C3B" w:rsidRPr="00B16A56">
        <w:rPr>
          <w:rFonts w:ascii="Lato" w:hAnsi="Lato"/>
          <w:sz w:val="20"/>
          <w:szCs w:val="20"/>
        </w:rPr>
        <w:t>2 maja</w:t>
      </w:r>
      <w:r w:rsidRPr="00B16A56">
        <w:rPr>
          <w:rFonts w:ascii="Lato" w:hAnsi="Lato"/>
          <w:sz w:val="20"/>
          <w:szCs w:val="20"/>
        </w:rPr>
        <w:t xml:space="preserve"> 2023 r.</w:t>
      </w:r>
      <w:r w:rsidR="00EB6C3B" w:rsidRPr="00B16A56">
        <w:rPr>
          <w:rFonts w:ascii="Lato" w:hAnsi="Lato"/>
          <w:sz w:val="20"/>
          <w:szCs w:val="20"/>
        </w:rPr>
        <w:t xml:space="preserve"> </w:t>
      </w:r>
      <w:r w:rsidRPr="00B16A56">
        <w:rPr>
          <w:rFonts w:ascii="Lato" w:hAnsi="Lato"/>
          <w:sz w:val="20"/>
          <w:szCs w:val="20"/>
        </w:rPr>
        <w:t xml:space="preserve">W komunikacji </w:t>
      </w:r>
      <w:r w:rsidR="00EB6C3B" w:rsidRPr="00B16A56">
        <w:rPr>
          <w:rFonts w:ascii="Lato" w:hAnsi="Lato"/>
          <w:sz w:val="20"/>
          <w:szCs w:val="20"/>
        </w:rPr>
        <w:t>Rada</w:t>
      </w:r>
      <w:r w:rsidRPr="00B16A56">
        <w:rPr>
          <w:rFonts w:ascii="Lato" w:hAnsi="Lato"/>
          <w:sz w:val="20"/>
          <w:szCs w:val="20"/>
        </w:rPr>
        <w:t xml:space="preserve"> wskazywała, że </w:t>
      </w:r>
      <w:r w:rsidR="00EB6C3B" w:rsidRPr="00B16A56">
        <w:rPr>
          <w:rFonts w:ascii="Lato" w:hAnsi="Lato"/>
          <w:sz w:val="20"/>
          <w:szCs w:val="20"/>
        </w:rPr>
        <w:t>zachodzi podejrzenie, że polski rząd w ogóle nie zamierza wykonać orzeczeń ETPC w ww. sprawach i  odniosła się do nowo wprowadzonego testu niezawisłości i bezstronności sędziego.  (k</w:t>
      </w:r>
      <w:r w:rsidRPr="00B16A56">
        <w:rPr>
          <w:rFonts w:ascii="Lato" w:hAnsi="Lato"/>
          <w:sz w:val="20"/>
          <w:szCs w:val="20"/>
        </w:rPr>
        <w:t xml:space="preserve">omunikacja </w:t>
      </w:r>
      <w:r w:rsidR="00EB6C3B" w:rsidRPr="00B16A56">
        <w:rPr>
          <w:rFonts w:ascii="Lato" w:hAnsi="Lato"/>
          <w:sz w:val="20"/>
          <w:szCs w:val="20"/>
        </w:rPr>
        <w:t>dokument n</w:t>
      </w:r>
      <w:r w:rsidRPr="00B16A56">
        <w:rPr>
          <w:rFonts w:ascii="Lato" w:hAnsi="Lato"/>
          <w:sz w:val="20"/>
          <w:szCs w:val="20"/>
        </w:rPr>
        <w:t>r D</w:t>
      </w:r>
      <w:r w:rsidR="002A75F6" w:rsidRPr="00B16A56">
        <w:rPr>
          <w:rFonts w:ascii="Lato" w:hAnsi="Lato"/>
          <w:sz w:val="20"/>
          <w:szCs w:val="20"/>
        </w:rPr>
        <w:t>H</w:t>
      </w:r>
      <w:r w:rsidRPr="00B16A56">
        <w:rPr>
          <w:rFonts w:ascii="Lato" w:hAnsi="Lato"/>
          <w:sz w:val="20"/>
          <w:szCs w:val="20"/>
        </w:rPr>
        <w:t>-D</w:t>
      </w:r>
      <w:r w:rsidR="002A75F6" w:rsidRPr="00B16A56">
        <w:rPr>
          <w:rFonts w:ascii="Lato" w:hAnsi="Lato"/>
          <w:sz w:val="20"/>
          <w:szCs w:val="20"/>
        </w:rPr>
        <w:t>D</w:t>
      </w:r>
      <w:r w:rsidRPr="00B16A56">
        <w:rPr>
          <w:rFonts w:ascii="Lato" w:hAnsi="Lato"/>
          <w:sz w:val="20"/>
          <w:szCs w:val="20"/>
        </w:rPr>
        <w:t>(2023)</w:t>
      </w:r>
      <w:r w:rsidR="00EB6C3B" w:rsidRPr="00B16A56">
        <w:rPr>
          <w:rFonts w:ascii="Lato" w:hAnsi="Lato"/>
          <w:sz w:val="20"/>
          <w:szCs w:val="20"/>
        </w:rPr>
        <w:t>679</w:t>
      </w:r>
      <w:r w:rsidRPr="00B16A56">
        <w:rPr>
          <w:rFonts w:ascii="Lato" w:hAnsi="Lato"/>
          <w:sz w:val="20"/>
          <w:szCs w:val="20"/>
        </w:rPr>
        <w:t>).</w:t>
      </w:r>
      <w:r w:rsidR="00B16A56" w:rsidRPr="00B16A56">
        <w:rPr>
          <w:rFonts w:ascii="Lato" w:hAnsi="Lato"/>
          <w:sz w:val="20"/>
          <w:szCs w:val="20"/>
        </w:rPr>
        <w:t xml:space="preserve"> </w:t>
      </w:r>
    </w:p>
    <w:p w14:paraId="76AB9FC0" w14:textId="77777777" w:rsidR="00B16A56" w:rsidRPr="00B16A56" w:rsidRDefault="00B16A56" w:rsidP="00B16A56">
      <w:pPr>
        <w:pStyle w:val="Akapitzlist"/>
        <w:spacing w:after="0" w:line="240" w:lineRule="auto"/>
        <w:ind w:left="360"/>
        <w:contextualSpacing w:val="0"/>
        <w:jc w:val="both"/>
        <w:rPr>
          <w:rFonts w:ascii="Lato" w:hAnsi="Lato"/>
          <w:sz w:val="20"/>
          <w:szCs w:val="20"/>
        </w:rPr>
      </w:pPr>
    </w:p>
    <w:p w14:paraId="311C7BFE" w14:textId="77777777" w:rsidR="007D2FE0" w:rsidRPr="00B16A56" w:rsidRDefault="007D2FE0" w:rsidP="00CF569E">
      <w:pPr>
        <w:pStyle w:val="Akapitzlist"/>
        <w:numPr>
          <w:ilvl w:val="0"/>
          <w:numId w:val="20"/>
        </w:numPr>
        <w:spacing w:after="0" w:line="240" w:lineRule="auto"/>
        <w:contextualSpacing w:val="0"/>
        <w:jc w:val="both"/>
        <w:rPr>
          <w:rFonts w:ascii="Lato" w:hAnsi="Lato"/>
          <w:sz w:val="20"/>
          <w:szCs w:val="20"/>
        </w:rPr>
      </w:pPr>
      <w:r w:rsidRPr="00B16A56">
        <w:rPr>
          <w:rFonts w:ascii="Lato" w:hAnsi="Lato"/>
          <w:i/>
          <w:sz w:val="20"/>
          <w:szCs w:val="20"/>
        </w:rPr>
        <w:t xml:space="preserve">Xero Flor w Polsce </w:t>
      </w:r>
      <w:r w:rsidR="002A75F6" w:rsidRPr="00B16A56">
        <w:rPr>
          <w:rFonts w:ascii="Lato" w:hAnsi="Lato"/>
          <w:i/>
          <w:sz w:val="20"/>
          <w:szCs w:val="20"/>
        </w:rPr>
        <w:t>s</w:t>
      </w:r>
      <w:r w:rsidRPr="00B16A56">
        <w:rPr>
          <w:rFonts w:ascii="Lato" w:hAnsi="Lato"/>
          <w:i/>
          <w:sz w:val="20"/>
          <w:szCs w:val="20"/>
        </w:rPr>
        <w:t>p. z o.o. p. Polsce</w:t>
      </w:r>
      <w:r w:rsidRPr="00B16A56">
        <w:rPr>
          <w:rFonts w:ascii="Lato" w:hAnsi="Lato"/>
          <w:sz w:val="20"/>
          <w:szCs w:val="20"/>
        </w:rPr>
        <w:t xml:space="preserve"> (skarga nr 4907/18)</w:t>
      </w:r>
      <w:r w:rsidR="002A75F6" w:rsidRPr="00B16A56">
        <w:rPr>
          <w:rFonts w:ascii="Lato" w:hAnsi="Lato"/>
          <w:sz w:val="20"/>
          <w:szCs w:val="20"/>
        </w:rPr>
        <w:t xml:space="preserve"> </w:t>
      </w:r>
      <w:r w:rsidRPr="00B16A56">
        <w:rPr>
          <w:rFonts w:ascii="Lato" w:hAnsi="Lato"/>
          <w:sz w:val="20"/>
          <w:szCs w:val="20"/>
        </w:rPr>
        <w:t>- komunikacja przesłana do KMRE przez Helsińską Fundację Praw Człowieka, otrzymana przez rząd w dniu 24 maja 2023 r. W komunikacji Fundacja wskazywała, że zachodzi konieczność wyłączenia z orzekania w Trybunale Konstytucyjnym osób, które zostały wybrane na obsadzone wcześniej stanowiska sędziowskie</w:t>
      </w:r>
      <w:r w:rsidR="002A75F6" w:rsidRPr="00B16A56">
        <w:rPr>
          <w:rFonts w:ascii="Lato" w:hAnsi="Lato"/>
          <w:sz w:val="20"/>
          <w:szCs w:val="20"/>
        </w:rPr>
        <w:t>. N</w:t>
      </w:r>
      <w:r w:rsidRPr="00B16A56">
        <w:rPr>
          <w:rFonts w:ascii="Lato" w:hAnsi="Lato"/>
          <w:sz w:val="20"/>
          <w:szCs w:val="20"/>
        </w:rPr>
        <w:t>ależy zapewnić możliwość wznowienia postępowań przed Trybunałem Konstytucyjnym w sprawach, w których orzeczenia zostały wydane z udziałem niewłaściwie wybranych osób, należy uregulować prawnie status orzeczeń Trybunału Konstytucyjnego, wydanych z udziałem nieprawidłowo wybranych osób oraz wskazane jest zreformowanie procedury wyboru sędziów do Trybunału Konstytucyjnego tak, aby zapewnić ich niezależność od zewnętrznych wpływów, w szczególności od wpływów politycznych (komunikacja dokument nr D</w:t>
      </w:r>
      <w:r w:rsidR="002A75F6" w:rsidRPr="00B16A56">
        <w:rPr>
          <w:rFonts w:ascii="Lato" w:hAnsi="Lato"/>
          <w:sz w:val="20"/>
          <w:szCs w:val="20"/>
        </w:rPr>
        <w:t>H-DD</w:t>
      </w:r>
      <w:r w:rsidRPr="00B16A56">
        <w:rPr>
          <w:rFonts w:ascii="Lato" w:hAnsi="Lato"/>
          <w:sz w:val="20"/>
          <w:szCs w:val="20"/>
        </w:rPr>
        <w:t>(2023)6</w:t>
      </w:r>
      <w:r w:rsidR="00607148" w:rsidRPr="00B16A56">
        <w:rPr>
          <w:rFonts w:ascii="Lato" w:hAnsi="Lato"/>
          <w:sz w:val="20"/>
          <w:szCs w:val="20"/>
        </w:rPr>
        <w:t>82</w:t>
      </w:r>
      <w:r w:rsidRPr="00B16A56">
        <w:rPr>
          <w:rFonts w:ascii="Lato" w:hAnsi="Lato"/>
          <w:sz w:val="20"/>
          <w:szCs w:val="20"/>
        </w:rPr>
        <w:t>).</w:t>
      </w:r>
    </w:p>
    <w:p w14:paraId="2CCD80D6" w14:textId="77777777" w:rsidR="001414FE" w:rsidRPr="00607148" w:rsidRDefault="001414FE" w:rsidP="001414FE">
      <w:pPr>
        <w:pStyle w:val="Akapitzlist"/>
        <w:autoSpaceDE w:val="0"/>
        <w:autoSpaceDN w:val="0"/>
        <w:spacing w:after="0" w:line="240" w:lineRule="auto"/>
        <w:ind w:left="0"/>
        <w:contextualSpacing w:val="0"/>
        <w:jc w:val="both"/>
        <w:rPr>
          <w:rFonts w:ascii="Lato" w:hAnsi="Lato"/>
          <w:sz w:val="20"/>
          <w:szCs w:val="20"/>
          <w:highlight w:val="yellow"/>
        </w:rPr>
      </w:pPr>
    </w:p>
    <w:p w14:paraId="62D4691B" w14:textId="77777777" w:rsidR="00B16A56" w:rsidRDefault="00F13472" w:rsidP="00CF569E">
      <w:pPr>
        <w:pStyle w:val="Akapitzlist"/>
        <w:numPr>
          <w:ilvl w:val="0"/>
          <w:numId w:val="20"/>
        </w:numPr>
        <w:spacing w:after="0" w:line="240" w:lineRule="auto"/>
        <w:contextualSpacing w:val="0"/>
        <w:jc w:val="both"/>
        <w:rPr>
          <w:rFonts w:ascii="Lato" w:hAnsi="Lato"/>
          <w:sz w:val="20"/>
          <w:szCs w:val="20"/>
        </w:rPr>
      </w:pPr>
      <w:r w:rsidRPr="002A75F6">
        <w:rPr>
          <w:rFonts w:ascii="Lato" w:hAnsi="Lato"/>
          <w:i/>
          <w:sz w:val="20"/>
          <w:szCs w:val="20"/>
        </w:rPr>
        <w:t xml:space="preserve">Broda </w:t>
      </w:r>
      <w:r w:rsidR="002A75F6" w:rsidRPr="002A75F6">
        <w:rPr>
          <w:rFonts w:ascii="Lato" w:hAnsi="Lato"/>
          <w:i/>
          <w:sz w:val="20"/>
          <w:szCs w:val="20"/>
        </w:rPr>
        <w:t>i</w:t>
      </w:r>
      <w:r w:rsidRPr="002A75F6">
        <w:rPr>
          <w:rFonts w:ascii="Lato" w:hAnsi="Lato"/>
          <w:i/>
          <w:sz w:val="20"/>
          <w:szCs w:val="20"/>
        </w:rPr>
        <w:t xml:space="preserve"> Bojara</w:t>
      </w:r>
      <w:r w:rsidR="002A75F6" w:rsidRPr="002A75F6">
        <w:rPr>
          <w:rFonts w:ascii="Lato" w:hAnsi="Lato"/>
          <w:i/>
          <w:sz w:val="20"/>
          <w:szCs w:val="20"/>
        </w:rPr>
        <w:t xml:space="preserve"> p. Polsce</w:t>
      </w:r>
      <w:r w:rsidR="00A90928" w:rsidRPr="00332E62">
        <w:rPr>
          <w:rFonts w:ascii="Lato" w:hAnsi="Lato"/>
          <w:sz w:val="20"/>
          <w:szCs w:val="20"/>
        </w:rPr>
        <w:t xml:space="preserve"> (skargi nr 26691/18 i 27367/18)</w:t>
      </w:r>
      <w:r w:rsidRPr="00332E62">
        <w:rPr>
          <w:rFonts w:ascii="Lato" w:hAnsi="Lato"/>
          <w:sz w:val="20"/>
          <w:szCs w:val="20"/>
        </w:rPr>
        <w:t xml:space="preserve">, </w:t>
      </w:r>
      <w:r w:rsidRPr="002A75F6">
        <w:rPr>
          <w:rFonts w:ascii="Lato" w:hAnsi="Lato"/>
          <w:i/>
          <w:sz w:val="20"/>
          <w:szCs w:val="20"/>
        </w:rPr>
        <w:t>Reczkowicz</w:t>
      </w:r>
      <w:r w:rsidR="00A90928" w:rsidRPr="002A75F6">
        <w:rPr>
          <w:rFonts w:ascii="Lato" w:hAnsi="Lato"/>
          <w:i/>
          <w:sz w:val="20"/>
          <w:szCs w:val="20"/>
        </w:rPr>
        <w:t xml:space="preserve"> p. Polsce</w:t>
      </w:r>
      <w:r w:rsidR="00A90928" w:rsidRPr="00332E62">
        <w:rPr>
          <w:rFonts w:ascii="Lato" w:hAnsi="Lato"/>
          <w:sz w:val="20"/>
          <w:szCs w:val="20"/>
        </w:rPr>
        <w:t xml:space="preserve"> (skarga nr 43447/19)</w:t>
      </w:r>
      <w:r w:rsidRPr="00332E62">
        <w:rPr>
          <w:rFonts w:ascii="Lato" w:hAnsi="Lato"/>
          <w:sz w:val="20"/>
          <w:szCs w:val="20"/>
        </w:rPr>
        <w:t>, </w:t>
      </w:r>
      <w:r w:rsidRPr="002A75F6">
        <w:rPr>
          <w:rFonts w:ascii="Lato" w:hAnsi="Lato"/>
          <w:i/>
          <w:sz w:val="20"/>
          <w:szCs w:val="20"/>
        </w:rPr>
        <w:t>Xero Flor </w:t>
      </w:r>
      <w:r w:rsidR="00A90928" w:rsidRPr="002A75F6">
        <w:rPr>
          <w:rFonts w:ascii="Lato" w:hAnsi="Lato"/>
          <w:i/>
          <w:sz w:val="20"/>
          <w:szCs w:val="20"/>
        </w:rPr>
        <w:t>w</w:t>
      </w:r>
      <w:r w:rsidRPr="002A75F6">
        <w:rPr>
          <w:rFonts w:ascii="Lato" w:hAnsi="Lato"/>
          <w:i/>
          <w:sz w:val="20"/>
          <w:szCs w:val="20"/>
        </w:rPr>
        <w:t xml:space="preserve"> Polsce sp. z o.o. </w:t>
      </w:r>
      <w:r w:rsidR="00A90928" w:rsidRPr="002A75F6">
        <w:rPr>
          <w:rFonts w:ascii="Lato" w:hAnsi="Lato"/>
          <w:i/>
          <w:sz w:val="20"/>
          <w:szCs w:val="20"/>
        </w:rPr>
        <w:t>p. Polsce</w:t>
      </w:r>
      <w:r w:rsidR="00A90928" w:rsidRPr="00332E62">
        <w:rPr>
          <w:rFonts w:ascii="Lato" w:hAnsi="Lato"/>
          <w:sz w:val="20"/>
          <w:szCs w:val="20"/>
        </w:rPr>
        <w:t xml:space="preserve"> (skarga nr 4907/18)</w:t>
      </w:r>
      <w:r w:rsidRPr="00332E62">
        <w:rPr>
          <w:rFonts w:ascii="Lato" w:hAnsi="Lato"/>
          <w:sz w:val="20"/>
          <w:szCs w:val="20"/>
        </w:rPr>
        <w:t xml:space="preserve"> </w:t>
      </w:r>
      <w:r w:rsidR="008C44C3">
        <w:rPr>
          <w:rFonts w:ascii="Lato" w:hAnsi="Lato"/>
          <w:sz w:val="20"/>
          <w:szCs w:val="20"/>
        </w:rPr>
        <w:t xml:space="preserve">i </w:t>
      </w:r>
      <w:r w:rsidR="008C44C3" w:rsidRPr="002A75F6">
        <w:rPr>
          <w:rFonts w:ascii="Lato" w:hAnsi="Lato"/>
          <w:i/>
          <w:sz w:val="20"/>
          <w:szCs w:val="20"/>
        </w:rPr>
        <w:t>D</w:t>
      </w:r>
      <w:r w:rsidR="00A90928" w:rsidRPr="002A75F6">
        <w:rPr>
          <w:rFonts w:ascii="Lato" w:hAnsi="Lato"/>
          <w:i/>
          <w:sz w:val="20"/>
          <w:szCs w:val="20"/>
        </w:rPr>
        <w:t>olińska-</w:t>
      </w:r>
      <w:r w:rsidRPr="002A75F6">
        <w:rPr>
          <w:rFonts w:ascii="Lato" w:hAnsi="Lato"/>
          <w:i/>
          <w:sz w:val="20"/>
          <w:szCs w:val="20"/>
        </w:rPr>
        <w:t xml:space="preserve">Ficek </w:t>
      </w:r>
      <w:r w:rsidR="008C44C3" w:rsidRPr="002A75F6">
        <w:rPr>
          <w:rFonts w:ascii="Lato" w:hAnsi="Lato"/>
          <w:i/>
          <w:sz w:val="20"/>
          <w:szCs w:val="20"/>
        </w:rPr>
        <w:t>i</w:t>
      </w:r>
      <w:r w:rsidR="00A90928" w:rsidRPr="002A75F6">
        <w:rPr>
          <w:rFonts w:ascii="Lato" w:hAnsi="Lato"/>
          <w:i/>
          <w:sz w:val="20"/>
          <w:szCs w:val="20"/>
        </w:rPr>
        <w:t xml:space="preserve"> </w:t>
      </w:r>
      <w:r w:rsidRPr="002A75F6">
        <w:rPr>
          <w:rFonts w:ascii="Lato" w:hAnsi="Lato"/>
          <w:i/>
          <w:sz w:val="20"/>
          <w:szCs w:val="20"/>
        </w:rPr>
        <w:t xml:space="preserve">Ozimek </w:t>
      </w:r>
      <w:r w:rsidR="00A90928" w:rsidRPr="002A75F6">
        <w:rPr>
          <w:rFonts w:ascii="Lato" w:hAnsi="Lato"/>
          <w:i/>
          <w:sz w:val="20"/>
          <w:szCs w:val="20"/>
        </w:rPr>
        <w:t>p. Polsce</w:t>
      </w:r>
      <w:r w:rsidR="00A90928" w:rsidRPr="00332E62">
        <w:rPr>
          <w:rFonts w:ascii="Lato" w:hAnsi="Lato"/>
          <w:sz w:val="20"/>
          <w:szCs w:val="20"/>
        </w:rPr>
        <w:t xml:space="preserve"> </w:t>
      </w:r>
      <w:r w:rsidRPr="00332E62">
        <w:rPr>
          <w:rFonts w:ascii="Lato" w:hAnsi="Lato"/>
          <w:sz w:val="20"/>
          <w:szCs w:val="20"/>
        </w:rPr>
        <w:t>(</w:t>
      </w:r>
      <w:r w:rsidR="00A90928" w:rsidRPr="00332E62">
        <w:rPr>
          <w:rFonts w:ascii="Lato" w:hAnsi="Lato"/>
          <w:sz w:val="20"/>
          <w:szCs w:val="20"/>
        </w:rPr>
        <w:t>skargi nr</w:t>
      </w:r>
      <w:r w:rsidR="009910CA" w:rsidRPr="00332E62">
        <w:rPr>
          <w:rFonts w:ascii="Lato" w:hAnsi="Lato"/>
          <w:sz w:val="20"/>
          <w:szCs w:val="20"/>
        </w:rPr>
        <w:t xml:space="preserve">  </w:t>
      </w:r>
      <w:hyperlink r:id="rId10" w:anchor="{" w:tgtFrame="_blank" w:history="1">
        <w:r w:rsidR="009910CA" w:rsidRPr="00332E62">
          <w:rPr>
            <w:rFonts w:ascii="Lato" w:hAnsi="Lato"/>
            <w:sz w:val="20"/>
            <w:szCs w:val="20"/>
          </w:rPr>
          <w:t>49868/19 </w:t>
        </w:r>
      </w:hyperlink>
      <w:r w:rsidR="008C44C3">
        <w:rPr>
          <w:rFonts w:ascii="Lato" w:hAnsi="Lato"/>
          <w:sz w:val="20"/>
          <w:szCs w:val="20"/>
        </w:rPr>
        <w:t>i</w:t>
      </w:r>
      <w:r w:rsidR="009910CA" w:rsidRPr="00332E62">
        <w:rPr>
          <w:rFonts w:ascii="Lato" w:hAnsi="Lato"/>
          <w:sz w:val="20"/>
          <w:szCs w:val="20"/>
        </w:rPr>
        <w:t> </w:t>
      </w:r>
      <w:hyperlink r:id="rId11" w:anchor="{" w:tgtFrame="_blank" w:history="1">
        <w:r w:rsidR="009910CA" w:rsidRPr="00332E62">
          <w:rPr>
            <w:rFonts w:ascii="Lato" w:hAnsi="Lato"/>
            <w:sz w:val="20"/>
            <w:szCs w:val="20"/>
          </w:rPr>
          <w:t>57511/19)</w:t>
        </w:r>
      </w:hyperlink>
      <w:r w:rsidR="003E7559" w:rsidRPr="00332E62">
        <w:rPr>
          <w:rFonts w:ascii="Lato" w:hAnsi="Lato"/>
          <w:sz w:val="20"/>
          <w:szCs w:val="20"/>
        </w:rPr>
        <w:t xml:space="preserve"> </w:t>
      </w:r>
      <w:r w:rsidR="00332E62" w:rsidRPr="00332E62">
        <w:rPr>
          <w:rFonts w:ascii="Lato" w:hAnsi="Lato"/>
          <w:sz w:val="20"/>
          <w:szCs w:val="20"/>
        </w:rPr>
        <w:t xml:space="preserve">- </w:t>
      </w:r>
      <w:r w:rsidR="003E7559" w:rsidRPr="00332E62">
        <w:rPr>
          <w:rFonts w:ascii="Lato" w:hAnsi="Lato"/>
          <w:sz w:val="20"/>
          <w:szCs w:val="20"/>
        </w:rPr>
        <w:t xml:space="preserve">komunikacja przesłana do KMRE przez </w:t>
      </w:r>
      <w:r w:rsidR="00332E62" w:rsidRPr="00332E62">
        <w:rPr>
          <w:rFonts w:ascii="Lato" w:hAnsi="Lato"/>
          <w:sz w:val="20"/>
          <w:szCs w:val="20"/>
        </w:rPr>
        <w:t>Europejskie Stowarzyszenie Sędziów</w:t>
      </w:r>
      <w:r w:rsidR="003E7559" w:rsidRPr="00332E62">
        <w:rPr>
          <w:rFonts w:ascii="Lato" w:hAnsi="Lato"/>
          <w:sz w:val="20"/>
          <w:szCs w:val="20"/>
        </w:rPr>
        <w:t>, otrzymana przez rząd w dniu 2</w:t>
      </w:r>
      <w:r w:rsidR="00332E62" w:rsidRPr="00332E62">
        <w:rPr>
          <w:rFonts w:ascii="Lato" w:hAnsi="Lato"/>
          <w:sz w:val="20"/>
          <w:szCs w:val="20"/>
        </w:rPr>
        <w:t>5</w:t>
      </w:r>
      <w:r w:rsidR="003E7559" w:rsidRPr="00332E62">
        <w:rPr>
          <w:rFonts w:ascii="Lato" w:hAnsi="Lato"/>
          <w:sz w:val="20"/>
          <w:szCs w:val="20"/>
        </w:rPr>
        <w:t xml:space="preserve"> maja 2023 r. W komunikacji </w:t>
      </w:r>
      <w:r w:rsidR="00332E62" w:rsidRPr="00332E62">
        <w:rPr>
          <w:rFonts w:ascii="Lato" w:hAnsi="Lato"/>
          <w:sz w:val="20"/>
          <w:szCs w:val="20"/>
        </w:rPr>
        <w:t>Stowarzyszenie</w:t>
      </w:r>
      <w:r w:rsidR="003E7559" w:rsidRPr="00332E62">
        <w:rPr>
          <w:rFonts w:ascii="Lato" w:hAnsi="Lato"/>
          <w:sz w:val="20"/>
          <w:szCs w:val="20"/>
        </w:rPr>
        <w:t xml:space="preserve"> wskazywał</w:t>
      </w:r>
      <w:r w:rsidR="00332E62" w:rsidRPr="00332E62">
        <w:rPr>
          <w:rFonts w:ascii="Lato" w:hAnsi="Lato"/>
          <w:sz w:val="20"/>
          <w:szCs w:val="20"/>
        </w:rPr>
        <w:t>o</w:t>
      </w:r>
      <w:r w:rsidR="003E7559" w:rsidRPr="00332E62">
        <w:rPr>
          <w:rFonts w:ascii="Lato" w:hAnsi="Lato"/>
          <w:sz w:val="20"/>
          <w:szCs w:val="20"/>
        </w:rPr>
        <w:t xml:space="preserve">, </w:t>
      </w:r>
      <w:r w:rsidR="00332E62" w:rsidRPr="00332E62">
        <w:rPr>
          <w:rFonts w:ascii="Lato" w:hAnsi="Lato"/>
          <w:sz w:val="20"/>
          <w:szCs w:val="20"/>
        </w:rPr>
        <w:t xml:space="preserve">że </w:t>
      </w:r>
      <w:r w:rsidR="003E7559" w:rsidRPr="00332E62">
        <w:rPr>
          <w:rFonts w:ascii="Lato" w:hAnsi="Lato"/>
          <w:sz w:val="20"/>
          <w:szCs w:val="20"/>
        </w:rPr>
        <w:t>władze polskie używają wyroku polskiego Trybunału Konstytucyjnego w sprawie K 7/21 jako pretekstu dla niewykonywania wyroków ETPC w ww. sprawach</w:t>
      </w:r>
      <w:r w:rsidR="002A75F6">
        <w:rPr>
          <w:rFonts w:ascii="Lato" w:hAnsi="Lato"/>
          <w:sz w:val="20"/>
          <w:szCs w:val="20"/>
        </w:rPr>
        <w:t>. K</w:t>
      </w:r>
      <w:r w:rsidR="00332E62" w:rsidRPr="00332E62">
        <w:rPr>
          <w:rFonts w:ascii="Lato" w:hAnsi="Lato"/>
          <w:sz w:val="20"/>
          <w:szCs w:val="20"/>
        </w:rPr>
        <w:t xml:space="preserve">onieczne są systemowe rozwiązania prawne dotyczące składu Trybunału Konstytucyjnego, tak aby wdrożony mógł zostać wyrok w sprawie </w:t>
      </w:r>
      <w:r w:rsidR="00332E62" w:rsidRPr="00332E62">
        <w:rPr>
          <w:rFonts w:ascii="Lato" w:hAnsi="Lato"/>
          <w:i/>
          <w:sz w:val="20"/>
          <w:szCs w:val="20"/>
        </w:rPr>
        <w:t xml:space="preserve">Xero Flor. </w:t>
      </w:r>
      <w:r w:rsidR="00332E62" w:rsidRPr="00332E62">
        <w:rPr>
          <w:rFonts w:ascii="Lato" w:hAnsi="Lato"/>
          <w:sz w:val="20"/>
          <w:szCs w:val="20"/>
        </w:rPr>
        <w:t xml:space="preserve">Stowarzyszenie odniosło się też do </w:t>
      </w:r>
      <w:r w:rsidR="003E7559" w:rsidRPr="00332E62">
        <w:rPr>
          <w:rFonts w:ascii="Lato" w:hAnsi="Lato"/>
          <w:sz w:val="20"/>
          <w:szCs w:val="20"/>
        </w:rPr>
        <w:t>spos</w:t>
      </w:r>
      <w:r w:rsidR="00332E62" w:rsidRPr="00332E62">
        <w:rPr>
          <w:rFonts w:ascii="Lato" w:hAnsi="Lato"/>
          <w:sz w:val="20"/>
          <w:szCs w:val="20"/>
        </w:rPr>
        <w:t>obu</w:t>
      </w:r>
      <w:r w:rsidR="003E7559" w:rsidRPr="00332E62">
        <w:rPr>
          <w:rFonts w:ascii="Lato" w:hAnsi="Lato"/>
          <w:sz w:val="20"/>
          <w:szCs w:val="20"/>
        </w:rPr>
        <w:t xml:space="preserve"> wybor</w:t>
      </w:r>
      <w:r w:rsidR="00332E62" w:rsidRPr="00332E62">
        <w:rPr>
          <w:rFonts w:ascii="Lato" w:hAnsi="Lato"/>
          <w:sz w:val="20"/>
          <w:szCs w:val="20"/>
        </w:rPr>
        <w:t>u sędziów do</w:t>
      </w:r>
      <w:r w:rsidR="003E7559" w:rsidRPr="00332E62">
        <w:rPr>
          <w:rFonts w:ascii="Lato" w:hAnsi="Lato"/>
          <w:sz w:val="20"/>
          <w:szCs w:val="20"/>
        </w:rPr>
        <w:t xml:space="preserve"> Izby Odpowiedzialności Zawodowej Sądu Najwyższego </w:t>
      </w:r>
      <w:r w:rsidR="00332E62" w:rsidRPr="00332E62">
        <w:rPr>
          <w:rFonts w:ascii="Lato" w:hAnsi="Lato"/>
          <w:sz w:val="20"/>
          <w:szCs w:val="20"/>
        </w:rPr>
        <w:t xml:space="preserve">i </w:t>
      </w:r>
      <w:r w:rsidR="003E7559" w:rsidRPr="00332E62">
        <w:rPr>
          <w:rFonts w:ascii="Lato" w:hAnsi="Lato"/>
          <w:sz w:val="20"/>
          <w:szCs w:val="20"/>
        </w:rPr>
        <w:t>test</w:t>
      </w:r>
      <w:r w:rsidR="00332E62">
        <w:rPr>
          <w:rFonts w:ascii="Lato" w:hAnsi="Lato"/>
          <w:sz w:val="20"/>
          <w:szCs w:val="20"/>
        </w:rPr>
        <w:t>u</w:t>
      </w:r>
      <w:r w:rsidR="003E7559" w:rsidRPr="00332E62">
        <w:rPr>
          <w:rFonts w:ascii="Lato" w:hAnsi="Lato"/>
          <w:sz w:val="20"/>
          <w:szCs w:val="20"/>
        </w:rPr>
        <w:t xml:space="preserve"> niezależności sędziego (komunikacja dokument nr D</w:t>
      </w:r>
      <w:r w:rsidR="002A75F6">
        <w:rPr>
          <w:rFonts w:ascii="Lato" w:hAnsi="Lato"/>
          <w:sz w:val="20"/>
          <w:szCs w:val="20"/>
        </w:rPr>
        <w:t>H</w:t>
      </w:r>
      <w:r w:rsidR="003E7559" w:rsidRPr="002A75F6">
        <w:rPr>
          <w:rFonts w:ascii="Lato" w:hAnsi="Lato"/>
          <w:sz w:val="20"/>
          <w:szCs w:val="20"/>
        </w:rPr>
        <w:t>-D</w:t>
      </w:r>
      <w:r w:rsidR="002A75F6" w:rsidRPr="002A75F6">
        <w:rPr>
          <w:rFonts w:ascii="Lato" w:hAnsi="Lato"/>
          <w:sz w:val="20"/>
          <w:szCs w:val="20"/>
        </w:rPr>
        <w:t>D</w:t>
      </w:r>
      <w:r w:rsidR="003E7559" w:rsidRPr="002A75F6">
        <w:rPr>
          <w:rFonts w:ascii="Lato" w:hAnsi="Lato"/>
          <w:sz w:val="20"/>
          <w:szCs w:val="20"/>
        </w:rPr>
        <w:t>(2023)692).</w:t>
      </w:r>
    </w:p>
    <w:p w14:paraId="09D12912" w14:textId="77777777" w:rsidR="00B16A56" w:rsidRDefault="00B16A56" w:rsidP="00B16A56">
      <w:pPr>
        <w:pStyle w:val="Akapitzlist"/>
        <w:spacing w:after="0" w:line="240" w:lineRule="auto"/>
        <w:ind w:left="360"/>
        <w:contextualSpacing w:val="0"/>
        <w:jc w:val="both"/>
        <w:rPr>
          <w:rFonts w:ascii="Lato" w:hAnsi="Lato"/>
          <w:sz w:val="20"/>
          <w:szCs w:val="20"/>
        </w:rPr>
      </w:pPr>
    </w:p>
    <w:p w14:paraId="38215F79" w14:textId="77777777" w:rsidR="008C44C3" w:rsidRPr="00B16A56" w:rsidRDefault="008C44C3" w:rsidP="00CF569E">
      <w:pPr>
        <w:pStyle w:val="Akapitzlist"/>
        <w:numPr>
          <w:ilvl w:val="0"/>
          <w:numId w:val="20"/>
        </w:numPr>
        <w:spacing w:after="0" w:line="240" w:lineRule="auto"/>
        <w:contextualSpacing w:val="0"/>
        <w:jc w:val="both"/>
        <w:rPr>
          <w:rFonts w:ascii="Lato" w:hAnsi="Lato"/>
          <w:sz w:val="20"/>
          <w:szCs w:val="20"/>
        </w:rPr>
      </w:pPr>
      <w:r w:rsidRPr="00B16A56">
        <w:rPr>
          <w:rFonts w:ascii="Lato" w:hAnsi="Lato"/>
          <w:i/>
          <w:sz w:val="20"/>
          <w:szCs w:val="20"/>
        </w:rPr>
        <w:t>Xero Flor w Polsce Sp. z o.o. p. Polsce</w:t>
      </w:r>
      <w:r w:rsidRPr="00B16A56">
        <w:rPr>
          <w:rFonts w:ascii="Lato" w:hAnsi="Lato"/>
          <w:sz w:val="20"/>
          <w:szCs w:val="20"/>
        </w:rPr>
        <w:t xml:space="preserve"> (skarga nr 4907/18), oraz </w:t>
      </w:r>
      <w:r w:rsidRPr="00B16A56">
        <w:rPr>
          <w:rFonts w:ascii="Lato" w:hAnsi="Lato"/>
          <w:i/>
          <w:sz w:val="20"/>
          <w:szCs w:val="20"/>
        </w:rPr>
        <w:t>Broda i Bojara p. Polsce</w:t>
      </w:r>
      <w:r w:rsidRPr="00B16A56">
        <w:rPr>
          <w:rFonts w:ascii="Lato" w:hAnsi="Lato"/>
          <w:sz w:val="20"/>
          <w:szCs w:val="20"/>
        </w:rPr>
        <w:t xml:space="preserve"> (skargi nr 26691/18 i 27367/18),</w:t>
      </w:r>
      <w:r w:rsidR="00C447D5" w:rsidRPr="00B16A56">
        <w:rPr>
          <w:rFonts w:ascii="Lato" w:hAnsi="Lato"/>
          <w:sz w:val="20"/>
          <w:szCs w:val="20"/>
        </w:rPr>
        <w:t xml:space="preserve"> </w:t>
      </w:r>
      <w:r w:rsidR="00C447D5" w:rsidRPr="00B16A56">
        <w:rPr>
          <w:rFonts w:ascii="Lato" w:hAnsi="Lato"/>
          <w:i/>
          <w:sz w:val="20"/>
          <w:szCs w:val="20"/>
        </w:rPr>
        <w:t>Dolińska-Ficek i Ozimek p. Polsce</w:t>
      </w:r>
      <w:r w:rsidR="00C447D5" w:rsidRPr="00B16A56">
        <w:rPr>
          <w:rFonts w:ascii="Lato" w:hAnsi="Lato"/>
          <w:sz w:val="20"/>
          <w:szCs w:val="20"/>
        </w:rPr>
        <w:t xml:space="preserve"> (skargi nr  </w:t>
      </w:r>
      <w:hyperlink r:id="rId12" w:anchor="{" w:tgtFrame="_blank" w:history="1">
        <w:r w:rsidR="00C447D5" w:rsidRPr="00B16A56">
          <w:rPr>
            <w:rFonts w:ascii="Lato" w:hAnsi="Lato"/>
            <w:sz w:val="20"/>
            <w:szCs w:val="20"/>
          </w:rPr>
          <w:t>49868/19 </w:t>
        </w:r>
      </w:hyperlink>
      <w:r w:rsidR="00C447D5" w:rsidRPr="00B16A56">
        <w:rPr>
          <w:rFonts w:ascii="Lato" w:hAnsi="Lato"/>
          <w:sz w:val="20"/>
          <w:szCs w:val="20"/>
        </w:rPr>
        <w:t>i </w:t>
      </w:r>
      <w:hyperlink r:id="rId13" w:anchor="{" w:tgtFrame="_blank" w:history="1">
        <w:r w:rsidR="00C447D5" w:rsidRPr="00B16A56">
          <w:rPr>
            <w:rFonts w:ascii="Lato" w:hAnsi="Lato"/>
            <w:sz w:val="20"/>
            <w:szCs w:val="20"/>
          </w:rPr>
          <w:t>57511/19)</w:t>
        </w:r>
      </w:hyperlink>
      <w:r w:rsidRPr="00B16A56">
        <w:rPr>
          <w:rFonts w:ascii="Lato" w:hAnsi="Lato"/>
          <w:sz w:val="20"/>
          <w:szCs w:val="20"/>
        </w:rPr>
        <w:t xml:space="preserve"> - komunikacja przesłana do KMRE przez </w:t>
      </w:r>
      <w:r w:rsidR="00D0542E" w:rsidRPr="00B16A56">
        <w:rPr>
          <w:rFonts w:ascii="Lato" w:hAnsi="Lato"/>
          <w:sz w:val="20"/>
          <w:szCs w:val="20"/>
        </w:rPr>
        <w:t>Stowarzyszenie</w:t>
      </w:r>
      <w:r w:rsidRPr="00B16A56">
        <w:rPr>
          <w:rFonts w:ascii="Lato" w:hAnsi="Lato"/>
          <w:sz w:val="20"/>
          <w:szCs w:val="20"/>
        </w:rPr>
        <w:t xml:space="preserve"> Sędziów IUSTITIA, otrzymana przez rząd w dniu 31 maja 2023 r. W komunikacji </w:t>
      </w:r>
      <w:r w:rsidR="00D0542E" w:rsidRPr="00B16A56">
        <w:rPr>
          <w:rFonts w:ascii="Lato" w:hAnsi="Lato"/>
          <w:sz w:val="20"/>
          <w:szCs w:val="20"/>
        </w:rPr>
        <w:t>Stowarzyszenie</w:t>
      </w:r>
      <w:r w:rsidRPr="00B16A56">
        <w:rPr>
          <w:rFonts w:ascii="Lato" w:hAnsi="Lato"/>
          <w:sz w:val="20"/>
          <w:szCs w:val="20"/>
        </w:rPr>
        <w:t xml:space="preserve"> wskazywało, że zachodzi podejrzenie, że polski rząd w ogóle nie zamierza wykonać orzeczeń ETPC w ww. sprawach</w:t>
      </w:r>
      <w:r w:rsidR="00D0542E" w:rsidRPr="00B16A56">
        <w:rPr>
          <w:rFonts w:ascii="Lato" w:hAnsi="Lato"/>
          <w:sz w:val="20"/>
          <w:szCs w:val="20"/>
        </w:rPr>
        <w:t xml:space="preserve"> i jakie to może mieć konsekwencje dla polskiego systemu wymiaru sprawiedliwości. Stowarzyszenie odniosło się także do kwestii konieczności przywrócenia niezależności KRS, </w:t>
      </w:r>
      <w:r w:rsidRPr="00B16A56">
        <w:rPr>
          <w:rFonts w:ascii="Lato" w:hAnsi="Lato"/>
          <w:sz w:val="20"/>
          <w:szCs w:val="20"/>
        </w:rPr>
        <w:t xml:space="preserve"> i  </w:t>
      </w:r>
      <w:r w:rsidR="00D0542E" w:rsidRPr="00B16A56">
        <w:rPr>
          <w:rFonts w:ascii="Lato" w:hAnsi="Lato"/>
          <w:sz w:val="20"/>
          <w:szCs w:val="20"/>
        </w:rPr>
        <w:t xml:space="preserve">procedur </w:t>
      </w:r>
      <w:proofErr w:type="spellStart"/>
      <w:r w:rsidR="00D0542E" w:rsidRPr="00B16A56">
        <w:rPr>
          <w:rFonts w:ascii="Lato" w:hAnsi="Lato"/>
          <w:sz w:val="20"/>
          <w:szCs w:val="20"/>
        </w:rPr>
        <w:t>odwołań</w:t>
      </w:r>
      <w:proofErr w:type="spellEnd"/>
      <w:r w:rsidR="00D0542E" w:rsidRPr="00B16A56">
        <w:rPr>
          <w:rFonts w:ascii="Lato" w:hAnsi="Lato"/>
          <w:sz w:val="20"/>
          <w:szCs w:val="20"/>
        </w:rPr>
        <w:t xml:space="preserve"> sędziów ze sprawowanych stanowisk </w:t>
      </w:r>
      <w:r w:rsidRPr="00B16A56">
        <w:rPr>
          <w:rFonts w:ascii="Lato" w:hAnsi="Lato"/>
          <w:sz w:val="20"/>
          <w:szCs w:val="20"/>
        </w:rPr>
        <w:t xml:space="preserve"> (komunikacja dokument nr D</w:t>
      </w:r>
      <w:r w:rsidR="002A75F6" w:rsidRPr="00B16A56">
        <w:rPr>
          <w:rFonts w:ascii="Lato" w:hAnsi="Lato"/>
          <w:sz w:val="20"/>
          <w:szCs w:val="20"/>
        </w:rPr>
        <w:t>H</w:t>
      </w:r>
      <w:r w:rsidRPr="00B16A56">
        <w:rPr>
          <w:rFonts w:ascii="Lato" w:hAnsi="Lato"/>
          <w:sz w:val="20"/>
          <w:szCs w:val="20"/>
        </w:rPr>
        <w:t>-D</w:t>
      </w:r>
      <w:r w:rsidR="002A75F6" w:rsidRPr="00B16A56">
        <w:rPr>
          <w:rFonts w:ascii="Lato" w:hAnsi="Lato"/>
          <w:sz w:val="20"/>
          <w:szCs w:val="20"/>
        </w:rPr>
        <w:t>D</w:t>
      </w:r>
      <w:r w:rsidRPr="00B16A56">
        <w:rPr>
          <w:rFonts w:ascii="Lato" w:hAnsi="Lato"/>
          <w:sz w:val="20"/>
          <w:szCs w:val="20"/>
        </w:rPr>
        <w:t>(2023)</w:t>
      </w:r>
      <w:r w:rsidR="00C447D5" w:rsidRPr="00B16A56">
        <w:rPr>
          <w:rFonts w:ascii="Lato" w:hAnsi="Lato"/>
          <w:sz w:val="20"/>
          <w:szCs w:val="20"/>
        </w:rPr>
        <w:t>704</w:t>
      </w:r>
      <w:r w:rsidRPr="00B16A56">
        <w:rPr>
          <w:rFonts w:ascii="Lato" w:hAnsi="Lato"/>
          <w:sz w:val="20"/>
          <w:szCs w:val="20"/>
        </w:rPr>
        <w:t>).</w:t>
      </w:r>
    </w:p>
    <w:p w14:paraId="735866D1" w14:textId="77777777" w:rsidR="002A75F6" w:rsidRPr="001414FE" w:rsidRDefault="002A75F6" w:rsidP="002A75F6">
      <w:pPr>
        <w:pStyle w:val="Akapitzlist"/>
        <w:spacing w:after="0" w:line="240" w:lineRule="auto"/>
        <w:ind w:left="0"/>
        <w:contextualSpacing w:val="0"/>
        <w:jc w:val="both"/>
        <w:rPr>
          <w:rFonts w:ascii="Lato" w:hAnsi="Lato"/>
          <w:sz w:val="20"/>
          <w:szCs w:val="20"/>
          <w:highlight w:val="yellow"/>
        </w:rPr>
      </w:pPr>
    </w:p>
    <w:p w14:paraId="216D532B" w14:textId="77777777" w:rsidR="00385668" w:rsidRDefault="0072519B" w:rsidP="00CF569E">
      <w:pPr>
        <w:pStyle w:val="Akapitzlist"/>
        <w:numPr>
          <w:ilvl w:val="0"/>
          <w:numId w:val="20"/>
        </w:numPr>
        <w:autoSpaceDE w:val="0"/>
        <w:autoSpaceDN w:val="0"/>
        <w:spacing w:after="0" w:line="240" w:lineRule="auto"/>
        <w:contextualSpacing w:val="0"/>
        <w:jc w:val="both"/>
        <w:rPr>
          <w:rFonts w:ascii="Lato" w:hAnsi="Lato"/>
          <w:sz w:val="20"/>
          <w:szCs w:val="20"/>
        </w:rPr>
      </w:pPr>
      <w:r w:rsidRPr="00CF70E8">
        <w:rPr>
          <w:rFonts w:ascii="Lato" w:hAnsi="Lato"/>
          <w:i/>
          <w:sz w:val="20"/>
          <w:szCs w:val="20"/>
        </w:rPr>
        <w:t>Grzęda p. Polsce</w:t>
      </w:r>
      <w:r>
        <w:rPr>
          <w:rFonts w:ascii="Lato" w:hAnsi="Lato"/>
          <w:sz w:val="20"/>
          <w:szCs w:val="20"/>
        </w:rPr>
        <w:t xml:space="preserve"> (skarga nr </w:t>
      </w:r>
      <w:r w:rsidR="0098765C" w:rsidRPr="00CF70E8">
        <w:rPr>
          <w:rFonts w:ascii="Lato" w:hAnsi="Lato"/>
          <w:sz w:val="20"/>
          <w:szCs w:val="20"/>
        </w:rPr>
        <w:t>43572/18</w:t>
      </w:r>
      <w:r>
        <w:rPr>
          <w:rFonts w:ascii="Lato" w:hAnsi="Lato"/>
          <w:sz w:val="20"/>
          <w:szCs w:val="20"/>
        </w:rPr>
        <w:t>) -</w:t>
      </w:r>
      <w:r w:rsidRPr="0072519B">
        <w:rPr>
          <w:rFonts w:ascii="Lato" w:hAnsi="Lato"/>
          <w:sz w:val="20"/>
          <w:szCs w:val="20"/>
        </w:rPr>
        <w:t xml:space="preserve"> </w:t>
      </w:r>
      <w:r w:rsidRPr="00EB6C3B">
        <w:rPr>
          <w:rFonts w:ascii="Lato" w:hAnsi="Lato"/>
          <w:sz w:val="20"/>
          <w:szCs w:val="20"/>
        </w:rPr>
        <w:t xml:space="preserve">komunikacja przesłana do KMRE przez </w:t>
      </w:r>
      <w:r w:rsidR="00385668">
        <w:rPr>
          <w:rFonts w:ascii="Lato" w:hAnsi="Lato"/>
          <w:sz w:val="20"/>
          <w:szCs w:val="20"/>
        </w:rPr>
        <w:t>Helsińską</w:t>
      </w:r>
      <w:r>
        <w:rPr>
          <w:rFonts w:ascii="Lato" w:hAnsi="Lato"/>
          <w:sz w:val="20"/>
          <w:szCs w:val="20"/>
        </w:rPr>
        <w:t xml:space="preserve"> Fundację Praw Człowieka</w:t>
      </w:r>
      <w:r w:rsidRPr="00EB6C3B">
        <w:rPr>
          <w:rFonts w:ascii="Lato" w:hAnsi="Lato"/>
          <w:sz w:val="20"/>
          <w:szCs w:val="20"/>
        </w:rPr>
        <w:t xml:space="preserve">, otrzymana przez rząd w dniu </w:t>
      </w:r>
      <w:r>
        <w:rPr>
          <w:rFonts w:ascii="Lato" w:hAnsi="Lato"/>
          <w:sz w:val="20"/>
          <w:szCs w:val="20"/>
        </w:rPr>
        <w:t>24</w:t>
      </w:r>
      <w:r w:rsidRPr="00EB6C3B">
        <w:rPr>
          <w:rFonts w:ascii="Lato" w:hAnsi="Lato"/>
          <w:sz w:val="20"/>
          <w:szCs w:val="20"/>
        </w:rPr>
        <w:t xml:space="preserve"> maja 2023 r. W komunikacji </w:t>
      </w:r>
      <w:r>
        <w:rPr>
          <w:rFonts w:ascii="Lato" w:hAnsi="Lato"/>
          <w:sz w:val="20"/>
          <w:szCs w:val="20"/>
        </w:rPr>
        <w:t xml:space="preserve">Fundacja </w:t>
      </w:r>
      <w:r w:rsidRPr="00EB6C3B">
        <w:rPr>
          <w:rFonts w:ascii="Lato" w:hAnsi="Lato"/>
          <w:sz w:val="20"/>
          <w:szCs w:val="20"/>
        </w:rPr>
        <w:t>wskazywał</w:t>
      </w:r>
      <w:r>
        <w:rPr>
          <w:rFonts w:ascii="Lato" w:hAnsi="Lato"/>
          <w:sz w:val="20"/>
          <w:szCs w:val="20"/>
        </w:rPr>
        <w:t>a</w:t>
      </w:r>
      <w:r w:rsidRPr="00EB6C3B">
        <w:rPr>
          <w:rFonts w:ascii="Lato" w:hAnsi="Lato"/>
          <w:sz w:val="20"/>
          <w:szCs w:val="20"/>
        </w:rPr>
        <w:t>, że</w:t>
      </w:r>
      <w:r w:rsidR="002563E9">
        <w:rPr>
          <w:rFonts w:ascii="Lato" w:hAnsi="Lato"/>
          <w:sz w:val="20"/>
          <w:szCs w:val="20"/>
        </w:rPr>
        <w:t xml:space="preserve"> władze nie wykonały tego wyroku w szczególności nie zmieniono sposobu wyboru sędziowskich członków KRS. Wydaje się, że władze używają wyroków Trybunału Konstytucyjnego dla uniknięcia wykonania swojego międzynarodowego zobowiązania </w:t>
      </w:r>
      <w:r>
        <w:rPr>
          <w:rFonts w:ascii="Lato" w:hAnsi="Lato"/>
          <w:sz w:val="20"/>
          <w:szCs w:val="20"/>
        </w:rPr>
        <w:t>(k</w:t>
      </w:r>
      <w:r w:rsidRPr="00EB6C3B">
        <w:rPr>
          <w:rFonts w:ascii="Lato" w:hAnsi="Lato"/>
          <w:sz w:val="20"/>
          <w:szCs w:val="20"/>
        </w:rPr>
        <w:t xml:space="preserve">omunikacja </w:t>
      </w:r>
      <w:r>
        <w:rPr>
          <w:rFonts w:ascii="Lato" w:hAnsi="Lato"/>
          <w:sz w:val="20"/>
          <w:szCs w:val="20"/>
        </w:rPr>
        <w:t>dokument n</w:t>
      </w:r>
      <w:r w:rsidRPr="00EB6C3B">
        <w:rPr>
          <w:rFonts w:ascii="Lato" w:hAnsi="Lato"/>
          <w:sz w:val="20"/>
          <w:szCs w:val="20"/>
        </w:rPr>
        <w:t>r D</w:t>
      </w:r>
      <w:r w:rsidR="00507610">
        <w:rPr>
          <w:rFonts w:ascii="Lato" w:hAnsi="Lato"/>
          <w:sz w:val="20"/>
          <w:szCs w:val="20"/>
        </w:rPr>
        <w:t>H</w:t>
      </w:r>
      <w:r w:rsidRPr="00EB6C3B">
        <w:rPr>
          <w:rFonts w:ascii="Lato" w:hAnsi="Lato"/>
          <w:sz w:val="20"/>
          <w:szCs w:val="20"/>
        </w:rPr>
        <w:t>-D</w:t>
      </w:r>
      <w:r w:rsidR="00507610">
        <w:rPr>
          <w:rFonts w:ascii="Lato" w:hAnsi="Lato"/>
          <w:sz w:val="20"/>
          <w:szCs w:val="20"/>
        </w:rPr>
        <w:t>D</w:t>
      </w:r>
      <w:r w:rsidRPr="00EB6C3B">
        <w:rPr>
          <w:rFonts w:ascii="Lato" w:hAnsi="Lato"/>
          <w:sz w:val="20"/>
          <w:szCs w:val="20"/>
        </w:rPr>
        <w:t>(2023)</w:t>
      </w:r>
      <w:r>
        <w:rPr>
          <w:rFonts w:ascii="Lato" w:hAnsi="Lato"/>
          <w:sz w:val="20"/>
          <w:szCs w:val="20"/>
        </w:rPr>
        <w:t>680</w:t>
      </w:r>
      <w:r w:rsidRPr="00EB6C3B">
        <w:rPr>
          <w:rFonts w:ascii="Lato" w:hAnsi="Lato"/>
          <w:sz w:val="20"/>
          <w:szCs w:val="20"/>
        </w:rPr>
        <w:t>).</w:t>
      </w:r>
    </w:p>
    <w:p w14:paraId="7A1C5A2E" w14:textId="77777777" w:rsidR="00507610" w:rsidRDefault="00507610" w:rsidP="00507610">
      <w:pPr>
        <w:pStyle w:val="Akapitzlist"/>
        <w:autoSpaceDE w:val="0"/>
        <w:autoSpaceDN w:val="0"/>
        <w:spacing w:after="0" w:line="240" w:lineRule="auto"/>
        <w:ind w:left="0"/>
        <w:contextualSpacing w:val="0"/>
        <w:jc w:val="both"/>
        <w:rPr>
          <w:rFonts w:ascii="Lato" w:hAnsi="Lato"/>
          <w:sz w:val="20"/>
          <w:szCs w:val="20"/>
        </w:rPr>
      </w:pPr>
    </w:p>
    <w:p w14:paraId="2CBC9471" w14:textId="77777777" w:rsidR="0072519B" w:rsidRDefault="00385668" w:rsidP="00CF569E">
      <w:pPr>
        <w:pStyle w:val="Akapitzlist"/>
        <w:numPr>
          <w:ilvl w:val="0"/>
          <w:numId w:val="20"/>
        </w:numPr>
        <w:autoSpaceDE w:val="0"/>
        <w:autoSpaceDN w:val="0"/>
        <w:spacing w:after="0" w:line="240" w:lineRule="auto"/>
        <w:contextualSpacing w:val="0"/>
        <w:jc w:val="both"/>
        <w:rPr>
          <w:rFonts w:ascii="Lato" w:hAnsi="Lato"/>
          <w:sz w:val="20"/>
          <w:szCs w:val="20"/>
        </w:rPr>
      </w:pPr>
      <w:proofErr w:type="spellStart"/>
      <w:r w:rsidRPr="00385668">
        <w:rPr>
          <w:i/>
          <w:iCs/>
        </w:rPr>
        <w:lastRenderedPageBreak/>
        <w:t>Juszczyszyn</w:t>
      </w:r>
      <w:proofErr w:type="spellEnd"/>
      <w:r w:rsidRPr="00385668">
        <w:rPr>
          <w:i/>
          <w:iCs/>
        </w:rPr>
        <w:t xml:space="preserve"> p. Pol</w:t>
      </w:r>
      <w:r>
        <w:rPr>
          <w:i/>
          <w:iCs/>
        </w:rPr>
        <w:t>sce</w:t>
      </w:r>
      <w:r w:rsidRPr="00385668">
        <w:rPr>
          <w:i/>
          <w:iCs/>
        </w:rPr>
        <w:t xml:space="preserve"> </w:t>
      </w:r>
      <w:r w:rsidRPr="00385668">
        <w:t>(</w:t>
      </w:r>
      <w:r>
        <w:t xml:space="preserve">skarga nr </w:t>
      </w:r>
      <w:r w:rsidRPr="00385668">
        <w:t>35599/20</w:t>
      </w:r>
      <w:r>
        <w:t>)</w:t>
      </w:r>
      <w:r w:rsidRPr="00385668">
        <w:rPr>
          <w:rFonts w:ascii="Lato" w:hAnsi="Lato"/>
          <w:sz w:val="20"/>
          <w:szCs w:val="20"/>
        </w:rPr>
        <w:t xml:space="preserve"> </w:t>
      </w:r>
      <w:r>
        <w:rPr>
          <w:rFonts w:ascii="Lato" w:hAnsi="Lato"/>
          <w:sz w:val="20"/>
          <w:szCs w:val="20"/>
        </w:rPr>
        <w:t>-</w:t>
      </w:r>
      <w:r w:rsidRPr="0072519B">
        <w:rPr>
          <w:rFonts w:ascii="Lato" w:hAnsi="Lato"/>
          <w:sz w:val="20"/>
          <w:szCs w:val="20"/>
        </w:rPr>
        <w:t xml:space="preserve"> </w:t>
      </w:r>
      <w:r w:rsidRPr="00EB6C3B">
        <w:rPr>
          <w:rFonts w:ascii="Lato" w:hAnsi="Lato"/>
          <w:sz w:val="20"/>
          <w:szCs w:val="20"/>
        </w:rPr>
        <w:t xml:space="preserve">komunikacja przesłana do KMRE przez </w:t>
      </w:r>
      <w:r>
        <w:rPr>
          <w:rFonts w:ascii="Lato" w:hAnsi="Lato"/>
          <w:sz w:val="20"/>
          <w:szCs w:val="20"/>
        </w:rPr>
        <w:t>Helsińską Fundację Praw Człowieka</w:t>
      </w:r>
      <w:r w:rsidRPr="00EB6C3B">
        <w:rPr>
          <w:rFonts w:ascii="Lato" w:hAnsi="Lato"/>
          <w:sz w:val="20"/>
          <w:szCs w:val="20"/>
        </w:rPr>
        <w:t xml:space="preserve">, otrzymana przez rząd w dniu </w:t>
      </w:r>
      <w:r>
        <w:rPr>
          <w:rFonts w:ascii="Lato" w:hAnsi="Lato"/>
          <w:sz w:val="20"/>
          <w:szCs w:val="20"/>
        </w:rPr>
        <w:t xml:space="preserve">29 sierpnia </w:t>
      </w:r>
      <w:r w:rsidRPr="00EB6C3B">
        <w:rPr>
          <w:rFonts w:ascii="Lato" w:hAnsi="Lato"/>
          <w:sz w:val="20"/>
          <w:szCs w:val="20"/>
        </w:rPr>
        <w:t xml:space="preserve">2023 r. W komunikacji </w:t>
      </w:r>
      <w:r>
        <w:rPr>
          <w:rFonts w:ascii="Lato" w:hAnsi="Lato"/>
          <w:sz w:val="20"/>
          <w:szCs w:val="20"/>
        </w:rPr>
        <w:t xml:space="preserve">Fundacja </w:t>
      </w:r>
      <w:r w:rsidRPr="00EB6C3B">
        <w:rPr>
          <w:rFonts w:ascii="Lato" w:hAnsi="Lato"/>
          <w:sz w:val="20"/>
          <w:szCs w:val="20"/>
        </w:rPr>
        <w:t>wskazywał</w:t>
      </w:r>
      <w:r>
        <w:rPr>
          <w:rFonts w:ascii="Lato" w:hAnsi="Lato"/>
          <w:sz w:val="20"/>
          <w:szCs w:val="20"/>
        </w:rPr>
        <w:t>a</w:t>
      </w:r>
      <w:r w:rsidRPr="00EB6C3B">
        <w:rPr>
          <w:rFonts w:ascii="Lato" w:hAnsi="Lato"/>
          <w:sz w:val="20"/>
          <w:szCs w:val="20"/>
        </w:rPr>
        <w:t>, że</w:t>
      </w:r>
      <w:r>
        <w:rPr>
          <w:rFonts w:ascii="Lato" w:hAnsi="Lato"/>
          <w:sz w:val="20"/>
          <w:szCs w:val="20"/>
        </w:rPr>
        <w:t xml:space="preserve"> w zakresie środków indywidualnych</w:t>
      </w:r>
      <w:r w:rsidR="008D3F4F">
        <w:rPr>
          <w:rFonts w:ascii="Lato" w:hAnsi="Lato"/>
          <w:sz w:val="20"/>
          <w:szCs w:val="20"/>
        </w:rPr>
        <w:t xml:space="preserve"> i pełnego </w:t>
      </w:r>
      <w:proofErr w:type="spellStart"/>
      <w:r w:rsidR="008D3F4F" w:rsidRPr="00507610">
        <w:rPr>
          <w:rFonts w:ascii="Lato" w:hAnsi="Lato"/>
          <w:i/>
          <w:sz w:val="20"/>
          <w:szCs w:val="20"/>
        </w:rPr>
        <w:t>resti</w:t>
      </w:r>
      <w:r w:rsidR="00E65D7E" w:rsidRPr="00507610">
        <w:rPr>
          <w:rFonts w:ascii="Lato" w:hAnsi="Lato"/>
          <w:i/>
          <w:sz w:val="20"/>
          <w:szCs w:val="20"/>
        </w:rPr>
        <w:t>tutio</w:t>
      </w:r>
      <w:proofErr w:type="spellEnd"/>
      <w:r w:rsidR="00E65D7E" w:rsidRPr="00507610">
        <w:rPr>
          <w:rFonts w:ascii="Lato" w:hAnsi="Lato"/>
          <w:i/>
          <w:sz w:val="20"/>
          <w:szCs w:val="20"/>
        </w:rPr>
        <w:t xml:space="preserve"> in </w:t>
      </w:r>
      <w:proofErr w:type="spellStart"/>
      <w:r w:rsidR="00E65D7E" w:rsidRPr="00507610">
        <w:rPr>
          <w:rFonts w:ascii="Lato" w:hAnsi="Lato"/>
          <w:i/>
          <w:sz w:val="20"/>
          <w:szCs w:val="20"/>
        </w:rPr>
        <w:t>integrum</w:t>
      </w:r>
      <w:proofErr w:type="spellEnd"/>
      <w:r w:rsidR="00E65D7E">
        <w:rPr>
          <w:rFonts w:ascii="Lato" w:hAnsi="Lato"/>
          <w:sz w:val="20"/>
          <w:szCs w:val="20"/>
        </w:rPr>
        <w:t xml:space="preserve"> </w:t>
      </w:r>
      <w:r>
        <w:rPr>
          <w:rFonts w:ascii="Lato" w:hAnsi="Lato"/>
          <w:sz w:val="20"/>
          <w:szCs w:val="20"/>
        </w:rPr>
        <w:t>wyrok nie zosta</w:t>
      </w:r>
      <w:r w:rsidR="00507610">
        <w:rPr>
          <w:rFonts w:ascii="Lato" w:hAnsi="Lato"/>
          <w:sz w:val="20"/>
          <w:szCs w:val="20"/>
        </w:rPr>
        <w:t>ł</w:t>
      </w:r>
      <w:r>
        <w:rPr>
          <w:rFonts w:ascii="Lato" w:hAnsi="Lato"/>
          <w:sz w:val="20"/>
          <w:szCs w:val="20"/>
        </w:rPr>
        <w:t xml:space="preserve"> </w:t>
      </w:r>
      <w:r w:rsidR="00E65D7E">
        <w:rPr>
          <w:rFonts w:ascii="Lato" w:hAnsi="Lato"/>
          <w:sz w:val="20"/>
          <w:szCs w:val="20"/>
        </w:rPr>
        <w:t>w</w:t>
      </w:r>
      <w:r>
        <w:rPr>
          <w:rFonts w:ascii="Lato" w:hAnsi="Lato"/>
          <w:sz w:val="20"/>
          <w:szCs w:val="20"/>
        </w:rPr>
        <w:t xml:space="preserve"> pełni wykonany</w:t>
      </w:r>
      <w:r w:rsidR="00E65D7E">
        <w:rPr>
          <w:rFonts w:ascii="Lato" w:hAnsi="Lato"/>
          <w:sz w:val="20"/>
          <w:szCs w:val="20"/>
        </w:rPr>
        <w:t xml:space="preserve"> </w:t>
      </w:r>
      <w:r>
        <w:rPr>
          <w:rFonts w:ascii="Lato" w:hAnsi="Lato"/>
          <w:sz w:val="20"/>
          <w:szCs w:val="20"/>
        </w:rPr>
        <w:t>(k</w:t>
      </w:r>
      <w:r w:rsidRPr="00EB6C3B">
        <w:rPr>
          <w:rFonts w:ascii="Lato" w:hAnsi="Lato"/>
          <w:sz w:val="20"/>
          <w:szCs w:val="20"/>
        </w:rPr>
        <w:t xml:space="preserve">omunikacja </w:t>
      </w:r>
      <w:r>
        <w:rPr>
          <w:rFonts w:ascii="Lato" w:hAnsi="Lato"/>
          <w:sz w:val="20"/>
          <w:szCs w:val="20"/>
        </w:rPr>
        <w:t>dokument n</w:t>
      </w:r>
      <w:r w:rsidRPr="00EB6C3B">
        <w:rPr>
          <w:rFonts w:ascii="Lato" w:hAnsi="Lato"/>
          <w:sz w:val="20"/>
          <w:szCs w:val="20"/>
        </w:rPr>
        <w:t>r D</w:t>
      </w:r>
      <w:r w:rsidR="00507610">
        <w:rPr>
          <w:rFonts w:ascii="Lato" w:hAnsi="Lato"/>
          <w:sz w:val="20"/>
          <w:szCs w:val="20"/>
        </w:rPr>
        <w:t>H</w:t>
      </w:r>
      <w:r w:rsidRPr="00EB6C3B">
        <w:rPr>
          <w:rFonts w:ascii="Lato" w:hAnsi="Lato"/>
          <w:sz w:val="20"/>
          <w:szCs w:val="20"/>
        </w:rPr>
        <w:t>-D</w:t>
      </w:r>
      <w:r w:rsidR="00507610">
        <w:rPr>
          <w:rFonts w:ascii="Lato" w:hAnsi="Lato"/>
          <w:sz w:val="20"/>
          <w:szCs w:val="20"/>
        </w:rPr>
        <w:t>D</w:t>
      </w:r>
      <w:r w:rsidRPr="00EB6C3B">
        <w:rPr>
          <w:rFonts w:ascii="Lato" w:hAnsi="Lato"/>
          <w:sz w:val="20"/>
          <w:szCs w:val="20"/>
        </w:rPr>
        <w:t>(2023)</w:t>
      </w:r>
      <w:r>
        <w:rPr>
          <w:rFonts w:ascii="Lato" w:hAnsi="Lato"/>
          <w:sz w:val="20"/>
          <w:szCs w:val="20"/>
        </w:rPr>
        <w:t>1072</w:t>
      </w:r>
      <w:r w:rsidRPr="00EB6C3B">
        <w:rPr>
          <w:rFonts w:ascii="Lato" w:hAnsi="Lato"/>
          <w:sz w:val="20"/>
          <w:szCs w:val="20"/>
        </w:rPr>
        <w:t>).</w:t>
      </w:r>
    </w:p>
    <w:p w14:paraId="59978519" w14:textId="77777777" w:rsidR="00507610" w:rsidRDefault="00507610" w:rsidP="00507610">
      <w:pPr>
        <w:pStyle w:val="Akapitzlist"/>
        <w:autoSpaceDE w:val="0"/>
        <w:autoSpaceDN w:val="0"/>
        <w:spacing w:after="0" w:line="240" w:lineRule="auto"/>
        <w:ind w:left="0"/>
        <w:contextualSpacing w:val="0"/>
        <w:jc w:val="both"/>
        <w:rPr>
          <w:rFonts w:ascii="Lato" w:hAnsi="Lato"/>
          <w:sz w:val="20"/>
          <w:szCs w:val="20"/>
        </w:rPr>
      </w:pPr>
    </w:p>
    <w:p w14:paraId="24D9E5F4" w14:textId="77777777" w:rsidR="008D3F4F" w:rsidRPr="00BD7235" w:rsidRDefault="008D3F4F" w:rsidP="00CF569E">
      <w:pPr>
        <w:pStyle w:val="Akapitzlist"/>
        <w:numPr>
          <w:ilvl w:val="0"/>
          <w:numId w:val="20"/>
        </w:numPr>
        <w:spacing w:after="0" w:line="240" w:lineRule="auto"/>
        <w:contextualSpacing w:val="0"/>
        <w:jc w:val="both"/>
        <w:rPr>
          <w:rFonts w:ascii="Lato" w:hAnsi="Lato"/>
          <w:sz w:val="20"/>
          <w:szCs w:val="20"/>
        </w:rPr>
      </w:pPr>
      <w:proofErr w:type="spellStart"/>
      <w:r w:rsidRPr="00EB6C3B">
        <w:rPr>
          <w:rFonts w:ascii="Lato" w:hAnsi="Lato"/>
          <w:i/>
          <w:sz w:val="20"/>
          <w:szCs w:val="20"/>
        </w:rPr>
        <w:t>Advance</w:t>
      </w:r>
      <w:proofErr w:type="spellEnd"/>
      <w:r w:rsidRPr="00EB6C3B">
        <w:rPr>
          <w:rFonts w:ascii="Lato" w:hAnsi="Lato"/>
          <w:i/>
          <w:sz w:val="20"/>
          <w:szCs w:val="20"/>
        </w:rPr>
        <w:t xml:space="preserve"> Pharma Sp. z o. o. p. Polsce</w:t>
      </w:r>
      <w:r w:rsidRPr="00EB6C3B">
        <w:rPr>
          <w:rFonts w:ascii="Lato" w:hAnsi="Lato"/>
          <w:sz w:val="20"/>
          <w:szCs w:val="20"/>
        </w:rPr>
        <w:t xml:space="preserve"> (skarga nr 1469/20), </w:t>
      </w:r>
      <w:r w:rsidRPr="00EB6C3B">
        <w:rPr>
          <w:rFonts w:ascii="Lato" w:hAnsi="Lato"/>
          <w:i/>
          <w:sz w:val="20"/>
          <w:szCs w:val="20"/>
        </w:rPr>
        <w:t>Dolińska-Ficek i Ozimek p. Polsce</w:t>
      </w:r>
      <w:r w:rsidRPr="00EB6C3B">
        <w:rPr>
          <w:rFonts w:ascii="Lato" w:hAnsi="Lato"/>
          <w:sz w:val="20"/>
          <w:szCs w:val="20"/>
        </w:rPr>
        <w:t xml:space="preserve"> (skargi nr 49868/19 i 57511/19) oraz </w:t>
      </w:r>
      <w:r w:rsidRPr="00EB6C3B">
        <w:rPr>
          <w:rFonts w:ascii="Lato" w:hAnsi="Lato"/>
          <w:i/>
          <w:sz w:val="20"/>
          <w:szCs w:val="20"/>
        </w:rPr>
        <w:t>Reczkowicz p. Polsce</w:t>
      </w:r>
      <w:r>
        <w:rPr>
          <w:rFonts w:ascii="Lato" w:hAnsi="Lato"/>
          <w:sz w:val="20"/>
          <w:szCs w:val="20"/>
        </w:rPr>
        <w:t xml:space="preserve"> (skarga nr 43447/19) </w:t>
      </w:r>
      <w:r w:rsidRPr="00EB6C3B">
        <w:rPr>
          <w:rFonts w:ascii="Lato" w:hAnsi="Lato"/>
          <w:sz w:val="20"/>
          <w:szCs w:val="20"/>
        </w:rPr>
        <w:t>- komunikacja przesłana do KMRE przez Helsińską Fundację Praw Człowieka, otrzymana przez</w:t>
      </w:r>
      <w:r w:rsidRPr="00800065">
        <w:rPr>
          <w:rFonts w:ascii="Lato" w:hAnsi="Lato"/>
          <w:sz w:val="20"/>
          <w:szCs w:val="20"/>
        </w:rPr>
        <w:t xml:space="preserve"> rząd w dniu </w:t>
      </w:r>
      <w:r>
        <w:rPr>
          <w:rFonts w:ascii="Lato" w:hAnsi="Lato"/>
          <w:sz w:val="20"/>
          <w:szCs w:val="20"/>
        </w:rPr>
        <w:t xml:space="preserve">26 października </w:t>
      </w:r>
      <w:r w:rsidR="00B16A56">
        <w:rPr>
          <w:rFonts w:ascii="Lato" w:hAnsi="Lato"/>
          <w:sz w:val="20"/>
          <w:szCs w:val="20"/>
        </w:rPr>
        <w:t xml:space="preserve">2023r. </w:t>
      </w:r>
      <w:r w:rsidRPr="004E366E">
        <w:rPr>
          <w:rFonts w:ascii="Lato" w:hAnsi="Lato"/>
          <w:sz w:val="20"/>
          <w:szCs w:val="20"/>
        </w:rPr>
        <w:t>W komunikacji HFPC wskaz</w:t>
      </w:r>
      <w:r>
        <w:rPr>
          <w:rFonts w:ascii="Lato" w:hAnsi="Lato"/>
          <w:sz w:val="20"/>
          <w:szCs w:val="20"/>
        </w:rPr>
        <w:t>ywała</w:t>
      </w:r>
      <w:r w:rsidRPr="004E366E">
        <w:rPr>
          <w:rFonts w:ascii="Lato" w:hAnsi="Lato"/>
          <w:sz w:val="20"/>
          <w:szCs w:val="20"/>
        </w:rPr>
        <w:t xml:space="preserve"> w </w:t>
      </w:r>
      <w:r w:rsidRPr="00BD7235">
        <w:rPr>
          <w:rFonts w:ascii="Lato" w:hAnsi="Lato"/>
          <w:sz w:val="20"/>
          <w:szCs w:val="20"/>
        </w:rPr>
        <w:t>szczególności, że władze polskie nie wykonały ww. wyroków ETPC (komunikacja dokument nr D</w:t>
      </w:r>
      <w:r w:rsidR="00507610" w:rsidRPr="00BD7235">
        <w:rPr>
          <w:rFonts w:ascii="Lato" w:hAnsi="Lato"/>
          <w:sz w:val="20"/>
          <w:szCs w:val="20"/>
        </w:rPr>
        <w:t>H</w:t>
      </w:r>
      <w:r w:rsidRPr="00BD7235">
        <w:rPr>
          <w:rFonts w:ascii="Lato" w:hAnsi="Lato"/>
          <w:sz w:val="20"/>
          <w:szCs w:val="20"/>
        </w:rPr>
        <w:t>-D</w:t>
      </w:r>
      <w:r w:rsidR="00507610" w:rsidRPr="00BD7235">
        <w:rPr>
          <w:rFonts w:ascii="Lato" w:hAnsi="Lato"/>
          <w:sz w:val="20"/>
          <w:szCs w:val="20"/>
        </w:rPr>
        <w:t>D</w:t>
      </w:r>
      <w:r w:rsidRPr="00BD7235">
        <w:rPr>
          <w:rFonts w:ascii="Lato" w:hAnsi="Lato"/>
          <w:sz w:val="20"/>
          <w:szCs w:val="20"/>
        </w:rPr>
        <w:t>(2023)1332).</w:t>
      </w:r>
    </w:p>
    <w:p w14:paraId="56577B42" w14:textId="77777777" w:rsidR="00643D6E" w:rsidRPr="006D3128" w:rsidRDefault="00643D6E" w:rsidP="008D3F4F">
      <w:pPr>
        <w:pStyle w:val="Akapitzlist"/>
        <w:spacing w:after="0" w:line="240" w:lineRule="auto"/>
        <w:ind w:left="0"/>
        <w:contextualSpacing w:val="0"/>
        <w:jc w:val="both"/>
        <w:rPr>
          <w:rFonts w:ascii="Lato" w:hAnsi="Lato"/>
          <w:sz w:val="20"/>
          <w:szCs w:val="20"/>
        </w:rPr>
      </w:pPr>
    </w:p>
    <w:p w14:paraId="752086F6" w14:textId="77777777" w:rsidR="005D1599" w:rsidRPr="006D3128" w:rsidRDefault="005D1599" w:rsidP="00781F54">
      <w:pPr>
        <w:pStyle w:val="Akapitzlist"/>
        <w:spacing w:after="0" w:line="240" w:lineRule="auto"/>
        <w:ind w:left="0"/>
        <w:contextualSpacing w:val="0"/>
        <w:jc w:val="both"/>
        <w:rPr>
          <w:rFonts w:ascii="Lato" w:hAnsi="Lato"/>
          <w:sz w:val="20"/>
          <w:szCs w:val="20"/>
        </w:rPr>
      </w:pPr>
      <w:r w:rsidRPr="006D3128">
        <w:rPr>
          <w:rFonts w:ascii="Lato" w:hAnsi="Lato"/>
          <w:sz w:val="20"/>
          <w:szCs w:val="20"/>
        </w:rPr>
        <w:t>Komu</w:t>
      </w:r>
      <w:r w:rsidR="00507610" w:rsidRPr="00BD7235">
        <w:rPr>
          <w:rFonts w:ascii="Lato" w:hAnsi="Lato"/>
          <w:sz w:val="20"/>
          <w:szCs w:val="20"/>
        </w:rPr>
        <w:t>nikacje przesłane na podstawie R</w:t>
      </w:r>
      <w:r w:rsidRPr="006D3128">
        <w:rPr>
          <w:rFonts w:ascii="Lato" w:hAnsi="Lato"/>
          <w:sz w:val="20"/>
          <w:szCs w:val="20"/>
        </w:rPr>
        <w:t>eguły 9</w:t>
      </w:r>
      <w:r w:rsidR="00507610" w:rsidRPr="00BD7235">
        <w:rPr>
          <w:rFonts w:ascii="Lato" w:hAnsi="Lato"/>
          <w:sz w:val="20"/>
          <w:szCs w:val="20"/>
        </w:rPr>
        <w:t>.1</w:t>
      </w:r>
      <w:r w:rsidRPr="006D3128">
        <w:rPr>
          <w:rFonts w:ascii="Lato" w:hAnsi="Lato"/>
          <w:sz w:val="20"/>
          <w:szCs w:val="20"/>
        </w:rPr>
        <w:t xml:space="preserve"> Regulaminu KMRE</w:t>
      </w:r>
    </w:p>
    <w:p w14:paraId="7BE69276" w14:textId="77777777" w:rsidR="005D1599" w:rsidRPr="006D3128" w:rsidRDefault="005D1599" w:rsidP="00781F54">
      <w:pPr>
        <w:pStyle w:val="Akapitzlist"/>
        <w:spacing w:after="0" w:line="240" w:lineRule="auto"/>
        <w:ind w:left="0"/>
        <w:contextualSpacing w:val="0"/>
        <w:jc w:val="both"/>
        <w:rPr>
          <w:rFonts w:ascii="Lato" w:hAnsi="Lato"/>
          <w:sz w:val="20"/>
          <w:szCs w:val="20"/>
        </w:rPr>
      </w:pPr>
      <w:r w:rsidRPr="006D3128">
        <w:rPr>
          <w:rFonts w:ascii="Lato" w:hAnsi="Lato"/>
          <w:sz w:val="20"/>
          <w:szCs w:val="20"/>
        </w:rPr>
        <w:t xml:space="preserve"> </w:t>
      </w:r>
    </w:p>
    <w:p w14:paraId="578DA5E3" w14:textId="77777777" w:rsidR="005D1599" w:rsidRPr="00BD7235" w:rsidRDefault="005D1599" w:rsidP="00CF569E">
      <w:pPr>
        <w:pStyle w:val="Akapitzlist"/>
        <w:numPr>
          <w:ilvl w:val="0"/>
          <w:numId w:val="20"/>
        </w:numPr>
        <w:autoSpaceDE w:val="0"/>
        <w:autoSpaceDN w:val="0"/>
        <w:spacing w:after="0" w:line="240" w:lineRule="auto"/>
        <w:contextualSpacing w:val="0"/>
        <w:jc w:val="both"/>
        <w:rPr>
          <w:rFonts w:ascii="Lato" w:hAnsi="Lato"/>
          <w:sz w:val="20"/>
          <w:szCs w:val="20"/>
        </w:rPr>
      </w:pPr>
      <w:r w:rsidRPr="00BD7235">
        <w:rPr>
          <w:rFonts w:ascii="Lato" w:hAnsi="Lato"/>
          <w:i/>
          <w:sz w:val="20"/>
          <w:szCs w:val="20"/>
        </w:rPr>
        <w:t>Czajkowska i inni p. Polsce</w:t>
      </w:r>
      <w:r w:rsidRPr="00BD7235">
        <w:rPr>
          <w:rFonts w:ascii="Lato" w:hAnsi="Lato"/>
          <w:sz w:val="20"/>
          <w:szCs w:val="20"/>
        </w:rPr>
        <w:t xml:space="preserve"> (skarga nr </w:t>
      </w:r>
      <w:r w:rsidR="00B93EB8" w:rsidRPr="00BD7235">
        <w:rPr>
          <w:rFonts w:ascii="Lato" w:hAnsi="Lato"/>
          <w:sz w:val="20"/>
          <w:szCs w:val="20"/>
        </w:rPr>
        <w:t>16651/05</w:t>
      </w:r>
      <w:r w:rsidR="00507610" w:rsidRPr="00BD7235">
        <w:rPr>
          <w:rFonts w:ascii="Lato" w:hAnsi="Lato"/>
          <w:sz w:val="20"/>
          <w:szCs w:val="20"/>
        </w:rPr>
        <w:t xml:space="preserve">) </w:t>
      </w:r>
      <w:r w:rsidRPr="00BD7235">
        <w:rPr>
          <w:rFonts w:ascii="Lato" w:hAnsi="Lato"/>
          <w:sz w:val="20"/>
          <w:szCs w:val="20"/>
        </w:rPr>
        <w:t>- komunikacja przesłana do KMRE przez skarżącą, otrzymana przez rząd w dniu 4 grudnia 2023 r. Komunikacja</w:t>
      </w:r>
      <w:r w:rsidR="00B93EB8" w:rsidRPr="00BD7235">
        <w:rPr>
          <w:rFonts w:ascii="Lato" w:hAnsi="Lato"/>
          <w:sz w:val="20"/>
          <w:szCs w:val="20"/>
        </w:rPr>
        <w:t xml:space="preserve"> dotyczyła wykonywania wyroku w zakresie środków indywidualnych i toczącego się krajowego postępowania administracyjnego</w:t>
      </w:r>
      <w:r w:rsidR="00507610" w:rsidRPr="00BD7235">
        <w:rPr>
          <w:rFonts w:ascii="Lato" w:hAnsi="Lato"/>
          <w:sz w:val="20"/>
          <w:szCs w:val="20"/>
        </w:rPr>
        <w:t xml:space="preserve"> (komunikacja przesłana w języku polskim, nie została opublikowana na stronie HUDOC-EXEC).</w:t>
      </w:r>
      <w:r w:rsidR="00B93EB8" w:rsidRPr="00BD7235">
        <w:rPr>
          <w:rFonts w:ascii="Lato" w:hAnsi="Lato"/>
          <w:sz w:val="20"/>
          <w:szCs w:val="20"/>
        </w:rPr>
        <w:t xml:space="preserve"> </w:t>
      </w:r>
    </w:p>
    <w:p w14:paraId="7021DA64" w14:textId="77777777" w:rsidR="00C374B3" w:rsidRPr="00BD7235" w:rsidRDefault="00C374B3" w:rsidP="00BD7235">
      <w:pPr>
        <w:pStyle w:val="Akapitzlist"/>
        <w:spacing w:after="0" w:line="240" w:lineRule="auto"/>
        <w:ind w:left="360"/>
        <w:contextualSpacing w:val="0"/>
        <w:jc w:val="both"/>
        <w:rPr>
          <w:rFonts w:ascii="Lato" w:hAnsi="Lato"/>
          <w:sz w:val="20"/>
          <w:szCs w:val="20"/>
        </w:rPr>
      </w:pPr>
    </w:p>
    <w:p w14:paraId="5DC421DE" w14:textId="77777777" w:rsidR="0072519B" w:rsidRPr="00BD7235" w:rsidRDefault="0072519B" w:rsidP="00CF569E">
      <w:pPr>
        <w:pStyle w:val="Akapitzlist"/>
        <w:numPr>
          <w:ilvl w:val="0"/>
          <w:numId w:val="20"/>
        </w:numPr>
        <w:autoSpaceDE w:val="0"/>
        <w:autoSpaceDN w:val="0"/>
        <w:spacing w:after="0" w:line="240" w:lineRule="auto"/>
        <w:contextualSpacing w:val="0"/>
        <w:jc w:val="both"/>
        <w:rPr>
          <w:rFonts w:ascii="Lato" w:hAnsi="Lato"/>
          <w:sz w:val="20"/>
          <w:szCs w:val="20"/>
        </w:rPr>
      </w:pPr>
      <w:r w:rsidRPr="00BD7235">
        <w:rPr>
          <w:rFonts w:ascii="Lato" w:hAnsi="Lato"/>
          <w:i/>
          <w:sz w:val="20"/>
          <w:szCs w:val="20"/>
        </w:rPr>
        <w:t>Grzęda p. Polsce</w:t>
      </w:r>
      <w:r w:rsidRPr="00BD7235">
        <w:rPr>
          <w:rFonts w:ascii="Lato" w:hAnsi="Lato"/>
          <w:sz w:val="20"/>
          <w:szCs w:val="20"/>
        </w:rPr>
        <w:t xml:space="preserve"> (skarga nr </w:t>
      </w:r>
      <w:r w:rsidR="0098765C" w:rsidRPr="00BD7235">
        <w:rPr>
          <w:rFonts w:ascii="Lato" w:hAnsi="Lato"/>
          <w:sz w:val="20"/>
          <w:szCs w:val="20"/>
        </w:rPr>
        <w:t>43572/18</w:t>
      </w:r>
      <w:r w:rsidRPr="00BD7235">
        <w:rPr>
          <w:rFonts w:ascii="Lato" w:hAnsi="Lato"/>
          <w:sz w:val="20"/>
          <w:szCs w:val="20"/>
        </w:rPr>
        <w:t>) - komunikacja przesłana do KMRE przez pełnomocnika skarżącego, otrzymana przez rząd w dniu 20 kwietnia 2023 r. Komunikacja dotyczyła kwestii zasądzonych kosztów i wydatków. (komunikacja dokument nr D</w:t>
      </w:r>
      <w:r w:rsidR="00BD7235">
        <w:rPr>
          <w:rFonts w:ascii="Lato" w:hAnsi="Lato"/>
          <w:sz w:val="20"/>
          <w:szCs w:val="20"/>
        </w:rPr>
        <w:t>H</w:t>
      </w:r>
      <w:r w:rsidRPr="00BD7235">
        <w:rPr>
          <w:rFonts w:ascii="Lato" w:hAnsi="Lato"/>
          <w:sz w:val="20"/>
          <w:szCs w:val="20"/>
        </w:rPr>
        <w:t>-D</w:t>
      </w:r>
      <w:r w:rsidR="00BD7235">
        <w:rPr>
          <w:rFonts w:ascii="Lato" w:hAnsi="Lato"/>
          <w:sz w:val="20"/>
          <w:szCs w:val="20"/>
        </w:rPr>
        <w:t>D</w:t>
      </w:r>
      <w:r w:rsidRPr="00BD7235">
        <w:rPr>
          <w:rFonts w:ascii="Lato" w:hAnsi="Lato"/>
          <w:sz w:val="20"/>
          <w:szCs w:val="20"/>
        </w:rPr>
        <w:t xml:space="preserve">(2023)490). Rząd udzielił odpowiedzi na komunikację 16 czerwca 2023 r. </w:t>
      </w:r>
      <w:r w:rsidR="00BD7235">
        <w:rPr>
          <w:rFonts w:ascii="Lato" w:hAnsi="Lato"/>
          <w:sz w:val="20"/>
          <w:szCs w:val="20"/>
        </w:rPr>
        <w:t xml:space="preserve">i poinformował o wypłacie przyznanej kwoty. </w:t>
      </w:r>
    </w:p>
    <w:p w14:paraId="48541F15" w14:textId="77777777" w:rsidR="00BD7235" w:rsidRPr="00BD7235" w:rsidRDefault="00BD7235" w:rsidP="00BD7235">
      <w:pPr>
        <w:pStyle w:val="Akapitzlist"/>
        <w:autoSpaceDE w:val="0"/>
        <w:autoSpaceDN w:val="0"/>
        <w:spacing w:after="0" w:line="240" w:lineRule="auto"/>
        <w:ind w:left="360"/>
        <w:contextualSpacing w:val="0"/>
        <w:jc w:val="both"/>
        <w:rPr>
          <w:rFonts w:ascii="Lato" w:hAnsi="Lato"/>
          <w:sz w:val="20"/>
          <w:szCs w:val="20"/>
        </w:rPr>
      </w:pPr>
    </w:p>
    <w:p w14:paraId="5E3955DF" w14:textId="77777777" w:rsidR="0072519B" w:rsidRPr="00BD7235" w:rsidRDefault="0072519B" w:rsidP="00CF569E">
      <w:pPr>
        <w:pStyle w:val="Akapitzlist"/>
        <w:numPr>
          <w:ilvl w:val="0"/>
          <w:numId w:val="20"/>
        </w:numPr>
        <w:autoSpaceDE w:val="0"/>
        <w:autoSpaceDN w:val="0"/>
        <w:spacing w:after="0" w:line="240" w:lineRule="auto"/>
        <w:contextualSpacing w:val="0"/>
        <w:jc w:val="both"/>
        <w:rPr>
          <w:rFonts w:ascii="Lato" w:hAnsi="Lato"/>
          <w:sz w:val="20"/>
          <w:szCs w:val="20"/>
        </w:rPr>
      </w:pPr>
      <w:proofErr w:type="spellStart"/>
      <w:r w:rsidRPr="00BD7235">
        <w:rPr>
          <w:rFonts w:ascii="Lato" w:hAnsi="Lato"/>
          <w:i/>
          <w:sz w:val="20"/>
          <w:szCs w:val="20"/>
        </w:rPr>
        <w:t>Advance</w:t>
      </w:r>
      <w:proofErr w:type="spellEnd"/>
      <w:r w:rsidRPr="00BD7235">
        <w:rPr>
          <w:rFonts w:ascii="Lato" w:hAnsi="Lato"/>
          <w:i/>
          <w:sz w:val="20"/>
          <w:szCs w:val="20"/>
        </w:rPr>
        <w:t xml:space="preserve"> Pharma sp. z o.o. p. Polsce</w:t>
      </w:r>
      <w:r w:rsidRPr="00BD7235">
        <w:rPr>
          <w:rFonts w:ascii="Lato" w:hAnsi="Lato"/>
          <w:sz w:val="20"/>
          <w:szCs w:val="20"/>
        </w:rPr>
        <w:t xml:space="preserve"> (skarga nr</w:t>
      </w:r>
      <w:r w:rsidR="0098765C" w:rsidRPr="00BD7235">
        <w:rPr>
          <w:rFonts w:ascii="Lato" w:hAnsi="Lato"/>
          <w:sz w:val="20"/>
          <w:szCs w:val="20"/>
        </w:rPr>
        <w:t xml:space="preserve"> 1469/20</w:t>
      </w:r>
      <w:r w:rsidRPr="00BD7235">
        <w:rPr>
          <w:rFonts w:ascii="Lato" w:hAnsi="Lato"/>
          <w:sz w:val="20"/>
          <w:szCs w:val="20"/>
        </w:rPr>
        <w:t>) - komunikacja przesłana do KMRE przez pełnomocnika skarżącego, otrzymana przez rząd w dniu 20 kwietnia 2023 r. Komunikacja dotyczyła kwestii wznowienia postępowania krajowego (komunikacja dokument nr D</w:t>
      </w:r>
      <w:r w:rsidR="00BD7235">
        <w:rPr>
          <w:rFonts w:ascii="Lato" w:hAnsi="Lato"/>
          <w:sz w:val="20"/>
          <w:szCs w:val="20"/>
        </w:rPr>
        <w:t>H</w:t>
      </w:r>
      <w:r w:rsidRPr="00BD7235">
        <w:rPr>
          <w:rFonts w:ascii="Lato" w:hAnsi="Lato"/>
          <w:sz w:val="20"/>
          <w:szCs w:val="20"/>
        </w:rPr>
        <w:t>-D</w:t>
      </w:r>
      <w:r w:rsidR="00BD7235">
        <w:rPr>
          <w:rFonts w:ascii="Lato" w:hAnsi="Lato"/>
          <w:sz w:val="20"/>
          <w:szCs w:val="20"/>
        </w:rPr>
        <w:t>D</w:t>
      </w:r>
      <w:r w:rsidRPr="00BD7235">
        <w:rPr>
          <w:rFonts w:ascii="Lato" w:hAnsi="Lato"/>
          <w:sz w:val="20"/>
          <w:szCs w:val="20"/>
        </w:rPr>
        <w:t xml:space="preserve">(2023)1390). </w:t>
      </w:r>
    </w:p>
    <w:p w14:paraId="58A045C5" w14:textId="77777777" w:rsidR="00C374B3" w:rsidRPr="00BD7235" w:rsidRDefault="00C374B3" w:rsidP="00781F54">
      <w:pPr>
        <w:pStyle w:val="Akapitzlist"/>
        <w:spacing w:after="0" w:line="240" w:lineRule="auto"/>
        <w:ind w:left="0"/>
        <w:contextualSpacing w:val="0"/>
        <w:jc w:val="both"/>
        <w:rPr>
          <w:rFonts w:ascii="Lato" w:hAnsi="Lato"/>
          <w:sz w:val="20"/>
          <w:szCs w:val="20"/>
        </w:rPr>
      </w:pPr>
    </w:p>
    <w:p w14:paraId="28566C76" w14:textId="77777777" w:rsidR="005B2996" w:rsidRDefault="005B2996" w:rsidP="000514A5">
      <w:pPr>
        <w:pStyle w:val="Nagwek1"/>
      </w:pPr>
      <w:bookmarkStart w:id="8" w:name="_Toc165529445"/>
      <w:r w:rsidRPr="00E36116">
        <w:t>Działalność międzyresortowego Zespołu do spraw Europejskiego</w:t>
      </w:r>
      <w:r w:rsidR="00D60C68" w:rsidRPr="00E36116">
        <w:t xml:space="preserve"> Trybunału Praw Człowieka w 202</w:t>
      </w:r>
      <w:r w:rsidR="00050150">
        <w:t>3</w:t>
      </w:r>
      <w:r w:rsidRPr="00E36116">
        <w:t xml:space="preserve"> r.</w:t>
      </w:r>
      <w:bookmarkEnd w:id="8"/>
    </w:p>
    <w:p w14:paraId="168BBF3D" w14:textId="77777777" w:rsidR="005B2996" w:rsidRPr="00050150" w:rsidRDefault="00050150" w:rsidP="00C14519">
      <w:pPr>
        <w:spacing w:after="0" w:line="240" w:lineRule="auto"/>
        <w:jc w:val="both"/>
      </w:pPr>
      <w:r w:rsidRPr="00E36116">
        <w:rPr>
          <w:rFonts w:ascii="Lato" w:hAnsi="Lato"/>
          <w:sz w:val="20"/>
          <w:szCs w:val="20"/>
        </w:rPr>
        <w:t>Zespół do spraw Europejskiego Trybunału Praw Człowieka w okresie sprawozdawczym odbył cztery posiedzenia plenarne</w:t>
      </w:r>
      <w:r>
        <w:rPr>
          <w:rFonts w:ascii="Lato" w:hAnsi="Lato"/>
          <w:sz w:val="20"/>
          <w:szCs w:val="20"/>
        </w:rPr>
        <w:t xml:space="preserve"> w dniach 20 marca, 20 czerwca, 29 września oraz 19 grudnia 2023 r.</w:t>
      </w:r>
      <w:r>
        <w:t xml:space="preserve"> </w:t>
      </w:r>
    </w:p>
    <w:p w14:paraId="0A344EDF" w14:textId="77777777" w:rsidR="00C14519" w:rsidRDefault="00C14519" w:rsidP="00C14519">
      <w:pPr>
        <w:spacing w:after="0" w:line="240" w:lineRule="auto"/>
        <w:jc w:val="both"/>
        <w:rPr>
          <w:rFonts w:ascii="Lato" w:hAnsi="Lato"/>
          <w:sz w:val="20"/>
          <w:szCs w:val="20"/>
        </w:rPr>
      </w:pPr>
    </w:p>
    <w:p w14:paraId="13C26DF9" w14:textId="77777777" w:rsidR="00781F54" w:rsidRDefault="005B2996" w:rsidP="00C14519">
      <w:pPr>
        <w:spacing w:after="0" w:line="240" w:lineRule="auto"/>
        <w:jc w:val="both"/>
        <w:rPr>
          <w:rFonts w:ascii="Lato" w:hAnsi="Lato"/>
          <w:sz w:val="20"/>
          <w:szCs w:val="20"/>
        </w:rPr>
      </w:pPr>
      <w:r w:rsidRPr="00E36116">
        <w:rPr>
          <w:rFonts w:ascii="Lato" w:hAnsi="Lato"/>
          <w:sz w:val="20"/>
          <w:szCs w:val="20"/>
        </w:rPr>
        <w:t>Ponadto</w:t>
      </w:r>
      <w:r w:rsidR="00781F54">
        <w:rPr>
          <w:rFonts w:ascii="Lato" w:hAnsi="Lato"/>
          <w:sz w:val="20"/>
          <w:szCs w:val="20"/>
        </w:rPr>
        <w:t>,</w:t>
      </w:r>
      <w:r w:rsidRPr="00E36116">
        <w:rPr>
          <w:rFonts w:ascii="Lato" w:hAnsi="Lato"/>
          <w:sz w:val="20"/>
          <w:szCs w:val="20"/>
        </w:rPr>
        <w:t xml:space="preserve"> w 202</w:t>
      </w:r>
      <w:r w:rsidR="00050150">
        <w:rPr>
          <w:rFonts w:ascii="Lato" w:hAnsi="Lato"/>
          <w:sz w:val="20"/>
          <w:szCs w:val="20"/>
        </w:rPr>
        <w:t>3</w:t>
      </w:r>
      <w:r w:rsidRPr="00E36116">
        <w:rPr>
          <w:rFonts w:ascii="Lato" w:hAnsi="Lato"/>
          <w:sz w:val="20"/>
          <w:szCs w:val="20"/>
        </w:rPr>
        <w:t xml:space="preserve"> r. odbył</w:t>
      </w:r>
      <w:r w:rsidR="00927BF2" w:rsidRPr="00E36116">
        <w:rPr>
          <w:rFonts w:ascii="Lato" w:hAnsi="Lato"/>
          <w:sz w:val="20"/>
          <w:szCs w:val="20"/>
        </w:rPr>
        <w:t>y</w:t>
      </w:r>
      <w:r w:rsidRPr="00E36116">
        <w:rPr>
          <w:rFonts w:ascii="Lato" w:hAnsi="Lato"/>
          <w:sz w:val="20"/>
          <w:szCs w:val="20"/>
        </w:rPr>
        <w:t xml:space="preserve"> się </w:t>
      </w:r>
      <w:r w:rsidR="00050150">
        <w:rPr>
          <w:rFonts w:ascii="Lato" w:hAnsi="Lato"/>
          <w:sz w:val="20"/>
          <w:szCs w:val="20"/>
        </w:rPr>
        <w:t xml:space="preserve">cztery </w:t>
      </w:r>
      <w:r w:rsidRPr="00E36116">
        <w:rPr>
          <w:rFonts w:ascii="Lato" w:hAnsi="Lato"/>
          <w:sz w:val="20"/>
          <w:szCs w:val="20"/>
        </w:rPr>
        <w:t>posiedze</w:t>
      </w:r>
      <w:r w:rsidR="00927BF2" w:rsidRPr="00E36116">
        <w:rPr>
          <w:rFonts w:ascii="Lato" w:hAnsi="Lato"/>
          <w:sz w:val="20"/>
          <w:szCs w:val="20"/>
        </w:rPr>
        <w:t>nia</w:t>
      </w:r>
      <w:r w:rsidRPr="00E36116">
        <w:rPr>
          <w:rFonts w:ascii="Lato" w:hAnsi="Lato"/>
          <w:sz w:val="20"/>
          <w:szCs w:val="20"/>
        </w:rPr>
        <w:t xml:space="preserve"> grup roboczych Zespołu</w:t>
      </w:r>
      <w:r w:rsidR="00050150">
        <w:rPr>
          <w:rFonts w:ascii="Lato" w:hAnsi="Lato"/>
          <w:sz w:val="20"/>
          <w:szCs w:val="20"/>
        </w:rPr>
        <w:t xml:space="preserve"> dotyczące procesu wykonywania wyroków w sprawach </w:t>
      </w:r>
      <w:r w:rsidRPr="00E36116">
        <w:rPr>
          <w:rFonts w:ascii="Lato" w:hAnsi="Lato"/>
          <w:sz w:val="20"/>
          <w:szCs w:val="20"/>
        </w:rPr>
        <w:t xml:space="preserve"> </w:t>
      </w:r>
      <w:r w:rsidR="00050150">
        <w:rPr>
          <w:rFonts w:ascii="Lato" w:hAnsi="Lato"/>
          <w:sz w:val="20"/>
          <w:szCs w:val="20"/>
        </w:rPr>
        <w:t xml:space="preserve">grupy </w:t>
      </w:r>
      <w:r w:rsidR="00050150" w:rsidRPr="00F11136">
        <w:rPr>
          <w:rFonts w:ascii="Lato" w:eastAsia="Calibri" w:hAnsi="Lato" w:cs="Times New Roman"/>
          <w:i/>
          <w:sz w:val="20"/>
          <w:szCs w:val="20"/>
        </w:rPr>
        <w:t>A</w:t>
      </w:r>
      <w:r w:rsidR="00050150">
        <w:rPr>
          <w:rFonts w:ascii="Lato" w:eastAsia="Calibri" w:hAnsi="Lato" w:cs="Times New Roman"/>
          <w:i/>
          <w:sz w:val="20"/>
          <w:szCs w:val="20"/>
        </w:rPr>
        <w:t>l</w:t>
      </w:r>
      <w:r w:rsidR="00050150" w:rsidRPr="00F11136">
        <w:rPr>
          <w:rFonts w:ascii="Lato" w:eastAsia="Calibri" w:hAnsi="Lato" w:cs="Times New Roman"/>
          <w:i/>
          <w:sz w:val="20"/>
          <w:szCs w:val="20"/>
        </w:rPr>
        <w:t xml:space="preserve"> </w:t>
      </w:r>
      <w:proofErr w:type="spellStart"/>
      <w:r w:rsidR="00050150" w:rsidRPr="00F11136">
        <w:rPr>
          <w:rFonts w:ascii="Lato" w:eastAsia="Calibri" w:hAnsi="Lato" w:cs="Times New Roman"/>
          <w:i/>
          <w:sz w:val="20"/>
          <w:szCs w:val="20"/>
        </w:rPr>
        <w:t>Nashiri</w:t>
      </w:r>
      <w:proofErr w:type="spellEnd"/>
      <w:r w:rsidR="00050150" w:rsidRPr="00F11136">
        <w:rPr>
          <w:rFonts w:ascii="Lato" w:eastAsia="Calibri" w:hAnsi="Lato" w:cs="Times New Roman"/>
          <w:i/>
          <w:sz w:val="20"/>
          <w:szCs w:val="20"/>
        </w:rPr>
        <w:t xml:space="preserve"> p</w:t>
      </w:r>
      <w:r w:rsidR="00050150" w:rsidRPr="004E0F5F">
        <w:rPr>
          <w:rFonts w:ascii="Lato" w:eastAsia="Calibri" w:hAnsi="Lato" w:cs="Times New Roman"/>
          <w:i/>
          <w:sz w:val="20"/>
          <w:szCs w:val="20"/>
        </w:rPr>
        <w:t>. Polsce</w:t>
      </w:r>
      <w:r w:rsidR="00050150">
        <w:rPr>
          <w:rFonts w:ascii="Lato" w:eastAsia="Calibri" w:hAnsi="Lato" w:cs="Times New Roman"/>
          <w:sz w:val="20"/>
          <w:szCs w:val="20"/>
        </w:rPr>
        <w:t xml:space="preserve">, grupy spraw </w:t>
      </w:r>
      <w:proofErr w:type="spellStart"/>
      <w:r w:rsidR="00050150" w:rsidRPr="00F11136">
        <w:rPr>
          <w:rFonts w:ascii="Lato" w:eastAsia="Calibri" w:hAnsi="Lato" w:cs="Times New Roman"/>
          <w:i/>
          <w:sz w:val="20"/>
          <w:szCs w:val="20"/>
        </w:rPr>
        <w:t>Burża</w:t>
      </w:r>
      <w:proofErr w:type="spellEnd"/>
      <w:r w:rsidR="00050150" w:rsidRPr="00F11136">
        <w:rPr>
          <w:rFonts w:ascii="Lato" w:eastAsia="Calibri" w:hAnsi="Lato" w:cs="Times New Roman"/>
          <w:i/>
          <w:sz w:val="20"/>
          <w:szCs w:val="20"/>
        </w:rPr>
        <w:t xml:space="preserve"> p. Polsce</w:t>
      </w:r>
      <w:r w:rsidR="00050150">
        <w:rPr>
          <w:rFonts w:ascii="Lato" w:eastAsia="Calibri" w:hAnsi="Lato" w:cs="Times New Roman"/>
          <w:i/>
          <w:sz w:val="20"/>
          <w:szCs w:val="20"/>
        </w:rPr>
        <w:t xml:space="preserve">, Milka </w:t>
      </w:r>
      <w:r w:rsidR="00050150" w:rsidRPr="000B7DB6">
        <w:rPr>
          <w:rFonts w:ascii="Lato" w:eastAsia="Calibri" w:hAnsi="Lato" w:cs="Times New Roman"/>
          <w:i/>
          <w:sz w:val="20"/>
          <w:szCs w:val="20"/>
        </w:rPr>
        <w:t>p. Polsce</w:t>
      </w:r>
      <w:r w:rsidR="00050150">
        <w:rPr>
          <w:rFonts w:ascii="Lato" w:eastAsia="Calibri" w:hAnsi="Lato" w:cs="Times New Roman"/>
          <w:sz w:val="20"/>
          <w:szCs w:val="20"/>
        </w:rPr>
        <w:t xml:space="preserve"> oraz </w:t>
      </w:r>
      <w:proofErr w:type="spellStart"/>
      <w:r w:rsidR="00050150">
        <w:rPr>
          <w:rFonts w:ascii="Lato" w:eastAsia="Calibri" w:hAnsi="Lato" w:cs="Times New Roman"/>
          <w:i/>
          <w:sz w:val="20"/>
          <w:szCs w:val="20"/>
        </w:rPr>
        <w:t>Dejnek</w:t>
      </w:r>
      <w:proofErr w:type="spellEnd"/>
      <w:r w:rsidR="00050150">
        <w:rPr>
          <w:rFonts w:ascii="Lato" w:eastAsia="Calibri" w:hAnsi="Lato" w:cs="Times New Roman"/>
          <w:i/>
          <w:sz w:val="20"/>
          <w:szCs w:val="20"/>
        </w:rPr>
        <w:t xml:space="preserve"> p. Polsce, </w:t>
      </w:r>
      <w:r w:rsidR="00050150" w:rsidRPr="00A84C29">
        <w:rPr>
          <w:rFonts w:ascii="Lato" w:eastAsia="Calibri" w:hAnsi="Lato" w:cs="Times New Roman"/>
          <w:sz w:val="20"/>
          <w:szCs w:val="20"/>
        </w:rPr>
        <w:t>a także w sprawach</w:t>
      </w:r>
      <w:r w:rsidR="00050150">
        <w:rPr>
          <w:rFonts w:ascii="Lato" w:eastAsia="Calibri" w:hAnsi="Lato" w:cs="Times New Roman"/>
          <w:i/>
          <w:sz w:val="20"/>
          <w:szCs w:val="20"/>
        </w:rPr>
        <w:t xml:space="preserve"> </w:t>
      </w:r>
      <w:r w:rsidR="00050150">
        <w:rPr>
          <w:rFonts w:ascii="Lato" w:hAnsi="Lato"/>
          <w:sz w:val="20"/>
          <w:szCs w:val="20"/>
        </w:rPr>
        <w:t xml:space="preserve">dotyczących </w:t>
      </w:r>
      <w:r w:rsidR="00050150" w:rsidRPr="00A25321">
        <w:rPr>
          <w:rFonts w:ascii="Lato" w:hAnsi="Lato"/>
          <w:sz w:val="20"/>
          <w:szCs w:val="20"/>
        </w:rPr>
        <w:t>cudzoziemców oraz stosowania środków tymczasowych</w:t>
      </w:r>
      <w:r w:rsidR="00050150">
        <w:rPr>
          <w:rFonts w:ascii="Lato" w:hAnsi="Lato"/>
          <w:sz w:val="20"/>
          <w:szCs w:val="20"/>
        </w:rPr>
        <w:t>.</w:t>
      </w:r>
    </w:p>
    <w:p w14:paraId="25019C56" w14:textId="77777777" w:rsidR="00BF45E7" w:rsidRDefault="00BF45E7" w:rsidP="00C14519">
      <w:pPr>
        <w:spacing w:after="0" w:line="240" w:lineRule="auto"/>
        <w:jc w:val="both"/>
        <w:rPr>
          <w:rFonts w:ascii="Lato" w:eastAsia="Calibri" w:hAnsi="Lato" w:cs="Times New Roman"/>
          <w:sz w:val="20"/>
          <w:szCs w:val="20"/>
        </w:rPr>
      </w:pPr>
    </w:p>
    <w:p w14:paraId="49D74F88" w14:textId="11C99A0C" w:rsidR="00050150" w:rsidRPr="002D7F86" w:rsidRDefault="00050150" w:rsidP="00C14519">
      <w:pPr>
        <w:spacing w:after="0" w:line="240" w:lineRule="auto"/>
        <w:jc w:val="both"/>
        <w:rPr>
          <w:rFonts w:ascii="Lato" w:eastAsia="Calibri" w:hAnsi="Lato" w:cs="Times New Roman"/>
          <w:i/>
          <w:sz w:val="20"/>
          <w:szCs w:val="20"/>
        </w:rPr>
      </w:pPr>
      <w:r>
        <w:rPr>
          <w:rFonts w:ascii="Lato" w:hAnsi="Lato"/>
          <w:sz w:val="20"/>
          <w:szCs w:val="20"/>
        </w:rPr>
        <w:t xml:space="preserve">W 2023 r. </w:t>
      </w:r>
      <w:r w:rsidR="00BF45E7">
        <w:rPr>
          <w:rFonts w:ascii="Lato" w:hAnsi="Lato"/>
          <w:sz w:val="20"/>
          <w:szCs w:val="20"/>
        </w:rPr>
        <w:t xml:space="preserve">na posiedzeniach plenarnych </w:t>
      </w:r>
      <w:r>
        <w:rPr>
          <w:rFonts w:ascii="Lato" w:hAnsi="Lato"/>
          <w:sz w:val="20"/>
          <w:szCs w:val="20"/>
        </w:rPr>
        <w:t xml:space="preserve">Zespół </w:t>
      </w:r>
      <w:r w:rsidRPr="002D7F86">
        <w:rPr>
          <w:rFonts w:ascii="Lato" w:eastAsia="Calibri" w:hAnsi="Lato" w:cs="Times New Roman"/>
          <w:sz w:val="20"/>
          <w:szCs w:val="20"/>
        </w:rPr>
        <w:t>monitorowa</w:t>
      </w:r>
      <w:r>
        <w:rPr>
          <w:rFonts w:ascii="Lato" w:eastAsia="Calibri" w:hAnsi="Lato" w:cs="Times New Roman"/>
          <w:sz w:val="20"/>
          <w:szCs w:val="20"/>
        </w:rPr>
        <w:t>ł</w:t>
      </w:r>
      <w:r w:rsidR="00455CB3">
        <w:rPr>
          <w:rFonts w:ascii="Lato" w:eastAsia="Calibri" w:hAnsi="Lato" w:cs="Times New Roman"/>
          <w:sz w:val="20"/>
          <w:szCs w:val="20"/>
        </w:rPr>
        <w:t xml:space="preserve"> wykonywanie</w:t>
      </w:r>
      <w:r w:rsidRPr="002D7F86">
        <w:rPr>
          <w:rFonts w:ascii="Lato" w:eastAsia="Calibri" w:hAnsi="Lato" w:cs="Times New Roman"/>
          <w:sz w:val="20"/>
          <w:szCs w:val="20"/>
        </w:rPr>
        <w:t xml:space="preserve"> orzeczeń ETPC wobec Polski </w:t>
      </w:r>
      <w:r>
        <w:rPr>
          <w:rFonts w:ascii="Lato" w:eastAsia="Calibri" w:hAnsi="Lato" w:cs="Times New Roman"/>
          <w:sz w:val="20"/>
          <w:szCs w:val="20"/>
        </w:rPr>
        <w:t xml:space="preserve">w </w:t>
      </w:r>
      <w:r w:rsidRPr="002D7F86">
        <w:rPr>
          <w:rFonts w:ascii="Lato" w:eastAsia="Calibri" w:hAnsi="Lato" w:cs="Times New Roman"/>
          <w:sz w:val="20"/>
          <w:szCs w:val="20"/>
        </w:rPr>
        <w:t>sprawach: A</w:t>
      </w:r>
      <w:r w:rsidRPr="002D7F86">
        <w:rPr>
          <w:rFonts w:ascii="Lato" w:hAnsi="Lato" w:cstheme="minorHAnsi"/>
          <w:i/>
          <w:sz w:val="20"/>
          <w:szCs w:val="20"/>
        </w:rPr>
        <w:t xml:space="preserve">l </w:t>
      </w:r>
      <w:proofErr w:type="spellStart"/>
      <w:r w:rsidRPr="002D7F86">
        <w:rPr>
          <w:rFonts w:ascii="Lato" w:hAnsi="Lato" w:cstheme="minorHAnsi"/>
          <w:i/>
          <w:sz w:val="20"/>
          <w:szCs w:val="20"/>
        </w:rPr>
        <w:t>Nashiri</w:t>
      </w:r>
      <w:proofErr w:type="spellEnd"/>
      <w:r w:rsidRPr="002D7F86">
        <w:rPr>
          <w:rFonts w:ascii="Lato" w:hAnsi="Lato" w:cstheme="minorHAnsi"/>
          <w:i/>
          <w:sz w:val="20"/>
          <w:szCs w:val="20"/>
        </w:rPr>
        <w:t xml:space="preserve"> p. Polsce</w:t>
      </w:r>
      <w:r w:rsidRPr="002D7F86">
        <w:rPr>
          <w:rFonts w:ascii="Lato" w:hAnsi="Lato" w:cstheme="minorHAnsi"/>
          <w:sz w:val="20"/>
          <w:szCs w:val="20"/>
        </w:rPr>
        <w:t xml:space="preserve"> (skarga nr 28761/11), </w:t>
      </w:r>
      <w:r w:rsidRPr="002D7F86">
        <w:rPr>
          <w:rFonts w:ascii="Lato" w:hAnsi="Lato" w:cstheme="minorHAnsi"/>
          <w:i/>
          <w:sz w:val="20"/>
          <w:szCs w:val="20"/>
        </w:rPr>
        <w:t xml:space="preserve">Abu </w:t>
      </w:r>
      <w:proofErr w:type="spellStart"/>
      <w:r w:rsidRPr="002D7F86">
        <w:rPr>
          <w:rFonts w:ascii="Lato" w:hAnsi="Lato" w:cstheme="minorHAnsi"/>
          <w:i/>
          <w:sz w:val="20"/>
          <w:szCs w:val="20"/>
        </w:rPr>
        <w:t>Zubaydah</w:t>
      </w:r>
      <w:proofErr w:type="spellEnd"/>
      <w:r w:rsidRPr="002D7F86">
        <w:rPr>
          <w:rFonts w:ascii="Lato" w:hAnsi="Lato" w:cstheme="minorHAnsi"/>
          <w:i/>
          <w:sz w:val="20"/>
          <w:szCs w:val="20"/>
        </w:rPr>
        <w:t xml:space="preserve"> p. Polsce</w:t>
      </w:r>
      <w:r w:rsidRPr="002D7F86">
        <w:rPr>
          <w:rFonts w:ascii="Lato" w:hAnsi="Lato" w:cstheme="minorHAnsi"/>
          <w:sz w:val="20"/>
          <w:szCs w:val="20"/>
        </w:rPr>
        <w:t xml:space="preserve"> (skarga nr 7511/13), </w:t>
      </w:r>
      <w:r w:rsidRPr="002D7F86">
        <w:rPr>
          <w:rFonts w:ascii="Lato" w:hAnsi="Lato" w:cstheme="minorHAnsi"/>
          <w:i/>
          <w:sz w:val="20"/>
          <w:szCs w:val="20"/>
        </w:rPr>
        <w:t>Xero Flor w Polsce Sp. z o.o. p. Polsce</w:t>
      </w:r>
      <w:r w:rsidRPr="002D7F86">
        <w:rPr>
          <w:rFonts w:ascii="Lato" w:hAnsi="Lato" w:cstheme="minorHAnsi"/>
          <w:sz w:val="20"/>
          <w:szCs w:val="20"/>
        </w:rPr>
        <w:t xml:space="preserve"> (skarga nr 4907/18), grupa </w:t>
      </w:r>
      <w:r w:rsidRPr="002D7F86">
        <w:rPr>
          <w:rFonts w:ascii="Lato" w:hAnsi="Lato" w:cstheme="minorHAnsi"/>
          <w:i/>
          <w:sz w:val="20"/>
          <w:szCs w:val="20"/>
        </w:rPr>
        <w:t>Reczkowicz p. Polsce</w:t>
      </w:r>
      <w:r w:rsidRPr="002D7F86">
        <w:rPr>
          <w:rFonts w:ascii="Lato" w:hAnsi="Lato" w:cstheme="minorHAnsi"/>
          <w:sz w:val="20"/>
          <w:szCs w:val="20"/>
        </w:rPr>
        <w:t xml:space="preserve"> (skarga nr 43447/19), </w:t>
      </w:r>
      <w:r w:rsidRPr="002D7F86">
        <w:rPr>
          <w:rFonts w:ascii="Lato" w:hAnsi="Lato" w:cstheme="minorHAnsi"/>
          <w:i/>
          <w:sz w:val="20"/>
          <w:szCs w:val="20"/>
        </w:rPr>
        <w:t>Broda i Bojara p. Polsce</w:t>
      </w:r>
      <w:r w:rsidRPr="002D7F86">
        <w:rPr>
          <w:rFonts w:ascii="Lato" w:hAnsi="Lato" w:cstheme="minorHAnsi"/>
          <w:sz w:val="20"/>
          <w:szCs w:val="20"/>
        </w:rPr>
        <w:t xml:space="preserve"> (skargi nr 26691/18 27367/18) oraz </w:t>
      </w:r>
      <w:r w:rsidRPr="002D7F86">
        <w:rPr>
          <w:rFonts w:ascii="Lato" w:hAnsi="Lato" w:cstheme="minorHAnsi"/>
          <w:i/>
          <w:sz w:val="20"/>
          <w:szCs w:val="20"/>
        </w:rPr>
        <w:t>Grzęda p. Polsce, P. i S. p. Polsce</w:t>
      </w:r>
      <w:r w:rsidRPr="002D7F86">
        <w:rPr>
          <w:rFonts w:ascii="Lato" w:hAnsi="Lato" w:cstheme="minorHAnsi"/>
          <w:sz w:val="20"/>
          <w:szCs w:val="20"/>
        </w:rPr>
        <w:t xml:space="preserve"> (skarga nr 57375/08), </w:t>
      </w:r>
      <w:r w:rsidRPr="002D7F86">
        <w:rPr>
          <w:rFonts w:ascii="Lato" w:hAnsi="Lato" w:cstheme="minorHAnsi"/>
          <w:i/>
          <w:sz w:val="20"/>
          <w:szCs w:val="20"/>
        </w:rPr>
        <w:t>Tysiąc p. Polsce</w:t>
      </w:r>
      <w:r w:rsidRPr="002D7F86">
        <w:rPr>
          <w:rFonts w:ascii="Lato" w:hAnsi="Lato" w:cstheme="minorHAnsi"/>
          <w:sz w:val="20"/>
          <w:szCs w:val="20"/>
        </w:rPr>
        <w:t xml:space="preserve"> (skarga nr 5410/03) i </w:t>
      </w:r>
      <w:r w:rsidRPr="002D7F86">
        <w:rPr>
          <w:rFonts w:ascii="Lato" w:hAnsi="Lato" w:cstheme="minorHAnsi"/>
          <w:i/>
          <w:sz w:val="20"/>
          <w:szCs w:val="20"/>
        </w:rPr>
        <w:t>R.R. p. Polsce</w:t>
      </w:r>
      <w:r w:rsidRPr="002D7F86">
        <w:rPr>
          <w:rFonts w:ascii="Lato" w:hAnsi="Lato" w:cstheme="minorHAnsi"/>
          <w:sz w:val="20"/>
          <w:szCs w:val="20"/>
        </w:rPr>
        <w:t xml:space="preserve"> (skarga nr 27617/04), grupie spraw </w:t>
      </w:r>
      <w:r w:rsidRPr="002D7F86">
        <w:rPr>
          <w:rFonts w:ascii="Lato" w:hAnsi="Lato" w:cstheme="minorHAnsi"/>
          <w:i/>
          <w:sz w:val="20"/>
          <w:szCs w:val="20"/>
        </w:rPr>
        <w:t>Bąk</w:t>
      </w:r>
      <w:r w:rsidRPr="002D7F86">
        <w:rPr>
          <w:rFonts w:ascii="Lato" w:hAnsi="Lato" w:cstheme="minorHAnsi"/>
          <w:sz w:val="20"/>
          <w:szCs w:val="20"/>
        </w:rPr>
        <w:t xml:space="preserve"> (skarga nr 7870/04), </w:t>
      </w:r>
      <w:r w:rsidRPr="002D7F86">
        <w:rPr>
          <w:rFonts w:ascii="Lato" w:hAnsi="Lato" w:cstheme="minorHAnsi"/>
          <w:i/>
          <w:sz w:val="20"/>
          <w:szCs w:val="20"/>
        </w:rPr>
        <w:t xml:space="preserve">Majewski </w:t>
      </w:r>
      <w:r w:rsidRPr="002D7F86">
        <w:rPr>
          <w:rFonts w:ascii="Lato" w:hAnsi="Lato" w:cstheme="minorHAnsi"/>
          <w:sz w:val="20"/>
          <w:szCs w:val="20"/>
        </w:rPr>
        <w:t xml:space="preserve">(skarga nr 52690/99), </w:t>
      </w:r>
      <w:r w:rsidRPr="002D7F86">
        <w:rPr>
          <w:rFonts w:ascii="Lato" w:hAnsi="Lato" w:cstheme="minorHAnsi"/>
          <w:i/>
          <w:sz w:val="20"/>
          <w:szCs w:val="20"/>
        </w:rPr>
        <w:t>Rutkowski i inni</w:t>
      </w:r>
      <w:r w:rsidRPr="002D7F86">
        <w:rPr>
          <w:rFonts w:ascii="Lato" w:hAnsi="Lato" w:cstheme="minorHAnsi"/>
          <w:sz w:val="20"/>
          <w:szCs w:val="20"/>
        </w:rPr>
        <w:t xml:space="preserve"> (skarga nr 72287/10) oraz </w:t>
      </w:r>
      <w:proofErr w:type="spellStart"/>
      <w:r w:rsidRPr="002D7F86">
        <w:rPr>
          <w:rFonts w:ascii="Lato" w:hAnsi="Lato" w:cstheme="minorHAnsi"/>
          <w:i/>
          <w:sz w:val="20"/>
          <w:szCs w:val="20"/>
        </w:rPr>
        <w:t>Rabczewska</w:t>
      </w:r>
      <w:proofErr w:type="spellEnd"/>
      <w:r w:rsidRPr="002D7F86">
        <w:rPr>
          <w:rFonts w:ascii="Lato" w:hAnsi="Lato" w:cstheme="minorHAnsi"/>
          <w:i/>
          <w:sz w:val="20"/>
          <w:szCs w:val="20"/>
        </w:rPr>
        <w:t xml:space="preserve"> p. </w:t>
      </w:r>
      <w:r w:rsidRPr="002D7F86">
        <w:rPr>
          <w:rFonts w:ascii="Lato" w:hAnsi="Lato" w:cstheme="minorHAnsi"/>
          <w:i/>
          <w:sz w:val="20"/>
          <w:szCs w:val="20"/>
        </w:rPr>
        <w:lastRenderedPageBreak/>
        <w:t>Polsce</w:t>
      </w:r>
      <w:r w:rsidRPr="002D7F86">
        <w:rPr>
          <w:rFonts w:ascii="Lato" w:hAnsi="Lato" w:cstheme="minorHAnsi"/>
          <w:sz w:val="20"/>
          <w:szCs w:val="20"/>
        </w:rPr>
        <w:t xml:space="preserve"> (skarga nr 8257/13)</w:t>
      </w:r>
      <w:r>
        <w:rPr>
          <w:rFonts w:ascii="Lato" w:hAnsi="Lato" w:cstheme="minorHAnsi"/>
          <w:sz w:val="20"/>
          <w:szCs w:val="20"/>
        </w:rPr>
        <w:t xml:space="preserve">, </w:t>
      </w:r>
      <w:r>
        <w:rPr>
          <w:rFonts w:ascii="Lato" w:hAnsi="Lato"/>
          <w:i/>
          <w:sz w:val="20"/>
          <w:szCs w:val="20"/>
        </w:rPr>
        <w:t>Xero Flor w Polsce Sp. z o.o. p. Polsce</w:t>
      </w:r>
      <w:r>
        <w:rPr>
          <w:rFonts w:ascii="Lato" w:hAnsi="Lato"/>
          <w:sz w:val="20"/>
          <w:szCs w:val="20"/>
        </w:rPr>
        <w:t xml:space="preserve"> (skarga nr 4907/18), grupie </w:t>
      </w:r>
      <w:r>
        <w:rPr>
          <w:rFonts w:ascii="Lato" w:hAnsi="Lato"/>
          <w:i/>
          <w:sz w:val="20"/>
          <w:szCs w:val="20"/>
        </w:rPr>
        <w:t>Reczkowicz p. Polsce</w:t>
      </w:r>
      <w:r>
        <w:rPr>
          <w:rFonts w:ascii="Lato" w:hAnsi="Lato"/>
          <w:sz w:val="20"/>
          <w:szCs w:val="20"/>
        </w:rPr>
        <w:t xml:space="preserve"> (skarga nr 43447/19), </w:t>
      </w:r>
      <w:r>
        <w:rPr>
          <w:rFonts w:ascii="Lato" w:hAnsi="Lato"/>
          <w:i/>
          <w:sz w:val="20"/>
          <w:szCs w:val="20"/>
        </w:rPr>
        <w:t>Broda i Bojara p. Polsce</w:t>
      </w:r>
      <w:r w:rsidR="00455CB3">
        <w:rPr>
          <w:rFonts w:ascii="Lato" w:hAnsi="Lato"/>
          <w:sz w:val="20"/>
          <w:szCs w:val="20"/>
        </w:rPr>
        <w:t xml:space="preserve"> (skargi nr 26691/18 27367/18), </w:t>
      </w:r>
      <w:r>
        <w:rPr>
          <w:rFonts w:ascii="Lato" w:hAnsi="Lato"/>
          <w:i/>
          <w:sz w:val="20"/>
          <w:szCs w:val="20"/>
        </w:rPr>
        <w:t>Grzęda p. Polsce</w:t>
      </w:r>
      <w:r>
        <w:rPr>
          <w:rFonts w:ascii="Lato" w:hAnsi="Lato"/>
          <w:sz w:val="20"/>
          <w:szCs w:val="20"/>
        </w:rPr>
        <w:t xml:space="preserve"> (skarga nr </w:t>
      </w:r>
      <w:r>
        <w:rPr>
          <w:rStyle w:val="sfbbfee58"/>
          <w:rFonts w:ascii="Lato" w:hAnsi="Lato"/>
          <w:sz w:val="20"/>
          <w:szCs w:val="20"/>
        </w:rPr>
        <w:t xml:space="preserve">43572/18), </w:t>
      </w:r>
      <w:r w:rsidRPr="00ED7732">
        <w:rPr>
          <w:rStyle w:val="sfbbfee58"/>
          <w:rFonts w:ascii="Lato" w:hAnsi="Lato"/>
          <w:i/>
          <w:sz w:val="20"/>
          <w:szCs w:val="20"/>
        </w:rPr>
        <w:t xml:space="preserve">Żurek p. </w:t>
      </w:r>
      <w:r w:rsidRPr="00ED7732">
        <w:rPr>
          <w:i/>
        </w:rPr>
        <w:t>Polsce</w:t>
      </w:r>
      <w:r w:rsidRPr="00ED7732">
        <w:t xml:space="preserve"> (</w:t>
      </w:r>
      <w:r w:rsidRPr="00ED7732">
        <w:rPr>
          <w:rFonts w:ascii="Lato" w:hAnsi="Lato"/>
          <w:sz w:val="20"/>
          <w:szCs w:val="20"/>
        </w:rPr>
        <w:t>39650/18)</w:t>
      </w:r>
      <w:r>
        <w:rPr>
          <w:rFonts w:ascii="Lato" w:hAnsi="Lato"/>
          <w:sz w:val="20"/>
          <w:szCs w:val="20"/>
        </w:rPr>
        <w:t xml:space="preserve">, </w:t>
      </w:r>
      <w:proofErr w:type="spellStart"/>
      <w:r w:rsidRPr="00ED7732">
        <w:rPr>
          <w:rFonts w:ascii="Lato" w:hAnsi="Lato"/>
          <w:i/>
          <w:sz w:val="20"/>
          <w:szCs w:val="20"/>
        </w:rPr>
        <w:t>Juszczyszyn</w:t>
      </w:r>
      <w:proofErr w:type="spellEnd"/>
      <w:r w:rsidRPr="00ED7732">
        <w:rPr>
          <w:rFonts w:ascii="Lato" w:hAnsi="Lato"/>
          <w:i/>
          <w:sz w:val="20"/>
          <w:szCs w:val="20"/>
        </w:rPr>
        <w:t xml:space="preserve"> p. Polsce</w:t>
      </w:r>
      <w:r>
        <w:rPr>
          <w:rFonts w:ascii="Lato" w:hAnsi="Lato"/>
          <w:sz w:val="20"/>
          <w:szCs w:val="20"/>
        </w:rPr>
        <w:t xml:space="preserve"> </w:t>
      </w:r>
      <w:r w:rsidRPr="00ED7732">
        <w:rPr>
          <w:rStyle w:val="sfbbfee58"/>
        </w:rPr>
        <w:t>(</w:t>
      </w:r>
      <w:r w:rsidRPr="00ED7732">
        <w:rPr>
          <w:rStyle w:val="sfbbfee58"/>
          <w:rFonts w:ascii="Lato" w:hAnsi="Lato"/>
          <w:sz w:val="20"/>
          <w:szCs w:val="20"/>
        </w:rPr>
        <w:t>35599/20</w:t>
      </w:r>
      <w:r>
        <w:rPr>
          <w:rStyle w:val="sfbbfee58"/>
          <w:rFonts w:ascii="Lato" w:hAnsi="Lato"/>
          <w:sz w:val="20"/>
          <w:szCs w:val="20"/>
        </w:rPr>
        <w:t>)</w:t>
      </w:r>
      <w:r w:rsidR="00455CB3">
        <w:rPr>
          <w:rStyle w:val="sfbbfee58"/>
          <w:rFonts w:ascii="Lato" w:hAnsi="Lato"/>
          <w:sz w:val="20"/>
          <w:szCs w:val="20"/>
        </w:rPr>
        <w:t xml:space="preserve"> oraz</w:t>
      </w:r>
      <w:r>
        <w:rPr>
          <w:rStyle w:val="sfbbfee58"/>
          <w:rFonts w:ascii="Lato" w:hAnsi="Lato"/>
          <w:sz w:val="20"/>
          <w:szCs w:val="20"/>
        </w:rPr>
        <w:t xml:space="preserve"> </w:t>
      </w:r>
      <w:r w:rsidRPr="00E87309">
        <w:rPr>
          <w:rFonts w:ascii="Lato" w:hAnsi="Lato"/>
          <w:i/>
          <w:sz w:val="20"/>
          <w:szCs w:val="20"/>
        </w:rPr>
        <w:t xml:space="preserve">Kurłowicz p. Polsce </w:t>
      </w:r>
      <w:r w:rsidRPr="00E87309">
        <w:rPr>
          <w:rFonts w:ascii="Lato" w:hAnsi="Lato"/>
          <w:sz w:val="20"/>
          <w:szCs w:val="20"/>
        </w:rPr>
        <w:t> (41029/06)</w:t>
      </w:r>
      <w:r>
        <w:rPr>
          <w:rFonts w:ascii="Lato" w:hAnsi="Lato"/>
          <w:sz w:val="20"/>
          <w:szCs w:val="20"/>
        </w:rPr>
        <w:t>.</w:t>
      </w:r>
    </w:p>
    <w:p w14:paraId="6412E866" w14:textId="77777777" w:rsidR="00C14519" w:rsidRDefault="00C14519" w:rsidP="00C14519">
      <w:pPr>
        <w:spacing w:after="0" w:line="240" w:lineRule="auto"/>
        <w:jc w:val="both"/>
        <w:rPr>
          <w:rFonts w:ascii="Lato" w:hAnsi="Lato"/>
          <w:sz w:val="20"/>
          <w:szCs w:val="20"/>
        </w:rPr>
      </w:pPr>
    </w:p>
    <w:p w14:paraId="446A82A5" w14:textId="77777777" w:rsidR="00050150" w:rsidRPr="00050150" w:rsidRDefault="00050150" w:rsidP="00C14519">
      <w:pPr>
        <w:spacing w:after="0" w:line="240" w:lineRule="auto"/>
        <w:jc w:val="both"/>
        <w:rPr>
          <w:rFonts w:ascii="Lato" w:hAnsi="Lato"/>
          <w:sz w:val="20"/>
          <w:szCs w:val="20"/>
        </w:rPr>
      </w:pPr>
      <w:r w:rsidRPr="00050150">
        <w:rPr>
          <w:rFonts w:ascii="Lato" w:hAnsi="Lato"/>
          <w:sz w:val="20"/>
          <w:szCs w:val="20"/>
        </w:rPr>
        <w:t>Zespół pozostaje jednym z kluczowych elementów systemu wykonywania wyroków Europejskiego Trybunału Praw Człowieka w sprawach wydanych przeciwko Polsce. Dzięki Zespołowi Pełnomocnik MSZ może sprawnie koordynować proces wykonywania wyroków utrzymując stały kontakt na poziomie roboczym z członkami Zespołu będącymi przedstawicielami resortów właściwych merytorycznie do podjęcia konkretnych działań w celu wykonania danego orzeczenia z uwagi na jego przedmiot. Ponadto Zespół stanowi forum wymiany informacji oraz podglądów dotyczących zagadnień związanych z wykonywaniem wyroków i wypracowaniem stanowisk wobec polskich spraw zawisłych przed Trybunałem, a także w zakresie ujawnionych w orzecznictwie ETPC problemów związanych z prawem krajowym lub jego stosowaniem w praktyce</w:t>
      </w:r>
      <w:r w:rsidR="00A84C29">
        <w:rPr>
          <w:rFonts w:ascii="Lato" w:hAnsi="Lato"/>
          <w:sz w:val="20"/>
          <w:szCs w:val="20"/>
        </w:rPr>
        <w:t>.</w:t>
      </w:r>
    </w:p>
    <w:p w14:paraId="4522DBDE" w14:textId="77777777" w:rsidR="00781F54" w:rsidRPr="00E36116" w:rsidRDefault="00781F54" w:rsidP="00C14519">
      <w:pPr>
        <w:spacing w:after="0" w:line="240" w:lineRule="auto"/>
        <w:jc w:val="both"/>
        <w:rPr>
          <w:rFonts w:ascii="Lato" w:hAnsi="Lato"/>
          <w:sz w:val="20"/>
          <w:szCs w:val="20"/>
        </w:rPr>
      </w:pPr>
    </w:p>
    <w:p w14:paraId="6559AB03" w14:textId="245F6B5E" w:rsidR="005B2996" w:rsidRDefault="005B2996" w:rsidP="00C14519">
      <w:pPr>
        <w:spacing w:after="0" w:line="240" w:lineRule="auto"/>
        <w:jc w:val="both"/>
        <w:rPr>
          <w:rFonts w:ascii="Lato" w:hAnsi="Lato"/>
          <w:sz w:val="20"/>
          <w:szCs w:val="20"/>
        </w:rPr>
      </w:pPr>
      <w:r w:rsidRPr="00E36116">
        <w:rPr>
          <w:rFonts w:ascii="Lato" w:hAnsi="Lato"/>
          <w:sz w:val="20"/>
          <w:szCs w:val="20"/>
        </w:rPr>
        <w:t>Należy wskazać, że</w:t>
      </w:r>
      <w:r w:rsidR="00455CB3">
        <w:rPr>
          <w:rFonts w:ascii="Lato" w:hAnsi="Lato"/>
          <w:sz w:val="20"/>
          <w:szCs w:val="20"/>
        </w:rPr>
        <w:t>,</w:t>
      </w:r>
      <w:r w:rsidRPr="00E36116">
        <w:rPr>
          <w:rFonts w:ascii="Lato" w:hAnsi="Lato"/>
          <w:sz w:val="20"/>
          <w:szCs w:val="20"/>
        </w:rPr>
        <w:t xml:space="preserve"> </w:t>
      </w:r>
      <w:r w:rsidR="00050150">
        <w:rPr>
          <w:rFonts w:ascii="Lato" w:hAnsi="Lato"/>
          <w:sz w:val="20"/>
          <w:szCs w:val="20"/>
        </w:rPr>
        <w:t>podobnie jak w latach ubiegłych, w 2023 r. utrzymana została rozszerzona formuła grudniowego posiedzenia plenarnego Zespołu</w:t>
      </w:r>
      <w:r w:rsidR="00A603EA">
        <w:rPr>
          <w:rFonts w:ascii="Lato" w:hAnsi="Lato"/>
          <w:sz w:val="20"/>
          <w:szCs w:val="20"/>
        </w:rPr>
        <w:t xml:space="preserve">. </w:t>
      </w:r>
      <w:r w:rsidRPr="00E36116">
        <w:rPr>
          <w:rFonts w:ascii="Lato" w:hAnsi="Lato"/>
          <w:sz w:val="20"/>
          <w:szCs w:val="20"/>
        </w:rPr>
        <w:t>Do udziału w tym posiedzeniu</w:t>
      </w:r>
      <w:r w:rsidR="00A603EA">
        <w:rPr>
          <w:rFonts w:ascii="Lato" w:hAnsi="Lato"/>
          <w:sz w:val="20"/>
          <w:szCs w:val="20"/>
        </w:rPr>
        <w:t xml:space="preserve"> </w:t>
      </w:r>
      <w:r w:rsidRPr="00E36116">
        <w:rPr>
          <w:rFonts w:ascii="Lato" w:hAnsi="Lato"/>
          <w:sz w:val="20"/>
          <w:szCs w:val="20"/>
        </w:rPr>
        <w:t xml:space="preserve">Pełnomocnik </w:t>
      </w:r>
      <w:r w:rsidR="00A603EA">
        <w:rPr>
          <w:rFonts w:ascii="Lato" w:hAnsi="Lato"/>
          <w:sz w:val="20"/>
          <w:szCs w:val="20"/>
        </w:rPr>
        <w:t>z</w:t>
      </w:r>
      <w:r w:rsidRPr="00E36116">
        <w:rPr>
          <w:rFonts w:ascii="Lato" w:hAnsi="Lato"/>
          <w:sz w:val="20"/>
          <w:szCs w:val="20"/>
        </w:rPr>
        <w:t>aprosił, między innymi, przedstawicieli Kancelarii Prezydenta RP, Najwyższej Izby Kontroli, przedstawicieli innych urzędów centralnych oraz przedstawicieli społeczeństwa obywatelskiego (Amnesty International, F</w:t>
      </w:r>
      <w:r w:rsidR="00D33AA0">
        <w:rPr>
          <w:rFonts w:ascii="Lato" w:hAnsi="Lato"/>
          <w:sz w:val="20"/>
          <w:szCs w:val="20"/>
        </w:rPr>
        <w:t>undacja</w:t>
      </w:r>
      <w:r w:rsidRPr="00E36116">
        <w:rPr>
          <w:rFonts w:ascii="Lato" w:hAnsi="Lato"/>
          <w:sz w:val="20"/>
          <w:szCs w:val="20"/>
        </w:rPr>
        <w:t xml:space="preserve"> na Rzecz Kobiet i Planowania Rodziny, Helsińska Fundacja Praw Człowieka, Instytut na rzecz Kultury Prawnej Ordo Iuris, Instytut na rzecz Państwa i Prawa) i przedstawicieli zawodów prawniczych z Krajowej Rady Radców Prawnych, Naczelnej Rady Adwokackiej, Krajowej Rady Komorniczej. Zaproszenie na posiedzenie Zespołu otrzymali również Przewodniczący Komisji Sprawiedliwości i Praw Człowieka Sejmu RP oraz Komisji Praw Człowieka, Praworządności i Petycji Senatu RP. </w:t>
      </w:r>
      <w:r w:rsidR="00B07DEA">
        <w:rPr>
          <w:rFonts w:ascii="Lato" w:hAnsi="Lato"/>
          <w:sz w:val="20"/>
          <w:szCs w:val="20"/>
        </w:rPr>
        <w:t xml:space="preserve">W trakcie grudniowego posiedzenia omówione zostały m.in. możliwe inicjatywy na rzecz poprawy przestrzegania Konwencji i wykonywania wyroków Trybunału w Polsce, takie jak zwiększenie nadzoru Parlamentu RP nad procesem wykonywania wyroków przez rząd, wprowadzenie oceny projektów aktów normatywnych z punktu widzenia ich zgodności z Konwencją, uwzględnianie orzecznictwa ETPC w działalności szkoleniowej prowadzonej przez Krajową Szkołę Sądownictwa i Prokuratury oraz Krajową Szkołę Administracji Publicznej, </w:t>
      </w:r>
      <w:r w:rsidR="00EF682A">
        <w:rPr>
          <w:rFonts w:ascii="Lato" w:hAnsi="Lato"/>
          <w:sz w:val="20"/>
          <w:szCs w:val="20"/>
        </w:rPr>
        <w:t xml:space="preserve">rozpowszechnianie informacji na temat orzeczeń Trybunału w sprawach polskich, </w:t>
      </w:r>
      <w:r w:rsidR="00B07DEA">
        <w:rPr>
          <w:rFonts w:ascii="Lato" w:hAnsi="Lato"/>
          <w:sz w:val="20"/>
          <w:szCs w:val="20"/>
        </w:rPr>
        <w:t xml:space="preserve">a także </w:t>
      </w:r>
      <w:r w:rsidR="00EF682A">
        <w:rPr>
          <w:rFonts w:ascii="Lato" w:hAnsi="Lato"/>
          <w:sz w:val="20"/>
          <w:szCs w:val="20"/>
        </w:rPr>
        <w:t xml:space="preserve">uwzględnianie orzecznictwa Trybunału w uzasadnieniach orzeczeń sądów. </w:t>
      </w:r>
    </w:p>
    <w:p w14:paraId="3C028A5A" w14:textId="77777777" w:rsidR="00FF28AA" w:rsidRDefault="00FF28AA" w:rsidP="00C14519">
      <w:pPr>
        <w:spacing w:after="0" w:line="240" w:lineRule="auto"/>
        <w:jc w:val="both"/>
        <w:rPr>
          <w:rFonts w:ascii="Lato" w:eastAsia="Calibri" w:hAnsi="Lato" w:cs="Times New Roman"/>
          <w:sz w:val="20"/>
          <w:szCs w:val="20"/>
        </w:rPr>
      </w:pPr>
    </w:p>
    <w:p w14:paraId="488266A0" w14:textId="77777777" w:rsidR="00FF28AA" w:rsidRDefault="00FF28AA" w:rsidP="00C14519">
      <w:pPr>
        <w:spacing w:after="0" w:line="240" w:lineRule="auto"/>
        <w:jc w:val="both"/>
        <w:rPr>
          <w:rFonts w:ascii="Lato" w:hAnsi="Lato"/>
          <w:sz w:val="20"/>
          <w:szCs w:val="20"/>
        </w:rPr>
      </w:pPr>
      <w:r w:rsidRPr="004E0F5F">
        <w:rPr>
          <w:rFonts w:ascii="Lato" w:eastAsia="Calibri" w:hAnsi="Lato" w:cs="Times New Roman"/>
          <w:sz w:val="20"/>
          <w:szCs w:val="20"/>
        </w:rPr>
        <w:t xml:space="preserve">Z posiedzeń plenarnych Zespołu przygotowane </w:t>
      </w:r>
      <w:r>
        <w:rPr>
          <w:rFonts w:ascii="Lato" w:eastAsia="Calibri" w:hAnsi="Lato" w:cs="Times New Roman"/>
          <w:sz w:val="20"/>
          <w:szCs w:val="20"/>
        </w:rPr>
        <w:t xml:space="preserve">zostały </w:t>
      </w:r>
      <w:r w:rsidRPr="004E0F5F">
        <w:rPr>
          <w:rFonts w:ascii="Lato" w:eastAsia="Calibri" w:hAnsi="Lato" w:cs="Times New Roman"/>
          <w:sz w:val="20"/>
          <w:szCs w:val="20"/>
        </w:rPr>
        <w:t xml:space="preserve">sprawozdania, które przesyłane są do członków Zespołu oraz pozostałych uczestników posiedzenia, a także opublikowane na stronie internetowej Ministerstwa Spraw Zagranicznych (gov.pl/dyplomacja). </w:t>
      </w:r>
      <w:r>
        <w:rPr>
          <w:rFonts w:ascii="Lato" w:eastAsia="Calibri" w:hAnsi="Lato" w:cs="Times New Roman"/>
          <w:sz w:val="20"/>
          <w:szCs w:val="20"/>
        </w:rPr>
        <w:t>Są one doł</w:t>
      </w:r>
      <w:r w:rsidRPr="00E36116">
        <w:rPr>
          <w:rFonts w:ascii="Lato" w:hAnsi="Lato"/>
          <w:sz w:val="20"/>
          <w:szCs w:val="20"/>
        </w:rPr>
        <w:t>ączone są również do Raportu jako Załącznik D.</w:t>
      </w:r>
    </w:p>
    <w:p w14:paraId="4DA7F05A" w14:textId="77777777" w:rsidR="00FF28AA" w:rsidRDefault="00FF28AA" w:rsidP="00781F54">
      <w:pPr>
        <w:spacing w:after="0" w:line="240" w:lineRule="auto"/>
        <w:jc w:val="both"/>
        <w:rPr>
          <w:rFonts w:ascii="Lato" w:hAnsi="Lato"/>
          <w:sz w:val="20"/>
          <w:szCs w:val="20"/>
        </w:rPr>
      </w:pPr>
    </w:p>
    <w:p w14:paraId="3EBC7992" w14:textId="77777777" w:rsidR="00751B89" w:rsidRPr="00751B89" w:rsidRDefault="00751B89" w:rsidP="00751B89">
      <w:pPr>
        <w:pStyle w:val="Nagwek1"/>
        <w:ind w:left="709" w:hanging="425"/>
      </w:pPr>
      <w:bookmarkStart w:id="9" w:name="_Toc165529446"/>
      <w:r>
        <w:t>Zmiana na stanowisku Pełnomocnika</w:t>
      </w:r>
      <w:bookmarkEnd w:id="9"/>
      <w:r>
        <w:t xml:space="preserve"> </w:t>
      </w:r>
    </w:p>
    <w:p w14:paraId="5F90BDD0" w14:textId="77777777" w:rsidR="00751B89" w:rsidRPr="00751B89" w:rsidRDefault="00751B89" w:rsidP="00751B89">
      <w:pPr>
        <w:spacing w:after="0" w:line="240" w:lineRule="auto"/>
        <w:jc w:val="both"/>
        <w:rPr>
          <w:rFonts w:ascii="Lato" w:hAnsi="Lato"/>
          <w:sz w:val="20"/>
          <w:szCs w:val="20"/>
        </w:rPr>
      </w:pPr>
      <w:bookmarkStart w:id="10" w:name="_Toc4412327"/>
      <w:r w:rsidRPr="00751B89">
        <w:rPr>
          <w:rFonts w:ascii="Lato" w:hAnsi="Lato"/>
          <w:sz w:val="20"/>
          <w:szCs w:val="20"/>
        </w:rPr>
        <w:t>W dniu 14 grudnia 2023 r. nastąpiła zmiana na stanowisku Pełnomocnika Ministra Spraw Zagranicznych do spraw postępowań przed Europejskim Trybunałem Praw Człowieka – pana Jana Sobczaka, który pełnił tę funkcję od 16 października 2018 r., zastąpiła pani Agnieszka Kozińska-Makowska. Powołanie nowego Pełnomocnika nastąpiło w drodze decyzji Ministra Spraw Zagranicznych.</w:t>
      </w:r>
      <w:bookmarkEnd w:id="10"/>
      <w:r w:rsidRPr="00751B89">
        <w:rPr>
          <w:rFonts w:ascii="Lato" w:hAnsi="Lato"/>
          <w:sz w:val="20"/>
          <w:szCs w:val="20"/>
        </w:rPr>
        <w:t xml:space="preserve"> </w:t>
      </w:r>
    </w:p>
    <w:p w14:paraId="4ECEC45B" w14:textId="77777777" w:rsidR="00751B89" w:rsidRDefault="00751B89" w:rsidP="00751B89">
      <w:pPr>
        <w:spacing w:after="0" w:line="240" w:lineRule="auto"/>
        <w:jc w:val="both"/>
        <w:rPr>
          <w:rFonts w:ascii="Lato" w:hAnsi="Lato"/>
          <w:sz w:val="20"/>
          <w:szCs w:val="20"/>
        </w:rPr>
      </w:pPr>
      <w:bookmarkStart w:id="11" w:name="_Toc4412328"/>
    </w:p>
    <w:p w14:paraId="6D4FB132" w14:textId="77777777" w:rsidR="00751B89" w:rsidRPr="00751B89" w:rsidRDefault="00751B89" w:rsidP="00751B89">
      <w:pPr>
        <w:spacing w:after="0" w:line="240" w:lineRule="auto"/>
        <w:jc w:val="both"/>
        <w:rPr>
          <w:rFonts w:ascii="Lato" w:hAnsi="Lato"/>
          <w:sz w:val="20"/>
          <w:szCs w:val="20"/>
        </w:rPr>
      </w:pPr>
      <w:r w:rsidRPr="00751B89">
        <w:rPr>
          <w:rFonts w:ascii="Lato" w:hAnsi="Lato"/>
          <w:sz w:val="20"/>
          <w:szCs w:val="20"/>
        </w:rPr>
        <w:t>Pani Agnieszka Kozińska-Makowska jest piątym Pełnomocnikiem w</w:t>
      </w:r>
      <w:r w:rsidR="00533F21">
        <w:rPr>
          <w:rFonts w:ascii="Lato" w:hAnsi="Lato"/>
          <w:sz w:val="20"/>
          <w:szCs w:val="20"/>
        </w:rPr>
        <w:t xml:space="preserve"> prawie</w:t>
      </w:r>
      <w:r w:rsidRPr="00751B89">
        <w:rPr>
          <w:rFonts w:ascii="Lato" w:hAnsi="Lato"/>
          <w:sz w:val="20"/>
          <w:szCs w:val="20"/>
        </w:rPr>
        <w:t xml:space="preserve"> </w:t>
      </w:r>
      <w:r w:rsidR="000D0185">
        <w:rPr>
          <w:rFonts w:ascii="Lato" w:hAnsi="Lato"/>
          <w:sz w:val="20"/>
          <w:szCs w:val="20"/>
        </w:rPr>
        <w:t>trzydziesto</w:t>
      </w:r>
      <w:r w:rsidRPr="00751B89">
        <w:rPr>
          <w:rFonts w:ascii="Lato" w:hAnsi="Lato"/>
          <w:sz w:val="20"/>
          <w:szCs w:val="20"/>
        </w:rPr>
        <w:t xml:space="preserve">letniej historii tego urzędu. </w:t>
      </w:r>
      <w:bookmarkEnd w:id="11"/>
    </w:p>
    <w:p w14:paraId="254DB8B6" w14:textId="77777777" w:rsidR="005B2996" w:rsidRPr="00F77870" w:rsidRDefault="005B2996" w:rsidP="000514A5">
      <w:pPr>
        <w:pStyle w:val="Nagwek1"/>
      </w:pPr>
      <w:bookmarkStart w:id="12" w:name="_Toc165529447"/>
      <w:r w:rsidRPr="00F77870">
        <w:lastRenderedPageBreak/>
        <w:t>Informacja na temat działań Pełnomocnika mających na celu usprawnienie wykonywania wyroków ETPC przez Polskę i przestrzeganie Konwencji</w:t>
      </w:r>
      <w:bookmarkEnd w:id="12"/>
    </w:p>
    <w:p w14:paraId="31B3E72C" w14:textId="77777777" w:rsidR="005B2996" w:rsidRPr="003A334B" w:rsidRDefault="005B2996" w:rsidP="00781F54">
      <w:pPr>
        <w:pStyle w:val="Akapitzlist"/>
        <w:numPr>
          <w:ilvl w:val="0"/>
          <w:numId w:val="2"/>
        </w:numPr>
        <w:spacing w:after="0" w:line="240" w:lineRule="auto"/>
        <w:ind w:left="709" w:hanging="425"/>
        <w:contextualSpacing w:val="0"/>
        <w:jc w:val="both"/>
        <w:rPr>
          <w:rFonts w:ascii="Lato" w:hAnsi="Lato"/>
          <w:b/>
          <w:i/>
          <w:sz w:val="20"/>
          <w:szCs w:val="20"/>
        </w:rPr>
      </w:pPr>
      <w:r w:rsidRPr="003A334B">
        <w:rPr>
          <w:rFonts w:ascii="Lato" w:hAnsi="Lato"/>
          <w:b/>
          <w:sz w:val="20"/>
          <w:szCs w:val="20"/>
        </w:rPr>
        <w:t xml:space="preserve">Funkcjonowanie </w:t>
      </w:r>
      <w:r w:rsidRPr="003A334B">
        <w:rPr>
          <w:rFonts w:ascii="Lato" w:hAnsi="Lato"/>
          <w:b/>
          <w:i/>
          <w:sz w:val="20"/>
          <w:szCs w:val="20"/>
        </w:rPr>
        <w:t>Zarządzenia w sprawie utworzenia Zespołu do spraw Europejskiego Trybunału Praw Człowieka</w:t>
      </w:r>
      <w:r w:rsidRPr="003A334B">
        <w:rPr>
          <w:rFonts w:ascii="Lato" w:hAnsi="Lato"/>
          <w:b/>
          <w:sz w:val="20"/>
          <w:szCs w:val="20"/>
        </w:rPr>
        <w:t xml:space="preserve"> po nowelizacji przeprowadzonej w 2015 r.</w:t>
      </w:r>
      <w:r w:rsidR="00781F54" w:rsidRPr="003A334B">
        <w:rPr>
          <w:rFonts w:ascii="Lato" w:hAnsi="Lato"/>
          <w:b/>
          <w:sz w:val="20"/>
          <w:szCs w:val="20"/>
        </w:rPr>
        <w:t>,</w:t>
      </w:r>
      <w:r w:rsidRPr="003A334B">
        <w:rPr>
          <w:rFonts w:ascii="Lato" w:hAnsi="Lato"/>
          <w:b/>
          <w:sz w:val="20"/>
          <w:szCs w:val="20"/>
        </w:rPr>
        <w:t xml:space="preserve"> wprowadzającej nowe zasady współpracy międzyinstytucjonalnej w sprawie wykonywania wyroków ETPC</w:t>
      </w:r>
    </w:p>
    <w:p w14:paraId="5DB860A5" w14:textId="77777777" w:rsidR="00781F54" w:rsidRPr="00050150" w:rsidRDefault="00781F54" w:rsidP="005B2996">
      <w:pPr>
        <w:pStyle w:val="Akapitzlist"/>
        <w:spacing w:after="120" w:line="240" w:lineRule="auto"/>
        <w:ind w:left="0"/>
        <w:jc w:val="both"/>
        <w:rPr>
          <w:rFonts w:ascii="Lato" w:hAnsi="Lato"/>
          <w:sz w:val="20"/>
          <w:szCs w:val="20"/>
          <w:highlight w:val="yellow"/>
        </w:rPr>
      </w:pPr>
    </w:p>
    <w:p w14:paraId="056075BC" w14:textId="77777777" w:rsidR="005B2996" w:rsidRPr="00925A84" w:rsidRDefault="005B2996" w:rsidP="00C14519">
      <w:pPr>
        <w:pStyle w:val="Akapitzlist"/>
        <w:spacing w:after="0" w:line="240" w:lineRule="auto"/>
        <w:ind w:left="0"/>
        <w:contextualSpacing w:val="0"/>
        <w:jc w:val="both"/>
        <w:rPr>
          <w:rFonts w:ascii="Lato" w:hAnsi="Lato"/>
          <w:sz w:val="20"/>
          <w:szCs w:val="20"/>
        </w:rPr>
      </w:pPr>
      <w:r w:rsidRPr="00925A84">
        <w:rPr>
          <w:rFonts w:ascii="Lato" w:hAnsi="Lato"/>
          <w:sz w:val="20"/>
          <w:szCs w:val="20"/>
        </w:rPr>
        <w:t xml:space="preserve">Ministerstwo Spraw Zagranicznych </w:t>
      </w:r>
      <w:r w:rsidR="00ED1ABF" w:rsidRPr="00925A84">
        <w:rPr>
          <w:rFonts w:ascii="Lato" w:hAnsi="Lato"/>
          <w:sz w:val="20"/>
          <w:szCs w:val="20"/>
        </w:rPr>
        <w:t>monitoruje</w:t>
      </w:r>
      <w:r w:rsidRPr="00925A84">
        <w:rPr>
          <w:rFonts w:ascii="Lato" w:hAnsi="Lato"/>
          <w:sz w:val="20"/>
          <w:szCs w:val="20"/>
        </w:rPr>
        <w:t xml:space="preserve"> realizację obowiązków wynikających z Zarządzenia, a także realizuje wynikający z Zarządzenia obowiązek sprawozdawczy z działalności Zespołu.</w:t>
      </w:r>
      <w:r w:rsidR="00925A84" w:rsidRPr="00925A84">
        <w:rPr>
          <w:rFonts w:ascii="Lato" w:hAnsi="Lato"/>
          <w:sz w:val="20"/>
          <w:szCs w:val="20"/>
        </w:rPr>
        <w:t xml:space="preserve"> W szczególności Pełnomocnik przesyła do Kancelarii Prezesa </w:t>
      </w:r>
      <w:r w:rsidR="00674FCD">
        <w:rPr>
          <w:rFonts w:ascii="Lato" w:hAnsi="Lato"/>
          <w:sz w:val="20"/>
          <w:szCs w:val="20"/>
        </w:rPr>
        <w:t>R</w:t>
      </w:r>
      <w:r w:rsidR="00925A84" w:rsidRPr="00925A84">
        <w:rPr>
          <w:rFonts w:ascii="Lato" w:hAnsi="Lato"/>
          <w:sz w:val="20"/>
          <w:szCs w:val="20"/>
        </w:rPr>
        <w:t xml:space="preserve">ady Ministrów dwa razy w roku sprawozdanie z działalności Zespołu. </w:t>
      </w:r>
    </w:p>
    <w:p w14:paraId="60914DF7" w14:textId="77777777" w:rsidR="00781F54" w:rsidRPr="00050150" w:rsidRDefault="00781F54" w:rsidP="00C14519">
      <w:pPr>
        <w:pStyle w:val="Akapitzlist"/>
        <w:spacing w:after="0" w:line="240" w:lineRule="auto"/>
        <w:ind w:left="0"/>
        <w:contextualSpacing w:val="0"/>
        <w:jc w:val="both"/>
        <w:rPr>
          <w:rFonts w:ascii="Lato" w:hAnsi="Lato"/>
          <w:sz w:val="20"/>
          <w:szCs w:val="20"/>
          <w:highlight w:val="yellow"/>
        </w:rPr>
      </w:pPr>
    </w:p>
    <w:p w14:paraId="4168DE10" w14:textId="518EE5CE" w:rsidR="005B2996" w:rsidRPr="00B162AD" w:rsidRDefault="005B2996" w:rsidP="00C14519">
      <w:pPr>
        <w:pStyle w:val="Akapitzlist"/>
        <w:spacing w:after="0" w:line="240" w:lineRule="auto"/>
        <w:ind w:left="0"/>
        <w:contextualSpacing w:val="0"/>
        <w:jc w:val="both"/>
        <w:rPr>
          <w:rFonts w:ascii="Lato" w:hAnsi="Lato"/>
          <w:sz w:val="20"/>
          <w:szCs w:val="20"/>
        </w:rPr>
      </w:pPr>
      <w:r w:rsidRPr="00674FCD">
        <w:rPr>
          <w:rFonts w:ascii="Lato" w:hAnsi="Lato"/>
          <w:sz w:val="20"/>
          <w:szCs w:val="20"/>
        </w:rPr>
        <w:t xml:space="preserve">Należy przypomnieć, że głównym celem nowelizacji Zarządzenia z 2015 r. było doprowadzenie do terminowego przygotowywania planów działań i raportów z wykonania </w:t>
      </w:r>
      <w:r w:rsidRPr="003A334B">
        <w:rPr>
          <w:rFonts w:ascii="Lato" w:hAnsi="Lato"/>
          <w:sz w:val="20"/>
          <w:szCs w:val="20"/>
        </w:rPr>
        <w:t xml:space="preserve">poszczególnych wyroków ETPC przez podmioty za to odpowiedzialne. </w:t>
      </w:r>
      <w:r w:rsidR="003A334B" w:rsidRPr="003A334B">
        <w:rPr>
          <w:rFonts w:ascii="Lato" w:hAnsi="Lato"/>
          <w:sz w:val="20"/>
          <w:szCs w:val="20"/>
        </w:rPr>
        <w:t>W 2023 r. współpraca z resortami i instytucjami przy przygotowaniu planów działań i raportów z wykonania oraz innych informacji przebiegała bez problemów.</w:t>
      </w:r>
      <w:r w:rsidR="003A334B">
        <w:rPr>
          <w:rFonts w:ascii="Lato" w:hAnsi="Lato"/>
          <w:sz w:val="20"/>
          <w:szCs w:val="20"/>
        </w:rPr>
        <w:t xml:space="preserve"> Instytucje, które opracowywały w okresie sprawozdawczym materiały dla Pełnomocnika dotyczące wykonywania orzeczeń to przede </w:t>
      </w:r>
      <w:r w:rsidR="003A334B" w:rsidRPr="003A334B">
        <w:rPr>
          <w:rFonts w:ascii="Lato" w:hAnsi="Lato"/>
          <w:sz w:val="20"/>
          <w:szCs w:val="20"/>
        </w:rPr>
        <w:t xml:space="preserve">wszystkim: </w:t>
      </w:r>
      <w:r w:rsidRPr="003A334B">
        <w:rPr>
          <w:rFonts w:ascii="Lato" w:hAnsi="Lato"/>
          <w:sz w:val="20"/>
          <w:szCs w:val="20"/>
        </w:rPr>
        <w:t>Ministerstwo Sprawiedliwości, Ministerstwo Zdrowia, Ministerstwo Spra</w:t>
      </w:r>
      <w:r w:rsidR="00455CB3">
        <w:rPr>
          <w:rFonts w:ascii="Lato" w:hAnsi="Lato"/>
          <w:sz w:val="20"/>
          <w:szCs w:val="20"/>
        </w:rPr>
        <w:t xml:space="preserve">w Wewnętrznych i Administracji, </w:t>
      </w:r>
      <w:r w:rsidRPr="003A334B">
        <w:rPr>
          <w:rFonts w:ascii="Lato" w:hAnsi="Lato"/>
          <w:sz w:val="20"/>
          <w:szCs w:val="20"/>
        </w:rPr>
        <w:t>Prokuratur</w:t>
      </w:r>
      <w:r w:rsidR="00455CB3">
        <w:rPr>
          <w:rFonts w:ascii="Lato" w:hAnsi="Lato"/>
          <w:sz w:val="20"/>
          <w:szCs w:val="20"/>
        </w:rPr>
        <w:t>ę</w:t>
      </w:r>
      <w:r w:rsidRPr="003A334B">
        <w:rPr>
          <w:rFonts w:ascii="Lato" w:hAnsi="Lato"/>
          <w:sz w:val="20"/>
          <w:szCs w:val="20"/>
        </w:rPr>
        <w:t xml:space="preserve"> Krajow</w:t>
      </w:r>
      <w:r w:rsidR="00455CB3">
        <w:rPr>
          <w:rFonts w:ascii="Lato" w:hAnsi="Lato"/>
          <w:sz w:val="20"/>
          <w:szCs w:val="20"/>
        </w:rPr>
        <w:t>ą</w:t>
      </w:r>
      <w:r w:rsidRPr="003A334B">
        <w:rPr>
          <w:rFonts w:ascii="Lato" w:hAnsi="Lato"/>
          <w:sz w:val="20"/>
          <w:szCs w:val="20"/>
        </w:rPr>
        <w:t>, Komend</w:t>
      </w:r>
      <w:r w:rsidR="00455CB3">
        <w:rPr>
          <w:rFonts w:ascii="Lato" w:hAnsi="Lato"/>
          <w:sz w:val="20"/>
          <w:szCs w:val="20"/>
        </w:rPr>
        <w:t>ę</w:t>
      </w:r>
      <w:r w:rsidRPr="003A334B">
        <w:rPr>
          <w:rFonts w:ascii="Lato" w:hAnsi="Lato"/>
          <w:sz w:val="20"/>
          <w:szCs w:val="20"/>
        </w:rPr>
        <w:t xml:space="preserve"> Główn</w:t>
      </w:r>
      <w:r w:rsidR="00455CB3">
        <w:rPr>
          <w:rFonts w:ascii="Lato" w:hAnsi="Lato"/>
          <w:sz w:val="20"/>
          <w:szCs w:val="20"/>
        </w:rPr>
        <w:t>ą</w:t>
      </w:r>
      <w:r w:rsidRPr="003A334B">
        <w:rPr>
          <w:rFonts w:ascii="Lato" w:hAnsi="Lato"/>
          <w:sz w:val="20"/>
          <w:szCs w:val="20"/>
        </w:rPr>
        <w:t xml:space="preserve"> Straży Granicznej</w:t>
      </w:r>
      <w:r w:rsidR="003A334B">
        <w:rPr>
          <w:rFonts w:ascii="Lato" w:hAnsi="Lato"/>
          <w:sz w:val="20"/>
          <w:szCs w:val="20"/>
        </w:rPr>
        <w:t>,</w:t>
      </w:r>
      <w:r w:rsidRPr="003A334B">
        <w:rPr>
          <w:rFonts w:ascii="Lato" w:hAnsi="Lato"/>
          <w:sz w:val="20"/>
          <w:szCs w:val="20"/>
        </w:rPr>
        <w:t xml:space="preserve"> Komend</w:t>
      </w:r>
      <w:r w:rsidR="00455CB3">
        <w:rPr>
          <w:rFonts w:ascii="Lato" w:hAnsi="Lato"/>
          <w:sz w:val="20"/>
          <w:szCs w:val="20"/>
        </w:rPr>
        <w:t>ę Główną</w:t>
      </w:r>
      <w:r w:rsidRPr="003A334B">
        <w:rPr>
          <w:rFonts w:ascii="Lato" w:hAnsi="Lato"/>
          <w:sz w:val="20"/>
          <w:szCs w:val="20"/>
        </w:rPr>
        <w:t xml:space="preserve"> Policji</w:t>
      </w:r>
      <w:r w:rsidR="003A334B">
        <w:rPr>
          <w:rFonts w:ascii="Lato" w:hAnsi="Lato"/>
          <w:sz w:val="20"/>
          <w:szCs w:val="20"/>
        </w:rPr>
        <w:t>, Centralny Zarząd Służby Więziennej</w:t>
      </w:r>
      <w:r w:rsidRPr="003A334B">
        <w:rPr>
          <w:rFonts w:ascii="Lato" w:hAnsi="Lato"/>
          <w:sz w:val="20"/>
          <w:szCs w:val="20"/>
        </w:rPr>
        <w:t>. W 202</w:t>
      </w:r>
      <w:r w:rsidR="00674FCD" w:rsidRPr="003A334B">
        <w:rPr>
          <w:rFonts w:ascii="Lato" w:hAnsi="Lato"/>
          <w:sz w:val="20"/>
          <w:szCs w:val="20"/>
        </w:rPr>
        <w:t>3</w:t>
      </w:r>
      <w:r w:rsidRPr="003A334B">
        <w:rPr>
          <w:rFonts w:ascii="Lato" w:hAnsi="Lato"/>
          <w:sz w:val="20"/>
          <w:szCs w:val="20"/>
        </w:rPr>
        <w:t xml:space="preserve"> r. zwoływano także (na wniosek Pełnomocnika lub zainteresowanych instytucji) posiedzenia grup roboczych Zespołu dla omówienia konkretn</w:t>
      </w:r>
      <w:r w:rsidR="00781F54" w:rsidRPr="003A334B">
        <w:rPr>
          <w:rFonts w:ascii="Lato" w:hAnsi="Lato"/>
          <w:sz w:val="20"/>
          <w:szCs w:val="20"/>
        </w:rPr>
        <w:t>ych</w:t>
      </w:r>
      <w:r w:rsidRPr="003A334B">
        <w:rPr>
          <w:rFonts w:ascii="Lato" w:hAnsi="Lato"/>
          <w:sz w:val="20"/>
          <w:szCs w:val="20"/>
        </w:rPr>
        <w:t xml:space="preserve"> zagadnie</w:t>
      </w:r>
      <w:r w:rsidR="00781F54" w:rsidRPr="003A334B">
        <w:rPr>
          <w:rFonts w:ascii="Lato" w:hAnsi="Lato"/>
          <w:sz w:val="20"/>
          <w:szCs w:val="20"/>
        </w:rPr>
        <w:t>ń</w:t>
      </w:r>
      <w:r w:rsidR="00455CB3">
        <w:rPr>
          <w:rFonts w:ascii="Lato" w:hAnsi="Lato"/>
          <w:sz w:val="20"/>
          <w:szCs w:val="20"/>
        </w:rPr>
        <w:t xml:space="preserve"> (zob. pkt VI</w:t>
      </w:r>
      <w:r w:rsidR="00B162AD">
        <w:rPr>
          <w:rFonts w:ascii="Lato" w:hAnsi="Lato"/>
          <w:sz w:val="20"/>
          <w:szCs w:val="20"/>
        </w:rPr>
        <w:t>)</w:t>
      </w:r>
      <w:r w:rsidRPr="003A334B">
        <w:rPr>
          <w:rFonts w:ascii="Lato" w:hAnsi="Lato"/>
          <w:sz w:val="20"/>
          <w:szCs w:val="20"/>
        </w:rPr>
        <w:t xml:space="preserve">. </w:t>
      </w:r>
      <w:r w:rsidRPr="00B162AD">
        <w:rPr>
          <w:rFonts w:ascii="Lato" w:hAnsi="Lato"/>
          <w:sz w:val="20"/>
          <w:szCs w:val="20"/>
        </w:rPr>
        <w:t>Ponadto, tak samo jak w latach ubiegłych, pozytywnie należy ocenić dużą sprawność tłumaczenia wyroków ETPC stwierdzających naruszenia w sprawach dotyczących Polski.</w:t>
      </w:r>
    </w:p>
    <w:p w14:paraId="6F1BE3C7" w14:textId="77777777" w:rsidR="00ED1ABF" w:rsidRPr="00B162AD" w:rsidRDefault="00ED1ABF" w:rsidP="00C14519">
      <w:pPr>
        <w:pStyle w:val="Akapitzlist"/>
        <w:spacing w:after="0" w:line="240" w:lineRule="auto"/>
        <w:ind w:left="0"/>
        <w:contextualSpacing w:val="0"/>
        <w:jc w:val="both"/>
        <w:rPr>
          <w:rFonts w:ascii="Lato" w:hAnsi="Lato"/>
          <w:sz w:val="20"/>
          <w:szCs w:val="20"/>
        </w:rPr>
      </w:pPr>
    </w:p>
    <w:p w14:paraId="1BFE2C93" w14:textId="77777777" w:rsidR="005B2996" w:rsidRDefault="005B2996" w:rsidP="00C14519">
      <w:pPr>
        <w:pStyle w:val="Akapitzlist"/>
        <w:spacing w:after="0" w:line="240" w:lineRule="auto"/>
        <w:ind w:left="0"/>
        <w:contextualSpacing w:val="0"/>
        <w:jc w:val="both"/>
        <w:rPr>
          <w:rFonts w:ascii="Lato" w:hAnsi="Lato"/>
          <w:sz w:val="20"/>
          <w:szCs w:val="20"/>
        </w:rPr>
      </w:pPr>
      <w:r w:rsidRPr="00B162AD">
        <w:rPr>
          <w:rFonts w:ascii="Lato" w:hAnsi="Lato"/>
          <w:sz w:val="20"/>
          <w:szCs w:val="20"/>
        </w:rPr>
        <w:t>W 202</w:t>
      </w:r>
      <w:r w:rsidR="00925A84" w:rsidRPr="00B162AD">
        <w:rPr>
          <w:rFonts w:ascii="Lato" w:hAnsi="Lato"/>
          <w:sz w:val="20"/>
          <w:szCs w:val="20"/>
        </w:rPr>
        <w:t>3</w:t>
      </w:r>
      <w:r w:rsidRPr="00B162AD">
        <w:rPr>
          <w:rFonts w:ascii="Lato" w:hAnsi="Lato"/>
          <w:sz w:val="20"/>
          <w:szCs w:val="20"/>
        </w:rPr>
        <w:t xml:space="preserve"> r. wynikający z zarządzenia obowiązek przetłumaczenia wydanych przez ETPC </w:t>
      </w:r>
      <w:r w:rsidR="00822933" w:rsidRPr="00B162AD">
        <w:rPr>
          <w:rFonts w:ascii="Lato" w:hAnsi="Lato"/>
          <w:sz w:val="20"/>
          <w:szCs w:val="20"/>
        </w:rPr>
        <w:t xml:space="preserve">31 </w:t>
      </w:r>
      <w:r w:rsidRPr="00B162AD">
        <w:rPr>
          <w:rFonts w:ascii="Lato" w:hAnsi="Lato"/>
          <w:sz w:val="20"/>
          <w:szCs w:val="20"/>
        </w:rPr>
        <w:t>wyroków stwierdzających naruszenia Konwencji dotyczył Ministerstwa Sprawiedliwości</w:t>
      </w:r>
      <w:r w:rsidR="00822933" w:rsidRPr="00B162AD">
        <w:rPr>
          <w:rFonts w:ascii="Lato" w:hAnsi="Lato"/>
          <w:sz w:val="20"/>
          <w:szCs w:val="20"/>
        </w:rPr>
        <w:t xml:space="preserve"> (29 wyroków)</w:t>
      </w:r>
      <w:r w:rsidRPr="00B162AD">
        <w:rPr>
          <w:rFonts w:ascii="Lato" w:hAnsi="Lato"/>
          <w:sz w:val="20"/>
          <w:szCs w:val="20"/>
        </w:rPr>
        <w:t xml:space="preserve"> i Ministerstwa Spraw Wewnętrznych i Administracji</w:t>
      </w:r>
      <w:r w:rsidR="00822933" w:rsidRPr="00B162AD">
        <w:rPr>
          <w:rFonts w:ascii="Lato" w:hAnsi="Lato"/>
          <w:sz w:val="20"/>
          <w:szCs w:val="20"/>
        </w:rPr>
        <w:t xml:space="preserve"> (2 wyroki)</w:t>
      </w:r>
      <w:r w:rsidRPr="00B162AD">
        <w:rPr>
          <w:rFonts w:ascii="Lato" w:hAnsi="Lato"/>
          <w:sz w:val="20"/>
          <w:szCs w:val="20"/>
        </w:rPr>
        <w:t>. Wykraczając poza obowiązki nałożone zarządzeniem, Ministerstwo Sprawiedliwości dokonało również dodatkowo tłumaczenia</w:t>
      </w:r>
      <w:r w:rsidR="00ED1ABF" w:rsidRPr="00B162AD">
        <w:rPr>
          <w:rFonts w:ascii="Lato" w:hAnsi="Lato"/>
          <w:sz w:val="20"/>
          <w:szCs w:val="20"/>
        </w:rPr>
        <w:t xml:space="preserve"> </w:t>
      </w:r>
      <w:r w:rsidR="00822933" w:rsidRPr="00B162AD">
        <w:rPr>
          <w:rFonts w:ascii="Lato" w:hAnsi="Lato"/>
          <w:sz w:val="20"/>
          <w:szCs w:val="20"/>
        </w:rPr>
        <w:t>1 decyzji</w:t>
      </w:r>
      <w:r w:rsidRPr="00F77870">
        <w:rPr>
          <w:rFonts w:ascii="Lato" w:hAnsi="Lato"/>
          <w:sz w:val="20"/>
          <w:szCs w:val="20"/>
        </w:rPr>
        <w:t>.</w:t>
      </w:r>
    </w:p>
    <w:p w14:paraId="0100D0CF" w14:textId="77777777" w:rsidR="00781F54" w:rsidRPr="00E36116" w:rsidRDefault="00781F54" w:rsidP="005B2996">
      <w:pPr>
        <w:pStyle w:val="Akapitzlist"/>
        <w:spacing w:after="120" w:line="240" w:lineRule="auto"/>
        <w:ind w:left="0"/>
        <w:jc w:val="both"/>
        <w:rPr>
          <w:rFonts w:ascii="Lato" w:hAnsi="Lato"/>
          <w:sz w:val="20"/>
          <w:szCs w:val="20"/>
        </w:rPr>
      </w:pPr>
    </w:p>
    <w:p w14:paraId="17573AAB" w14:textId="77777777" w:rsidR="005B2996" w:rsidRPr="004B6989"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4B6989">
        <w:rPr>
          <w:rFonts w:ascii="Lato" w:hAnsi="Lato"/>
          <w:b/>
          <w:sz w:val="20"/>
          <w:szCs w:val="20"/>
        </w:rPr>
        <w:t xml:space="preserve">Badanie przez MSZ projektów aktów prawnych pod względem ich zgodności z </w:t>
      </w:r>
      <w:r w:rsidRPr="004B6989">
        <w:rPr>
          <w:rFonts w:ascii="Lato" w:hAnsi="Lato"/>
          <w:b/>
          <w:i/>
          <w:sz w:val="20"/>
          <w:szCs w:val="20"/>
        </w:rPr>
        <w:t>Konwencją o ochronie praw człowieka i podstawowych wolności</w:t>
      </w:r>
    </w:p>
    <w:p w14:paraId="08725EB5" w14:textId="77777777" w:rsidR="00781F54" w:rsidRPr="00050150" w:rsidRDefault="00781F54" w:rsidP="00781F54">
      <w:pPr>
        <w:spacing w:after="0" w:line="240" w:lineRule="auto"/>
        <w:jc w:val="both"/>
        <w:rPr>
          <w:rFonts w:ascii="Lato" w:hAnsi="Lato"/>
          <w:sz w:val="20"/>
          <w:szCs w:val="20"/>
          <w:highlight w:val="yellow"/>
        </w:rPr>
      </w:pPr>
    </w:p>
    <w:p w14:paraId="26A807A8" w14:textId="77777777" w:rsidR="00ED1ABF" w:rsidRDefault="005B2996" w:rsidP="001B3BB0">
      <w:pPr>
        <w:spacing w:after="0" w:line="240" w:lineRule="auto"/>
        <w:jc w:val="both"/>
        <w:rPr>
          <w:rFonts w:ascii="Lato" w:hAnsi="Lato"/>
          <w:sz w:val="20"/>
          <w:szCs w:val="20"/>
        </w:rPr>
      </w:pPr>
      <w:r w:rsidRPr="00554DA3">
        <w:rPr>
          <w:rFonts w:ascii="Lato" w:hAnsi="Lato"/>
          <w:sz w:val="20"/>
          <w:szCs w:val="20"/>
        </w:rPr>
        <w:t xml:space="preserve">W okresie sprawozdawczym Pełnomocnik zaopiniował około </w:t>
      </w:r>
      <w:r w:rsidR="00AF4AD8" w:rsidRPr="00554DA3">
        <w:rPr>
          <w:rFonts w:ascii="Lato" w:hAnsi="Lato"/>
          <w:sz w:val="20"/>
          <w:szCs w:val="20"/>
        </w:rPr>
        <w:t>1</w:t>
      </w:r>
      <w:r w:rsidR="00AF4AD8">
        <w:rPr>
          <w:rFonts w:ascii="Lato" w:hAnsi="Lato"/>
          <w:sz w:val="20"/>
          <w:szCs w:val="20"/>
        </w:rPr>
        <w:t>12</w:t>
      </w:r>
      <w:r w:rsidR="00AF4AD8" w:rsidRPr="00554DA3">
        <w:rPr>
          <w:rFonts w:ascii="Lato" w:hAnsi="Lato"/>
          <w:sz w:val="20"/>
          <w:szCs w:val="20"/>
        </w:rPr>
        <w:t xml:space="preserve"> </w:t>
      </w:r>
      <w:r w:rsidRPr="00554DA3">
        <w:rPr>
          <w:rFonts w:ascii="Lato" w:hAnsi="Lato"/>
          <w:sz w:val="20"/>
          <w:szCs w:val="20"/>
        </w:rPr>
        <w:t>projektów aktów prawnych i innych dokumentów podlegających konsultacjom w ramach Rady Ministrów na różnych etapach procesu legislacyjnego w zakresie dotyczącym zgodności z Konwencją o ochronie praw człowieka i podstawowych wolności.</w:t>
      </w:r>
    </w:p>
    <w:p w14:paraId="173A7537" w14:textId="77777777" w:rsidR="001B3BB0" w:rsidRDefault="001B3BB0" w:rsidP="001B3BB0">
      <w:pPr>
        <w:tabs>
          <w:tab w:val="left" w:pos="429"/>
        </w:tabs>
        <w:spacing w:after="0" w:line="240" w:lineRule="auto"/>
        <w:jc w:val="both"/>
        <w:rPr>
          <w:rFonts w:ascii="Lato" w:hAnsi="Lato"/>
          <w:sz w:val="20"/>
          <w:szCs w:val="20"/>
        </w:rPr>
      </w:pPr>
    </w:p>
    <w:p w14:paraId="3CAE80C9" w14:textId="15E5F38A" w:rsidR="00781F54" w:rsidRDefault="00AF4AD8" w:rsidP="00455CB3">
      <w:pPr>
        <w:tabs>
          <w:tab w:val="left" w:pos="429"/>
        </w:tabs>
        <w:spacing w:after="0" w:line="240" w:lineRule="auto"/>
        <w:jc w:val="both"/>
        <w:rPr>
          <w:rFonts w:ascii="Lato" w:hAnsi="Lato"/>
          <w:sz w:val="20"/>
          <w:szCs w:val="20"/>
        </w:rPr>
      </w:pPr>
      <w:r w:rsidRPr="003D379E">
        <w:rPr>
          <w:rFonts w:ascii="Lato" w:hAnsi="Lato"/>
          <w:sz w:val="20"/>
          <w:szCs w:val="20"/>
        </w:rPr>
        <w:t xml:space="preserve">Zaopiniowano ok. </w:t>
      </w:r>
      <w:r>
        <w:rPr>
          <w:rFonts w:ascii="Lato" w:hAnsi="Lato"/>
          <w:sz w:val="20"/>
          <w:szCs w:val="20"/>
        </w:rPr>
        <w:t>112</w:t>
      </w:r>
      <w:r w:rsidRPr="003D379E">
        <w:rPr>
          <w:rFonts w:ascii="Lato" w:hAnsi="Lato"/>
          <w:sz w:val="20"/>
          <w:szCs w:val="20"/>
        </w:rPr>
        <w:t xml:space="preserve"> projektów aktów prawnych i innych dokumentów podlegających konsultacjom w ramach RM na różnych etapach procesu legislacyjnego w zakresie dot</w:t>
      </w:r>
      <w:r w:rsidR="00455CB3">
        <w:rPr>
          <w:rFonts w:ascii="Lato" w:hAnsi="Lato"/>
          <w:sz w:val="20"/>
          <w:szCs w:val="20"/>
        </w:rPr>
        <w:t>yczącym</w:t>
      </w:r>
      <w:r w:rsidRPr="003D379E">
        <w:rPr>
          <w:rFonts w:ascii="Lato" w:hAnsi="Lato"/>
          <w:sz w:val="20"/>
          <w:szCs w:val="20"/>
        </w:rPr>
        <w:t xml:space="preserve"> zgodności z Konwencją o ochronie praw człowieka i podstawowych wolnoś</w:t>
      </w:r>
      <w:r w:rsidRPr="00831AE5">
        <w:rPr>
          <w:rFonts w:ascii="Lato" w:hAnsi="Lato"/>
          <w:sz w:val="20"/>
          <w:szCs w:val="20"/>
        </w:rPr>
        <w:t xml:space="preserve">ci, zgłaszając </w:t>
      </w:r>
      <w:r w:rsidR="00455CB3">
        <w:rPr>
          <w:rFonts w:ascii="Lato" w:hAnsi="Lato"/>
          <w:sz w:val="20"/>
          <w:szCs w:val="20"/>
        </w:rPr>
        <w:t xml:space="preserve">do nich </w:t>
      </w:r>
      <w:r w:rsidRPr="00831AE5">
        <w:rPr>
          <w:rFonts w:ascii="Lato" w:hAnsi="Lato"/>
          <w:sz w:val="20"/>
          <w:szCs w:val="20"/>
        </w:rPr>
        <w:t>uwagi lub propozycje</w:t>
      </w:r>
      <w:r w:rsidR="00455CB3">
        <w:rPr>
          <w:rFonts w:ascii="Lato" w:hAnsi="Lato"/>
          <w:sz w:val="20"/>
          <w:szCs w:val="20"/>
        </w:rPr>
        <w:t xml:space="preserve">. </w:t>
      </w:r>
      <w:r w:rsidRPr="00831AE5">
        <w:rPr>
          <w:rFonts w:ascii="Lato" w:hAnsi="Lato"/>
          <w:sz w:val="20"/>
          <w:szCs w:val="20"/>
        </w:rPr>
        <w:t xml:space="preserve"> </w:t>
      </w:r>
    </w:p>
    <w:p w14:paraId="31BCC023" w14:textId="77777777" w:rsidR="00455CB3" w:rsidRPr="00554DA3" w:rsidRDefault="00455CB3" w:rsidP="00455CB3">
      <w:pPr>
        <w:tabs>
          <w:tab w:val="left" w:pos="429"/>
        </w:tabs>
        <w:spacing w:after="0" w:line="240" w:lineRule="auto"/>
        <w:jc w:val="both"/>
        <w:rPr>
          <w:rFonts w:ascii="Lato" w:hAnsi="Lato"/>
          <w:sz w:val="20"/>
          <w:szCs w:val="20"/>
        </w:rPr>
      </w:pPr>
    </w:p>
    <w:p w14:paraId="0D8F7770" w14:textId="368CFD3A" w:rsidR="00554DA3" w:rsidRDefault="005B2996" w:rsidP="001B3BB0">
      <w:pPr>
        <w:spacing w:after="0" w:line="240" w:lineRule="auto"/>
        <w:jc w:val="both"/>
        <w:rPr>
          <w:rFonts w:ascii="Lato" w:hAnsi="Lato"/>
          <w:sz w:val="20"/>
          <w:szCs w:val="20"/>
        </w:rPr>
      </w:pPr>
      <w:r w:rsidRPr="00554DA3">
        <w:rPr>
          <w:rFonts w:ascii="Lato" w:hAnsi="Lato"/>
          <w:sz w:val="20"/>
          <w:szCs w:val="20"/>
        </w:rPr>
        <w:t xml:space="preserve">Zgłoszono uwagi lub propozycje do projektów: </w:t>
      </w:r>
      <w:r w:rsidR="00554DA3" w:rsidRPr="00554DA3">
        <w:rPr>
          <w:rFonts w:ascii="Lato" w:hAnsi="Lato"/>
          <w:sz w:val="20"/>
          <w:szCs w:val="20"/>
        </w:rPr>
        <w:t xml:space="preserve"> projektu ustawy o świadczeniu wspierającym (UD493)</w:t>
      </w:r>
      <w:r w:rsidR="00AF4AD8">
        <w:rPr>
          <w:rFonts w:ascii="Lato" w:hAnsi="Lato"/>
          <w:sz w:val="20"/>
          <w:szCs w:val="20"/>
        </w:rPr>
        <w:t xml:space="preserve"> oraz</w:t>
      </w:r>
      <w:r w:rsidR="00554DA3" w:rsidRPr="00554DA3">
        <w:rPr>
          <w:rFonts w:ascii="Lato" w:hAnsi="Lato"/>
          <w:sz w:val="20"/>
          <w:szCs w:val="20"/>
        </w:rPr>
        <w:t xml:space="preserve"> do wniosku dotyczącego Dyrektywy Parlamentu Europejskiego I Rady zmieniającej dyrektywę 2011/36/UE w sprawie zapobiegania handlowi ludźmi i zwalczania tego procederu oraz ochrony ofiar</w:t>
      </w:r>
      <w:r w:rsidR="00455CB3">
        <w:rPr>
          <w:rFonts w:ascii="Lato" w:hAnsi="Lato"/>
          <w:sz w:val="20"/>
          <w:szCs w:val="20"/>
        </w:rPr>
        <w:t xml:space="preserve">, a także do </w:t>
      </w:r>
      <w:r w:rsidR="00554DA3" w:rsidRPr="00554DA3">
        <w:rPr>
          <w:rFonts w:ascii="Lato" w:hAnsi="Lato"/>
          <w:sz w:val="20"/>
          <w:szCs w:val="20"/>
        </w:rPr>
        <w:t>projektu formularzy do oceny wpływu w rządowym procesie legislacyjnym.</w:t>
      </w:r>
      <w:r w:rsidR="00AF4AD8">
        <w:rPr>
          <w:rFonts w:ascii="Lato" w:hAnsi="Lato"/>
          <w:sz w:val="20"/>
          <w:szCs w:val="20"/>
        </w:rPr>
        <w:t xml:space="preserve"> Kilkakrotnie zgłaszano</w:t>
      </w:r>
      <w:r w:rsidR="00AF4AD8" w:rsidRPr="00554DA3">
        <w:rPr>
          <w:rFonts w:ascii="Lato" w:hAnsi="Lato"/>
          <w:sz w:val="20"/>
          <w:szCs w:val="20"/>
        </w:rPr>
        <w:t xml:space="preserve"> </w:t>
      </w:r>
      <w:r w:rsidR="00AF4AD8">
        <w:rPr>
          <w:rFonts w:ascii="Lato" w:hAnsi="Lato"/>
          <w:sz w:val="20"/>
          <w:szCs w:val="20"/>
        </w:rPr>
        <w:t xml:space="preserve">propozycje do </w:t>
      </w:r>
      <w:r w:rsidR="00AF4AD8" w:rsidRPr="00554DA3">
        <w:rPr>
          <w:rFonts w:ascii="Lato" w:hAnsi="Lato"/>
          <w:sz w:val="20"/>
          <w:szCs w:val="20"/>
        </w:rPr>
        <w:t xml:space="preserve">projektu ustawy o </w:t>
      </w:r>
      <w:r w:rsidR="00AF4AD8" w:rsidRPr="00554DA3">
        <w:rPr>
          <w:rFonts w:ascii="Lato" w:hAnsi="Lato"/>
          <w:sz w:val="20"/>
          <w:szCs w:val="20"/>
        </w:rPr>
        <w:lastRenderedPageBreak/>
        <w:t>ochronie osób zgłaszających naruszenia prawa (UC101),</w:t>
      </w:r>
      <w:r w:rsidR="00AF4AD8">
        <w:rPr>
          <w:rFonts w:ascii="Lato" w:hAnsi="Lato"/>
          <w:sz w:val="20"/>
          <w:szCs w:val="20"/>
        </w:rPr>
        <w:t xml:space="preserve"> odnoszącej się do ochrony sygnalistów.</w:t>
      </w:r>
      <w:r w:rsidR="00B62F6F" w:rsidRPr="00C11983">
        <w:rPr>
          <w:rFonts w:ascii="Lato" w:hAnsi="Lato"/>
          <w:sz w:val="20"/>
          <w:szCs w:val="20"/>
        </w:rPr>
        <w:t xml:space="preserve"> W szczególności Pełnomocnik proponował, by </w:t>
      </w:r>
      <w:r w:rsidR="00B62F6F" w:rsidRPr="00B62F6F">
        <w:rPr>
          <w:rFonts w:ascii="Lato" w:hAnsi="Lato"/>
          <w:sz w:val="20"/>
          <w:szCs w:val="20"/>
        </w:rPr>
        <w:t>zakresem sygnalizacji mogą być objęte naruszenia i obejścia prawa w zakresie konstytucyjnych wolności i praw człowieka i obywatela, a także prawa pracy</w:t>
      </w:r>
      <w:r w:rsidR="00B62F6F">
        <w:rPr>
          <w:rFonts w:ascii="Lato" w:hAnsi="Lato"/>
          <w:sz w:val="20"/>
          <w:szCs w:val="20"/>
        </w:rPr>
        <w:t xml:space="preserve"> i handlu ludźmi</w:t>
      </w:r>
      <w:r w:rsidR="00B62F6F" w:rsidRPr="00B62F6F">
        <w:rPr>
          <w:rFonts w:ascii="Lato" w:hAnsi="Lato"/>
          <w:sz w:val="20"/>
          <w:szCs w:val="20"/>
        </w:rPr>
        <w:t xml:space="preserve">.  </w:t>
      </w:r>
      <w:r w:rsidR="00B62F6F">
        <w:rPr>
          <w:rFonts w:ascii="Lato" w:hAnsi="Lato"/>
          <w:sz w:val="20"/>
          <w:szCs w:val="20"/>
        </w:rPr>
        <w:t>Po</w:t>
      </w:r>
      <w:r w:rsidR="00EA325C">
        <w:rPr>
          <w:rFonts w:ascii="Lato" w:hAnsi="Lato"/>
          <w:sz w:val="20"/>
          <w:szCs w:val="20"/>
        </w:rPr>
        <w:t xml:space="preserve">stulował, by </w:t>
      </w:r>
      <w:r w:rsidR="00B62F6F" w:rsidRPr="00B62F6F">
        <w:rPr>
          <w:rFonts w:ascii="Lato" w:hAnsi="Lato"/>
          <w:sz w:val="20"/>
          <w:szCs w:val="20"/>
        </w:rPr>
        <w:t>ochrona sygnalisty przed działaniami odwetowymi przysług</w:t>
      </w:r>
      <w:r w:rsidR="00EA325C">
        <w:rPr>
          <w:rFonts w:ascii="Lato" w:hAnsi="Lato"/>
          <w:sz w:val="20"/>
          <w:szCs w:val="20"/>
        </w:rPr>
        <w:t>iwała</w:t>
      </w:r>
      <w:r w:rsidR="00B62F6F" w:rsidRPr="00B62F6F">
        <w:rPr>
          <w:rFonts w:ascii="Lato" w:hAnsi="Lato"/>
          <w:sz w:val="20"/>
          <w:szCs w:val="20"/>
        </w:rPr>
        <w:t xml:space="preserve"> od daty zgłoszenia</w:t>
      </w:r>
      <w:r w:rsidR="00B62F6F">
        <w:rPr>
          <w:rFonts w:ascii="Lato" w:hAnsi="Lato"/>
          <w:sz w:val="20"/>
          <w:szCs w:val="20"/>
        </w:rPr>
        <w:t xml:space="preserve">, a nie od daty </w:t>
      </w:r>
      <w:r w:rsidR="00B62F6F" w:rsidRPr="00B62F6F">
        <w:rPr>
          <w:rFonts w:ascii="Lato" w:hAnsi="Lato"/>
          <w:sz w:val="20"/>
          <w:szCs w:val="20"/>
        </w:rPr>
        <w:t xml:space="preserve">wydania zaświadczenia. </w:t>
      </w:r>
      <w:r w:rsidR="00EA325C">
        <w:rPr>
          <w:rFonts w:ascii="Lato" w:hAnsi="Lato"/>
          <w:sz w:val="20"/>
          <w:szCs w:val="20"/>
        </w:rPr>
        <w:t>Sugerował</w:t>
      </w:r>
      <w:r w:rsidR="00B62F6F">
        <w:rPr>
          <w:rFonts w:ascii="Lato" w:hAnsi="Lato"/>
          <w:sz w:val="20"/>
          <w:szCs w:val="20"/>
        </w:rPr>
        <w:t xml:space="preserve"> także, by d</w:t>
      </w:r>
      <w:r w:rsidR="00B62F6F" w:rsidRPr="00B62F6F">
        <w:rPr>
          <w:rFonts w:ascii="Lato" w:hAnsi="Lato"/>
          <w:sz w:val="20"/>
          <w:szCs w:val="20"/>
        </w:rPr>
        <w:t xml:space="preserve">o uzyskania zaświadczenia o ochronie nie </w:t>
      </w:r>
      <w:r w:rsidR="00B62F6F">
        <w:rPr>
          <w:rFonts w:ascii="Lato" w:hAnsi="Lato"/>
          <w:sz w:val="20"/>
          <w:szCs w:val="20"/>
        </w:rPr>
        <w:t xml:space="preserve">było </w:t>
      </w:r>
      <w:r w:rsidR="00B62F6F" w:rsidRPr="00B62F6F">
        <w:rPr>
          <w:rFonts w:ascii="Lato" w:hAnsi="Lato"/>
          <w:sz w:val="20"/>
          <w:szCs w:val="20"/>
        </w:rPr>
        <w:t xml:space="preserve">wymagane złożenie oświadczenia pod rygorem odpowiedzialności za fałszywe zeznania (przed kierowaniem fałszywych zgłoszeń chronić </w:t>
      </w:r>
      <w:r w:rsidR="00B62F6F">
        <w:rPr>
          <w:rFonts w:ascii="Lato" w:hAnsi="Lato"/>
          <w:sz w:val="20"/>
          <w:szCs w:val="20"/>
        </w:rPr>
        <w:t xml:space="preserve">powinny </w:t>
      </w:r>
      <w:r w:rsidR="00B62F6F" w:rsidRPr="00B62F6F">
        <w:rPr>
          <w:rFonts w:ascii="Lato" w:hAnsi="Lato"/>
          <w:sz w:val="20"/>
          <w:szCs w:val="20"/>
        </w:rPr>
        <w:t xml:space="preserve">przepisy przewidujące odpowiedzialność odszkodowawczą i karną za zgłoszenie dokonane ze świadomością, że do naruszenia prawa nie doszło). </w:t>
      </w:r>
      <w:r w:rsidR="00B62F6F">
        <w:rPr>
          <w:rFonts w:ascii="Lato" w:hAnsi="Lato"/>
          <w:sz w:val="20"/>
          <w:szCs w:val="20"/>
        </w:rPr>
        <w:t>Wskazywa</w:t>
      </w:r>
      <w:r w:rsidR="00EA325C">
        <w:rPr>
          <w:rFonts w:ascii="Lato" w:hAnsi="Lato"/>
          <w:sz w:val="20"/>
          <w:szCs w:val="20"/>
        </w:rPr>
        <w:t>ł</w:t>
      </w:r>
      <w:r w:rsidR="00B62F6F">
        <w:rPr>
          <w:rFonts w:ascii="Lato" w:hAnsi="Lato"/>
          <w:sz w:val="20"/>
          <w:szCs w:val="20"/>
        </w:rPr>
        <w:t xml:space="preserve"> także potrzebę respektowano zasady niedyskryminacji i niewyłączania statusu sygnalisty i wiążącej się z nim ochrony przed działaniami odwetowymi wobec </w:t>
      </w:r>
      <w:r w:rsidR="00B62F6F" w:rsidRPr="00B62F6F">
        <w:rPr>
          <w:rFonts w:ascii="Lato" w:hAnsi="Lato"/>
          <w:sz w:val="20"/>
          <w:szCs w:val="20"/>
        </w:rPr>
        <w:t xml:space="preserve">funkcjonariuszy </w:t>
      </w:r>
      <w:r w:rsidR="00B62F6F">
        <w:rPr>
          <w:rFonts w:ascii="Lato" w:hAnsi="Lato"/>
          <w:sz w:val="20"/>
          <w:szCs w:val="20"/>
        </w:rPr>
        <w:t xml:space="preserve">zgłaszających </w:t>
      </w:r>
      <w:r w:rsidR="00B62F6F" w:rsidRPr="00B62F6F">
        <w:rPr>
          <w:rFonts w:ascii="Lato" w:hAnsi="Lato"/>
          <w:sz w:val="20"/>
          <w:szCs w:val="20"/>
        </w:rPr>
        <w:t>naruszenia prawa.</w:t>
      </w:r>
    </w:p>
    <w:p w14:paraId="53E5C40D" w14:textId="77777777" w:rsidR="001B3BB0" w:rsidRDefault="001B3BB0" w:rsidP="001B3BB0">
      <w:pPr>
        <w:spacing w:after="0" w:line="240" w:lineRule="auto"/>
        <w:jc w:val="both"/>
        <w:rPr>
          <w:rFonts w:ascii="Lato" w:hAnsi="Lato"/>
          <w:sz w:val="20"/>
          <w:szCs w:val="20"/>
        </w:rPr>
      </w:pPr>
    </w:p>
    <w:p w14:paraId="5F10840B" w14:textId="044963AE" w:rsidR="001553F2" w:rsidRDefault="00195583" w:rsidP="001B3BB0">
      <w:pPr>
        <w:spacing w:after="0" w:line="240" w:lineRule="auto"/>
        <w:jc w:val="both"/>
        <w:rPr>
          <w:rFonts w:ascii="Lato" w:hAnsi="Lato"/>
          <w:sz w:val="20"/>
          <w:szCs w:val="20"/>
        </w:rPr>
      </w:pPr>
      <w:r>
        <w:rPr>
          <w:rFonts w:ascii="Lato" w:hAnsi="Lato"/>
          <w:sz w:val="20"/>
          <w:szCs w:val="20"/>
        </w:rPr>
        <w:t xml:space="preserve">Warto też odnotować </w:t>
      </w:r>
      <w:r w:rsidR="00554DA3">
        <w:rPr>
          <w:rFonts w:ascii="Lato" w:hAnsi="Lato"/>
          <w:sz w:val="20"/>
          <w:szCs w:val="20"/>
        </w:rPr>
        <w:t>inicjatyw</w:t>
      </w:r>
      <w:r>
        <w:rPr>
          <w:rFonts w:ascii="Lato" w:hAnsi="Lato"/>
          <w:sz w:val="20"/>
          <w:szCs w:val="20"/>
        </w:rPr>
        <w:t>ę</w:t>
      </w:r>
      <w:r w:rsidR="00554DA3">
        <w:rPr>
          <w:rFonts w:ascii="Lato" w:hAnsi="Lato"/>
          <w:sz w:val="20"/>
          <w:szCs w:val="20"/>
        </w:rPr>
        <w:t xml:space="preserve"> Pełnomocnika </w:t>
      </w:r>
      <w:r>
        <w:rPr>
          <w:rFonts w:ascii="Lato" w:hAnsi="Lato"/>
          <w:sz w:val="20"/>
          <w:szCs w:val="20"/>
        </w:rPr>
        <w:t xml:space="preserve">w sprawie </w:t>
      </w:r>
      <w:r w:rsidR="00554DA3" w:rsidRPr="00925A84">
        <w:rPr>
          <w:rFonts w:ascii="Lato" w:hAnsi="Lato"/>
          <w:sz w:val="20"/>
          <w:szCs w:val="20"/>
        </w:rPr>
        <w:t xml:space="preserve">wprowadzenia </w:t>
      </w:r>
      <w:r>
        <w:rPr>
          <w:rFonts w:ascii="Lato" w:hAnsi="Lato"/>
          <w:sz w:val="20"/>
          <w:szCs w:val="20"/>
        </w:rPr>
        <w:t>oceny z punktu widzenia skutków dla praw człowieka (</w:t>
      </w:r>
      <w:proofErr w:type="spellStart"/>
      <w:r w:rsidR="00554DA3" w:rsidRPr="004241A2">
        <w:rPr>
          <w:rFonts w:ascii="Lato" w:hAnsi="Lato"/>
          <w:i/>
          <w:sz w:val="20"/>
          <w:szCs w:val="20"/>
        </w:rPr>
        <w:t>human</w:t>
      </w:r>
      <w:proofErr w:type="spellEnd"/>
      <w:r w:rsidR="00554DA3" w:rsidRPr="004241A2">
        <w:rPr>
          <w:rFonts w:ascii="Lato" w:hAnsi="Lato"/>
          <w:i/>
          <w:sz w:val="20"/>
          <w:szCs w:val="20"/>
        </w:rPr>
        <w:t xml:space="preserve"> </w:t>
      </w:r>
      <w:proofErr w:type="spellStart"/>
      <w:r w:rsidR="00554DA3" w:rsidRPr="004241A2">
        <w:rPr>
          <w:rFonts w:ascii="Lato" w:hAnsi="Lato"/>
          <w:i/>
          <w:sz w:val="20"/>
          <w:szCs w:val="20"/>
        </w:rPr>
        <w:t>rights</w:t>
      </w:r>
      <w:proofErr w:type="spellEnd"/>
      <w:r w:rsidR="00554DA3" w:rsidRPr="004241A2">
        <w:rPr>
          <w:rFonts w:ascii="Lato" w:hAnsi="Lato"/>
          <w:i/>
          <w:sz w:val="20"/>
          <w:szCs w:val="20"/>
        </w:rPr>
        <w:t xml:space="preserve"> </w:t>
      </w:r>
      <w:proofErr w:type="spellStart"/>
      <w:r w:rsidR="00554DA3" w:rsidRPr="004241A2">
        <w:rPr>
          <w:rFonts w:ascii="Lato" w:hAnsi="Lato"/>
          <w:i/>
          <w:sz w:val="20"/>
          <w:szCs w:val="20"/>
        </w:rPr>
        <w:t>impact</w:t>
      </w:r>
      <w:proofErr w:type="spellEnd"/>
      <w:r w:rsidR="00554DA3" w:rsidRPr="004241A2">
        <w:rPr>
          <w:rFonts w:ascii="Lato" w:hAnsi="Lato"/>
          <w:i/>
          <w:sz w:val="20"/>
          <w:szCs w:val="20"/>
        </w:rPr>
        <w:t xml:space="preserve"> </w:t>
      </w:r>
      <w:proofErr w:type="spellStart"/>
      <w:r w:rsidR="00554DA3" w:rsidRPr="004241A2">
        <w:rPr>
          <w:rFonts w:ascii="Lato" w:hAnsi="Lato"/>
          <w:i/>
          <w:sz w:val="20"/>
          <w:szCs w:val="20"/>
        </w:rPr>
        <w:t>assessment</w:t>
      </w:r>
      <w:proofErr w:type="spellEnd"/>
      <w:r>
        <w:rPr>
          <w:rFonts w:ascii="Lato" w:hAnsi="Lato"/>
          <w:i/>
          <w:sz w:val="20"/>
          <w:szCs w:val="20"/>
        </w:rPr>
        <w:t>)</w:t>
      </w:r>
      <w:r w:rsidR="00554DA3" w:rsidRPr="00925A84">
        <w:rPr>
          <w:rFonts w:ascii="Lato" w:hAnsi="Lato"/>
          <w:sz w:val="20"/>
          <w:szCs w:val="20"/>
        </w:rPr>
        <w:t xml:space="preserve"> do </w:t>
      </w:r>
      <w:r>
        <w:rPr>
          <w:rFonts w:ascii="Lato" w:hAnsi="Lato"/>
          <w:sz w:val="20"/>
          <w:szCs w:val="20"/>
        </w:rPr>
        <w:t xml:space="preserve">formularza </w:t>
      </w:r>
      <w:r w:rsidR="00554DA3" w:rsidRPr="001553F2">
        <w:rPr>
          <w:rFonts w:ascii="Lato" w:hAnsi="Lato"/>
          <w:sz w:val="20"/>
          <w:szCs w:val="20"/>
        </w:rPr>
        <w:t>oceny skutków regulacji (OSR).</w:t>
      </w:r>
      <w:r w:rsidR="001553F2" w:rsidRPr="001553F2">
        <w:rPr>
          <w:rFonts w:ascii="Lato" w:hAnsi="Lato"/>
          <w:sz w:val="20"/>
          <w:szCs w:val="20"/>
        </w:rPr>
        <w:t xml:space="preserve"> W ocenie Pełnomocnika istnieje potrzeba wprowadzenia rozwiązania, w którym poszczególne resorty b</w:t>
      </w:r>
      <w:r>
        <w:rPr>
          <w:rFonts w:ascii="Lato" w:hAnsi="Lato"/>
          <w:sz w:val="20"/>
          <w:szCs w:val="20"/>
        </w:rPr>
        <w:t xml:space="preserve">adałyby </w:t>
      </w:r>
      <w:r w:rsidR="001553F2" w:rsidRPr="001553F2">
        <w:rPr>
          <w:rFonts w:ascii="Lato" w:hAnsi="Lato"/>
          <w:sz w:val="20"/>
          <w:szCs w:val="20"/>
        </w:rPr>
        <w:t xml:space="preserve">wpływ projektów legislacyjnych na prawa człowieka już na etapie opracowywania założeń i zapisów inicjatyw prawodawczych. Z uwagi na fakt, że obecnie Pełnomocnik otrzymuje projekty legislacyjne na </w:t>
      </w:r>
      <w:r>
        <w:rPr>
          <w:rFonts w:ascii="Lato" w:hAnsi="Lato"/>
          <w:sz w:val="20"/>
          <w:szCs w:val="20"/>
        </w:rPr>
        <w:t xml:space="preserve">późnym </w:t>
      </w:r>
      <w:r w:rsidR="001553F2" w:rsidRPr="001553F2">
        <w:rPr>
          <w:rFonts w:ascii="Lato" w:hAnsi="Lato"/>
          <w:sz w:val="20"/>
          <w:szCs w:val="20"/>
        </w:rPr>
        <w:t>etapie uzgodnień, często nie jest już możliwe skorygowanie zasadniczych problemów</w:t>
      </w:r>
      <w:r>
        <w:rPr>
          <w:rFonts w:ascii="Lato" w:hAnsi="Lato"/>
          <w:sz w:val="20"/>
          <w:szCs w:val="20"/>
        </w:rPr>
        <w:t>.</w:t>
      </w:r>
      <w:r w:rsidR="001553F2" w:rsidRPr="001553F2">
        <w:rPr>
          <w:rFonts w:ascii="Lato" w:hAnsi="Lato"/>
          <w:sz w:val="20"/>
          <w:szCs w:val="20"/>
        </w:rPr>
        <w:t xml:space="preserve"> </w:t>
      </w:r>
      <w:r>
        <w:rPr>
          <w:rFonts w:ascii="Lato" w:hAnsi="Lato"/>
          <w:sz w:val="20"/>
          <w:szCs w:val="20"/>
        </w:rPr>
        <w:t>P</w:t>
      </w:r>
      <w:r w:rsidR="001553F2" w:rsidRPr="001553F2">
        <w:rPr>
          <w:rFonts w:ascii="Lato" w:hAnsi="Lato"/>
          <w:sz w:val="20"/>
          <w:szCs w:val="20"/>
        </w:rPr>
        <w:t>ożądane byłoby, by analizę zgodności z prawami i wolnościami człowieka prowadziły już resorty</w:t>
      </w:r>
      <w:r>
        <w:rPr>
          <w:rFonts w:ascii="Lato" w:hAnsi="Lato"/>
          <w:sz w:val="20"/>
          <w:szCs w:val="20"/>
        </w:rPr>
        <w:t xml:space="preserve"> na etapie opracowywania założeń projektów legislacyjnych</w:t>
      </w:r>
      <w:r w:rsidR="001553F2" w:rsidRPr="001553F2">
        <w:rPr>
          <w:rFonts w:ascii="Lato" w:hAnsi="Lato"/>
          <w:sz w:val="20"/>
          <w:szCs w:val="20"/>
        </w:rPr>
        <w:t xml:space="preserve">. </w:t>
      </w:r>
    </w:p>
    <w:p w14:paraId="17A6824D" w14:textId="77777777" w:rsidR="00781F54" w:rsidRPr="00E36116" w:rsidRDefault="00781F54" w:rsidP="00781F54">
      <w:pPr>
        <w:spacing w:after="0" w:line="240" w:lineRule="auto"/>
        <w:jc w:val="both"/>
        <w:rPr>
          <w:rFonts w:ascii="Lato" w:hAnsi="Lato"/>
          <w:sz w:val="20"/>
          <w:szCs w:val="20"/>
        </w:rPr>
      </w:pPr>
    </w:p>
    <w:p w14:paraId="69E17174" w14:textId="77777777" w:rsidR="005B2996" w:rsidRPr="00033725"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033725">
        <w:rPr>
          <w:rFonts w:ascii="Lato" w:hAnsi="Lato"/>
          <w:b/>
          <w:sz w:val="20"/>
          <w:szCs w:val="20"/>
        </w:rPr>
        <w:t>Informacja na temat kontynuacji inicjatywy polegającej na tłumaczeniu na język polski wyroków ETPC wydanych w sprawach dotyczących innych państw</w:t>
      </w:r>
    </w:p>
    <w:p w14:paraId="08CA52CD" w14:textId="77777777" w:rsidR="00781F54" w:rsidRPr="00033725" w:rsidRDefault="00781F54" w:rsidP="00781F54">
      <w:pPr>
        <w:spacing w:after="0" w:line="240" w:lineRule="auto"/>
        <w:jc w:val="both"/>
        <w:rPr>
          <w:rFonts w:ascii="Lato" w:hAnsi="Lato"/>
          <w:sz w:val="20"/>
          <w:szCs w:val="20"/>
        </w:rPr>
      </w:pPr>
    </w:p>
    <w:p w14:paraId="54D725EA" w14:textId="77777777" w:rsidR="005B2996" w:rsidRPr="00033725" w:rsidRDefault="005B2996" w:rsidP="00C14519">
      <w:pPr>
        <w:spacing w:after="0" w:line="240" w:lineRule="auto"/>
        <w:jc w:val="both"/>
        <w:rPr>
          <w:rFonts w:ascii="Lato" w:hAnsi="Lato"/>
          <w:sz w:val="20"/>
          <w:szCs w:val="20"/>
        </w:rPr>
      </w:pPr>
      <w:r w:rsidRPr="00033725">
        <w:rPr>
          <w:rFonts w:ascii="Lato" w:hAnsi="Lato"/>
          <w:sz w:val="20"/>
          <w:szCs w:val="20"/>
        </w:rPr>
        <w:t>W dniu 24 marca 2014 r. MSZ, Ministerstwo Sprawiedliwości, Trybunał Konstytucyjny i Naczelny Sąd Administracyjny podpisały porozumienie w sprawie tłumaczeń wyroków ETPC, wydanych w sprawach przeciwko innym państwom. Z dniem 31 sierpnia 2015 r. do Porozumienia przystąpił Prokurator Generalny, który zobowiązał się do zapewnienia tłumaczenia na język polski, od dnia 1 stycznia 2016 r., po 10 orzeczeń rocznie.</w:t>
      </w:r>
    </w:p>
    <w:p w14:paraId="5CD658A0" w14:textId="77777777" w:rsidR="00781F54" w:rsidRPr="00033725" w:rsidRDefault="00781F54" w:rsidP="00C14519">
      <w:pPr>
        <w:spacing w:after="0" w:line="240" w:lineRule="auto"/>
        <w:jc w:val="both"/>
        <w:rPr>
          <w:rFonts w:ascii="Lato" w:hAnsi="Lato"/>
          <w:sz w:val="20"/>
          <w:szCs w:val="20"/>
        </w:rPr>
      </w:pPr>
    </w:p>
    <w:p w14:paraId="2612CB11" w14:textId="77777777" w:rsidR="00FE591E" w:rsidRPr="00033725" w:rsidRDefault="00FE591E" w:rsidP="00C14519">
      <w:pPr>
        <w:spacing w:after="0" w:line="240" w:lineRule="auto"/>
        <w:jc w:val="both"/>
        <w:rPr>
          <w:rFonts w:ascii="Lato" w:hAnsi="Lato"/>
          <w:sz w:val="20"/>
          <w:szCs w:val="20"/>
        </w:rPr>
      </w:pPr>
      <w:r w:rsidRPr="00033725">
        <w:rPr>
          <w:rFonts w:ascii="Lato" w:hAnsi="Lato"/>
          <w:sz w:val="20"/>
          <w:szCs w:val="20"/>
        </w:rPr>
        <w:t xml:space="preserve">Strony Porozumienia wspólnie dokonują wyboru orzeczeń ETPC do tłumaczenia, a także przekazują przetłumaczone orzeczenia celem udostępnienia na stronach internetowych oraz wykorzystywania w działalności upowszechniającej i szkoleniowej. </w:t>
      </w:r>
    </w:p>
    <w:p w14:paraId="3A0515F4" w14:textId="77777777" w:rsidR="00FE591E" w:rsidRPr="00033725" w:rsidRDefault="00FE591E" w:rsidP="00C14519">
      <w:pPr>
        <w:spacing w:after="0" w:line="240" w:lineRule="auto"/>
        <w:jc w:val="both"/>
        <w:rPr>
          <w:rFonts w:ascii="Lato" w:hAnsi="Lato"/>
          <w:sz w:val="20"/>
          <w:szCs w:val="20"/>
        </w:rPr>
      </w:pPr>
    </w:p>
    <w:p w14:paraId="7028161E" w14:textId="58E5FB1D" w:rsidR="00FE591E" w:rsidRDefault="00FE591E" w:rsidP="00C14519">
      <w:pPr>
        <w:spacing w:after="0" w:line="240" w:lineRule="auto"/>
        <w:jc w:val="both"/>
        <w:rPr>
          <w:rFonts w:ascii="Lato" w:hAnsi="Lato"/>
          <w:sz w:val="20"/>
          <w:szCs w:val="20"/>
        </w:rPr>
      </w:pPr>
      <w:r w:rsidRPr="00033725">
        <w:rPr>
          <w:rFonts w:ascii="Lato" w:hAnsi="Lato"/>
          <w:sz w:val="20"/>
          <w:szCs w:val="20"/>
        </w:rPr>
        <w:t>W 202</w:t>
      </w:r>
      <w:r>
        <w:rPr>
          <w:rFonts w:ascii="Lato" w:hAnsi="Lato"/>
          <w:sz w:val="20"/>
          <w:szCs w:val="20"/>
        </w:rPr>
        <w:t>3</w:t>
      </w:r>
      <w:r w:rsidRPr="00033725">
        <w:rPr>
          <w:rFonts w:ascii="Lato" w:hAnsi="Lato"/>
          <w:sz w:val="20"/>
          <w:szCs w:val="20"/>
        </w:rPr>
        <w:t xml:space="preserve"> r. Strony Porozumienia przetłumaczyły </w:t>
      </w:r>
      <w:r>
        <w:rPr>
          <w:rFonts w:ascii="Lato" w:hAnsi="Lato"/>
          <w:sz w:val="20"/>
          <w:szCs w:val="20"/>
        </w:rPr>
        <w:t xml:space="preserve">35 </w:t>
      </w:r>
      <w:r w:rsidRPr="00033725">
        <w:rPr>
          <w:rFonts w:ascii="Lato" w:hAnsi="Lato"/>
          <w:sz w:val="20"/>
          <w:szCs w:val="20"/>
        </w:rPr>
        <w:t xml:space="preserve"> orzeczeń ETPC w sprawach dotyczących innych państw</w:t>
      </w:r>
      <w:r>
        <w:rPr>
          <w:rFonts w:ascii="Lato" w:hAnsi="Lato"/>
          <w:sz w:val="20"/>
          <w:szCs w:val="20"/>
        </w:rPr>
        <w:t xml:space="preserve"> z puli orzeczeń</w:t>
      </w:r>
      <w:r w:rsidRPr="00033725">
        <w:rPr>
          <w:rFonts w:ascii="Lato" w:hAnsi="Lato"/>
          <w:sz w:val="20"/>
          <w:szCs w:val="20"/>
        </w:rPr>
        <w:t xml:space="preserve"> </w:t>
      </w:r>
      <w:r>
        <w:rPr>
          <w:rFonts w:ascii="Lato" w:hAnsi="Lato"/>
          <w:sz w:val="20"/>
          <w:szCs w:val="20"/>
        </w:rPr>
        <w:t>wydanych przez Trybunał w 2021 r.</w:t>
      </w:r>
      <w:r w:rsidR="00AA5224">
        <w:rPr>
          <w:rFonts w:ascii="Lato" w:hAnsi="Lato"/>
          <w:sz w:val="20"/>
          <w:szCs w:val="20"/>
        </w:rPr>
        <w:t xml:space="preserve"> oraz 5 orzeczeń spoza tej puli.</w:t>
      </w:r>
      <w:r w:rsidR="00A77C4E">
        <w:rPr>
          <w:rFonts w:ascii="Lato" w:hAnsi="Lato"/>
          <w:sz w:val="20"/>
          <w:szCs w:val="20"/>
        </w:rPr>
        <w:t xml:space="preserve"> </w:t>
      </w:r>
      <w:r w:rsidR="00AA5224">
        <w:rPr>
          <w:rFonts w:ascii="Lato" w:hAnsi="Lato"/>
          <w:sz w:val="20"/>
          <w:szCs w:val="20"/>
        </w:rPr>
        <w:t xml:space="preserve"> </w:t>
      </w:r>
      <w:r>
        <w:rPr>
          <w:rFonts w:ascii="Lato" w:hAnsi="Lato"/>
          <w:sz w:val="20"/>
          <w:szCs w:val="20"/>
        </w:rPr>
        <w:t xml:space="preserve"> </w:t>
      </w:r>
    </w:p>
    <w:p w14:paraId="4CE56CFE" w14:textId="77777777" w:rsidR="00FE591E" w:rsidRDefault="00FE591E" w:rsidP="00C14519">
      <w:pPr>
        <w:spacing w:after="0" w:line="240" w:lineRule="auto"/>
        <w:jc w:val="both"/>
        <w:rPr>
          <w:rFonts w:ascii="Lato" w:hAnsi="Lato"/>
          <w:sz w:val="20"/>
          <w:szCs w:val="20"/>
        </w:rPr>
      </w:pPr>
    </w:p>
    <w:p w14:paraId="18931BED" w14:textId="77777777" w:rsidR="00FE591E" w:rsidRDefault="00FE591E" w:rsidP="00C14519">
      <w:pPr>
        <w:spacing w:after="0" w:line="240" w:lineRule="auto"/>
        <w:jc w:val="both"/>
        <w:rPr>
          <w:rFonts w:ascii="Lato" w:hAnsi="Lato"/>
          <w:sz w:val="20"/>
          <w:szCs w:val="20"/>
        </w:rPr>
      </w:pPr>
      <w:r>
        <w:rPr>
          <w:rFonts w:ascii="Lato" w:hAnsi="Lato"/>
          <w:sz w:val="20"/>
          <w:szCs w:val="20"/>
        </w:rPr>
        <w:t>Orzeczenia przetłumaczone</w:t>
      </w:r>
      <w:r w:rsidRPr="003B79F5">
        <w:rPr>
          <w:rFonts w:ascii="Lato" w:hAnsi="Lato"/>
          <w:sz w:val="20"/>
          <w:szCs w:val="20"/>
        </w:rPr>
        <w:t xml:space="preserve"> przez Trybunał Konstytucyjny</w:t>
      </w:r>
      <w:r>
        <w:rPr>
          <w:rStyle w:val="Odwoanieprzypisudolnego"/>
          <w:rFonts w:ascii="Lato" w:hAnsi="Lato"/>
          <w:sz w:val="20"/>
          <w:szCs w:val="20"/>
        </w:rPr>
        <w:footnoteReference w:id="3"/>
      </w:r>
      <w:r>
        <w:rPr>
          <w:rFonts w:ascii="Lato" w:hAnsi="Lato"/>
          <w:sz w:val="20"/>
          <w:szCs w:val="20"/>
        </w:rPr>
        <w:t>:</w:t>
      </w:r>
    </w:p>
    <w:p w14:paraId="5EA309CB" w14:textId="77777777" w:rsidR="00FE591E" w:rsidRPr="003B79F5" w:rsidRDefault="00FE591E" w:rsidP="00C14519">
      <w:pPr>
        <w:spacing w:after="0" w:line="240" w:lineRule="auto"/>
        <w:jc w:val="both"/>
        <w:rPr>
          <w:rFonts w:ascii="Lato" w:hAnsi="Lato"/>
          <w:sz w:val="20"/>
          <w:szCs w:val="20"/>
        </w:rPr>
      </w:pPr>
    </w:p>
    <w:p w14:paraId="2FBBA184"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Abdi</w:t>
      </w:r>
      <w:proofErr w:type="spellEnd"/>
      <w:r w:rsidRPr="002D6296">
        <w:rPr>
          <w:rFonts w:ascii="Lato" w:hAnsi="Lato"/>
          <w:sz w:val="20"/>
          <w:szCs w:val="20"/>
        </w:rPr>
        <w:t xml:space="preserve"> Ibrahim p</w:t>
      </w:r>
      <w:r>
        <w:rPr>
          <w:rFonts w:ascii="Lato" w:hAnsi="Lato"/>
          <w:sz w:val="20"/>
          <w:szCs w:val="20"/>
        </w:rPr>
        <w:t xml:space="preserve">. </w:t>
      </w:r>
      <w:r w:rsidRPr="002D6296">
        <w:rPr>
          <w:rFonts w:ascii="Lato" w:hAnsi="Lato"/>
          <w:sz w:val="20"/>
          <w:szCs w:val="20"/>
        </w:rPr>
        <w:t>Norwegii, skarga nr 15379/16, wyrok Wielkiej Izby z 10 grudnia 2021 r.</w:t>
      </w:r>
      <w:r>
        <w:rPr>
          <w:rFonts w:ascii="Lato" w:hAnsi="Lato"/>
          <w:sz w:val="20"/>
          <w:szCs w:val="20"/>
        </w:rPr>
        <w:t>,</w:t>
      </w:r>
    </w:p>
    <w:p w14:paraId="4C300697"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r w:rsidRPr="002D6296">
        <w:rPr>
          <w:rFonts w:ascii="Lato" w:hAnsi="Lato"/>
          <w:sz w:val="20"/>
          <w:szCs w:val="20"/>
        </w:rPr>
        <w:t>Carter p</w:t>
      </w:r>
      <w:r>
        <w:rPr>
          <w:rFonts w:ascii="Lato" w:hAnsi="Lato"/>
          <w:sz w:val="20"/>
          <w:szCs w:val="20"/>
        </w:rPr>
        <w:t xml:space="preserve">. </w:t>
      </w:r>
      <w:r w:rsidRPr="002D6296">
        <w:rPr>
          <w:rFonts w:ascii="Lato" w:hAnsi="Lato"/>
          <w:sz w:val="20"/>
          <w:szCs w:val="20"/>
        </w:rPr>
        <w:t>Rosji, skarga nr 20914/07, wyrok z 21 września 2021 r.</w:t>
      </w:r>
      <w:r>
        <w:rPr>
          <w:rFonts w:ascii="Lato" w:hAnsi="Lato"/>
          <w:sz w:val="20"/>
          <w:szCs w:val="20"/>
        </w:rPr>
        <w:t>,</w:t>
      </w:r>
    </w:p>
    <w:p w14:paraId="6979AD30"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r w:rsidRPr="002D6296">
        <w:rPr>
          <w:rFonts w:ascii="Lato" w:hAnsi="Lato"/>
          <w:sz w:val="20"/>
          <w:szCs w:val="20"/>
        </w:rPr>
        <w:t xml:space="preserve">Denis i </w:t>
      </w:r>
      <w:proofErr w:type="spellStart"/>
      <w:r w:rsidRPr="002D6296">
        <w:rPr>
          <w:rFonts w:ascii="Lato" w:hAnsi="Lato"/>
          <w:sz w:val="20"/>
          <w:szCs w:val="20"/>
        </w:rPr>
        <w:t>Irvine</w:t>
      </w:r>
      <w:proofErr w:type="spellEnd"/>
      <w:r w:rsidRPr="002D6296">
        <w:rPr>
          <w:rFonts w:ascii="Lato" w:hAnsi="Lato"/>
          <w:sz w:val="20"/>
          <w:szCs w:val="20"/>
        </w:rPr>
        <w:t xml:space="preserve"> p</w:t>
      </w:r>
      <w:r>
        <w:rPr>
          <w:rFonts w:ascii="Lato" w:hAnsi="Lato"/>
          <w:sz w:val="20"/>
          <w:szCs w:val="20"/>
        </w:rPr>
        <w:t xml:space="preserve">. </w:t>
      </w:r>
      <w:r w:rsidRPr="002D6296">
        <w:rPr>
          <w:rFonts w:ascii="Lato" w:hAnsi="Lato"/>
          <w:sz w:val="20"/>
          <w:szCs w:val="20"/>
        </w:rPr>
        <w:t>Belgii, skargi nr 62819/17 i 63921/17, wyrok Izby z 1 czerwca 2021 r.</w:t>
      </w:r>
      <w:r>
        <w:rPr>
          <w:rFonts w:ascii="Lato" w:hAnsi="Lato"/>
          <w:sz w:val="20"/>
          <w:szCs w:val="20"/>
        </w:rPr>
        <w:t>,</w:t>
      </w:r>
      <w:r w:rsidRPr="002D6296">
        <w:rPr>
          <w:rFonts w:ascii="Lato" w:hAnsi="Lato"/>
          <w:sz w:val="20"/>
          <w:szCs w:val="20"/>
        </w:rPr>
        <w:t xml:space="preserve"> </w:t>
      </w:r>
    </w:p>
    <w:p w14:paraId="7BF5FE93"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r w:rsidRPr="002D6296">
        <w:rPr>
          <w:rFonts w:ascii="Lato" w:hAnsi="Lato"/>
          <w:sz w:val="20"/>
          <w:szCs w:val="20"/>
        </w:rPr>
        <w:t>Gawlik p</w:t>
      </w:r>
      <w:r>
        <w:rPr>
          <w:rFonts w:ascii="Lato" w:hAnsi="Lato"/>
          <w:sz w:val="20"/>
          <w:szCs w:val="20"/>
        </w:rPr>
        <w:t xml:space="preserve">. </w:t>
      </w:r>
      <w:r w:rsidRPr="002D6296">
        <w:rPr>
          <w:rFonts w:ascii="Lato" w:hAnsi="Lato"/>
          <w:sz w:val="20"/>
          <w:szCs w:val="20"/>
        </w:rPr>
        <w:t>Lichtensteinowi, skarga nr 23922/19, wyrok Izby z 16 lutego 2021 r.</w:t>
      </w:r>
      <w:r>
        <w:rPr>
          <w:rFonts w:ascii="Lato" w:hAnsi="Lato"/>
          <w:sz w:val="20"/>
          <w:szCs w:val="20"/>
        </w:rPr>
        <w:t>,</w:t>
      </w:r>
    </w:p>
    <w:p w14:paraId="27343C13"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Gumenyuk</w:t>
      </w:r>
      <w:proofErr w:type="spellEnd"/>
      <w:r w:rsidRPr="002D6296">
        <w:rPr>
          <w:rFonts w:ascii="Lato" w:hAnsi="Lato"/>
          <w:sz w:val="20"/>
          <w:szCs w:val="20"/>
        </w:rPr>
        <w:t xml:space="preserve"> i Inni p</w:t>
      </w:r>
      <w:r>
        <w:rPr>
          <w:rFonts w:ascii="Lato" w:hAnsi="Lato"/>
          <w:sz w:val="20"/>
          <w:szCs w:val="20"/>
        </w:rPr>
        <w:t xml:space="preserve">. </w:t>
      </w:r>
      <w:r w:rsidRPr="002D6296">
        <w:rPr>
          <w:rFonts w:ascii="Lato" w:hAnsi="Lato"/>
          <w:sz w:val="20"/>
          <w:szCs w:val="20"/>
        </w:rPr>
        <w:t>Ukrainie, skarga nr 11423/19, wyrok Izby z  22 lipca 2021 r.</w:t>
      </w:r>
      <w:r>
        <w:rPr>
          <w:rFonts w:ascii="Lato" w:hAnsi="Lato"/>
          <w:sz w:val="20"/>
          <w:szCs w:val="20"/>
        </w:rPr>
        <w:t>,</w:t>
      </w:r>
    </w:p>
    <w:p w14:paraId="19F16352"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Polat</w:t>
      </w:r>
      <w:proofErr w:type="spellEnd"/>
      <w:r w:rsidRPr="002D6296">
        <w:rPr>
          <w:rFonts w:ascii="Lato" w:hAnsi="Lato"/>
          <w:sz w:val="20"/>
          <w:szCs w:val="20"/>
        </w:rPr>
        <w:t xml:space="preserve"> p</w:t>
      </w:r>
      <w:r>
        <w:rPr>
          <w:rFonts w:ascii="Lato" w:hAnsi="Lato"/>
          <w:sz w:val="20"/>
          <w:szCs w:val="20"/>
        </w:rPr>
        <w:t>.</w:t>
      </w:r>
      <w:r w:rsidRPr="002D6296">
        <w:rPr>
          <w:rFonts w:ascii="Lato" w:hAnsi="Lato"/>
          <w:sz w:val="20"/>
          <w:szCs w:val="20"/>
        </w:rPr>
        <w:t xml:space="preserve"> Austrii, skarga nr 12886/16, wyrok Izby z  20 lipca 2021 r.</w:t>
      </w:r>
      <w:r>
        <w:rPr>
          <w:rFonts w:ascii="Lato" w:hAnsi="Lato"/>
          <w:sz w:val="20"/>
          <w:szCs w:val="20"/>
        </w:rPr>
        <w:t>,</w:t>
      </w:r>
    </w:p>
    <w:p w14:paraId="5C7C0007"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Savran</w:t>
      </w:r>
      <w:proofErr w:type="spellEnd"/>
      <w:r w:rsidRPr="002D6296">
        <w:rPr>
          <w:rFonts w:ascii="Lato" w:hAnsi="Lato"/>
          <w:sz w:val="20"/>
          <w:szCs w:val="20"/>
        </w:rPr>
        <w:t xml:space="preserve"> p</w:t>
      </w:r>
      <w:r>
        <w:rPr>
          <w:rFonts w:ascii="Lato" w:hAnsi="Lato"/>
          <w:sz w:val="20"/>
          <w:szCs w:val="20"/>
        </w:rPr>
        <w:t xml:space="preserve">. </w:t>
      </w:r>
      <w:r w:rsidRPr="002D6296">
        <w:rPr>
          <w:rFonts w:ascii="Lato" w:hAnsi="Lato"/>
          <w:sz w:val="20"/>
          <w:szCs w:val="20"/>
        </w:rPr>
        <w:t>Danii, skarga nr 57467/15, wyrok Wielkiej Izby z  7 grudnia 2021 r.</w:t>
      </w:r>
      <w:r>
        <w:rPr>
          <w:rFonts w:ascii="Lato" w:hAnsi="Lato"/>
          <w:sz w:val="20"/>
          <w:szCs w:val="20"/>
        </w:rPr>
        <w:t>,</w:t>
      </w:r>
    </w:p>
    <w:p w14:paraId="1C19F213"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Shahzad</w:t>
      </w:r>
      <w:proofErr w:type="spellEnd"/>
      <w:r w:rsidRPr="002D6296">
        <w:rPr>
          <w:rFonts w:ascii="Lato" w:hAnsi="Lato"/>
          <w:sz w:val="20"/>
          <w:szCs w:val="20"/>
        </w:rPr>
        <w:t xml:space="preserve"> p</w:t>
      </w:r>
      <w:r>
        <w:rPr>
          <w:rFonts w:ascii="Lato" w:hAnsi="Lato"/>
          <w:sz w:val="20"/>
          <w:szCs w:val="20"/>
        </w:rPr>
        <w:t>.</w:t>
      </w:r>
      <w:r w:rsidRPr="002D6296">
        <w:rPr>
          <w:rFonts w:ascii="Lato" w:hAnsi="Lato"/>
          <w:sz w:val="20"/>
          <w:szCs w:val="20"/>
        </w:rPr>
        <w:t xml:space="preserve"> Węgrom, skarga nr 12625/17, wyrok Izby z 8 lipca 2021 r.</w:t>
      </w:r>
      <w:r>
        <w:rPr>
          <w:rFonts w:ascii="Lato" w:hAnsi="Lato"/>
          <w:sz w:val="20"/>
          <w:szCs w:val="20"/>
        </w:rPr>
        <w:t>,</w:t>
      </w:r>
    </w:p>
    <w:p w14:paraId="2A687B1A"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proofErr w:type="spellStart"/>
      <w:r w:rsidRPr="002D6296">
        <w:rPr>
          <w:rFonts w:ascii="Lato" w:hAnsi="Lato"/>
          <w:sz w:val="20"/>
          <w:szCs w:val="20"/>
        </w:rPr>
        <w:t>Terhe</w:t>
      </w:r>
      <w:r w:rsidRPr="00A77C4E">
        <w:rPr>
          <w:rFonts w:ascii="Calibri" w:hAnsi="Calibri" w:cs="Calibri"/>
          <w:sz w:val="20"/>
          <w:szCs w:val="20"/>
        </w:rPr>
        <w:t>ş</w:t>
      </w:r>
      <w:proofErr w:type="spellEnd"/>
      <w:r w:rsidRPr="002D6296">
        <w:rPr>
          <w:rFonts w:ascii="Lato" w:hAnsi="Lato"/>
          <w:sz w:val="20"/>
          <w:szCs w:val="20"/>
        </w:rPr>
        <w:t xml:space="preserve"> p</w:t>
      </w:r>
      <w:r>
        <w:rPr>
          <w:rFonts w:ascii="Lato" w:hAnsi="Lato"/>
          <w:sz w:val="20"/>
          <w:szCs w:val="20"/>
        </w:rPr>
        <w:t>.</w:t>
      </w:r>
      <w:r w:rsidRPr="002D6296">
        <w:rPr>
          <w:rFonts w:ascii="Lato" w:hAnsi="Lato"/>
          <w:sz w:val="20"/>
          <w:szCs w:val="20"/>
        </w:rPr>
        <w:t xml:space="preserve"> Rumunii, skarga nr 49933/20, decyzja Izby z  13 kwietnia 2021 r.</w:t>
      </w:r>
      <w:r>
        <w:rPr>
          <w:rFonts w:ascii="Lato" w:hAnsi="Lato"/>
          <w:sz w:val="20"/>
          <w:szCs w:val="20"/>
        </w:rPr>
        <w:t>,</w:t>
      </w:r>
    </w:p>
    <w:p w14:paraId="054750C4" w14:textId="77777777" w:rsidR="00FE591E" w:rsidRPr="002D6296" w:rsidRDefault="00FE591E" w:rsidP="00A77C4E">
      <w:pPr>
        <w:pStyle w:val="Akapitzlist"/>
        <w:numPr>
          <w:ilvl w:val="3"/>
          <w:numId w:val="21"/>
        </w:numPr>
        <w:spacing w:after="0" w:line="240" w:lineRule="auto"/>
        <w:ind w:left="360"/>
        <w:jc w:val="both"/>
        <w:rPr>
          <w:rFonts w:ascii="Lato" w:hAnsi="Lato"/>
          <w:sz w:val="20"/>
          <w:szCs w:val="20"/>
        </w:rPr>
      </w:pPr>
      <w:r w:rsidRPr="002D6296">
        <w:rPr>
          <w:rFonts w:ascii="Lato" w:hAnsi="Lato"/>
          <w:sz w:val="20"/>
          <w:szCs w:val="20"/>
        </w:rPr>
        <w:lastRenderedPageBreak/>
        <w:t>W.A. p</w:t>
      </w:r>
      <w:r>
        <w:rPr>
          <w:rFonts w:ascii="Lato" w:hAnsi="Lato"/>
          <w:sz w:val="20"/>
          <w:szCs w:val="20"/>
        </w:rPr>
        <w:t>.</w:t>
      </w:r>
      <w:r w:rsidRPr="002D6296">
        <w:rPr>
          <w:rFonts w:ascii="Lato" w:hAnsi="Lato"/>
          <w:sz w:val="20"/>
          <w:szCs w:val="20"/>
        </w:rPr>
        <w:t xml:space="preserve"> Szwajcarii, skarga nr 38958/16, wyrok Izby z  2 listopada 2021 r.</w:t>
      </w:r>
    </w:p>
    <w:p w14:paraId="1BF22B26" w14:textId="77777777" w:rsidR="00FE591E" w:rsidRPr="002D6296" w:rsidRDefault="00FE591E" w:rsidP="00C14519">
      <w:pPr>
        <w:spacing w:after="0" w:line="240" w:lineRule="auto"/>
        <w:jc w:val="both"/>
        <w:rPr>
          <w:rFonts w:ascii="Lato" w:hAnsi="Lato"/>
          <w:sz w:val="20"/>
          <w:szCs w:val="20"/>
        </w:rPr>
      </w:pPr>
    </w:p>
    <w:p w14:paraId="346E1045" w14:textId="77777777" w:rsidR="00FE591E" w:rsidRDefault="00FE591E" w:rsidP="00C14519">
      <w:pPr>
        <w:spacing w:after="0" w:line="240" w:lineRule="auto"/>
        <w:jc w:val="both"/>
        <w:rPr>
          <w:rFonts w:ascii="Lato" w:hAnsi="Lato"/>
          <w:sz w:val="20"/>
          <w:szCs w:val="20"/>
        </w:rPr>
      </w:pPr>
      <w:r>
        <w:rPr>
          <w:rFonts w:ascii="Lato" w:hAnsi="Lato"/>
          <w:sz w:val="20"/>
          <w:szCs w:val="20"/>
        </w:rPr>
        <w:t xml:space="preserve">Orzeczenia przetłumaczone </w:t>
      </w:r>
      <w:r w:rsidRPr="003B79F5">
        <w:rPr>
          <w:rFonts w:ascii="Lato" w:hAnsi="Lato"/>
          <w:sz w:val="20"/>
          <w:szCs w:val="20"/>
        </w:rPr>
        <w:t>przez Naczelny Sąd Administracyjny</w:t>
      </w:r>
      <w:r>
        <w:rPr>
          <w:rStyle w:val="Odwoanieprzypisudolnego"/>
          <w:rFonts w:ascii="Lato" w:hAnsi="Lato"/>
          <w:sz w:val="20"/>
          <w:szCs w:val="20"/>
        </w:rPr>
        <w:footnoteReference w:id="4"/>
      </w:r>
      <w:r>
        <w:rPr>
          <w:rFonts w:ascii="Lato" w:hAnsi="Lato"/>
          <w:sz w:val="20"/>
          <w:szCs w:val="20"/>
        </w:rPr>
        <w:t>:</w:t>
      </w:r>
    </w:p>
    <w:p w14:paraId="7D72FB22" w14:textId="77777777" w:rsidR="00FE591E" w:rsidRPr="003B79F5" w:rsidRDefault="00FE591E" w:rsidP="00C14519">
      <w:pPr>
        <w:spacing w:after="0" w:line="240" w:lineRule="auto"/>
        <w:jc w:val="both"/>
        <w:rPr>
          <w:rFonts w:ascii="Lato" w:hAnsi="Lato"/>
          <w:sz w:val="20"/>
          <w:szCs w:val="20"/>
        </w:rPr>
      </w:pPr>
    </w:p>
    <w:p w14:paraId="3F193FE9" w14:textId="77777777" w:rsidR="00FE591E" w:rsidRPr="007D1CB1" w:rsidRDefault="00FE591E" w:rsidP="007D1CB1">
      <w:pPr>
        <w:pStyle w:val="Akapitzlist"/>
        <w:numPr>
          <w:ilvl w:val="0"/>
          <w:numId w:val="29"/>
        </w:numPr>
        <w:spacing w:after="0" w:line="240" w:lineRule="auto"/>
        <w:ind w:left="426"/>
        <w:jc w:val="both"/>
        <w:rPr>
          <w:rFonts w:ascii="Lato" w:hAnsi="Lato"/>
          <w:sz w:val="20"/>
          <w:szCs w:val="20"/>
        </w:rPr>
      </w:pPr>
      <w:proofErr w:type="spellStart"/>
      <w:r w:rsidRPr="007D1CB1">
        <w:rPr>
          <w:rFonts w:ascii="Lato" w:hAnsi="Lato"/>
          <w:sz w:val="20"/>
          <w:szCs w:val="20"/>
        </w:rPr>
        <w:t>Association</w:t>
      </w:r>
      <w:proofErr w:type="spellEnd"/>
      <w:r w:rsidRPr="007D1CB1">
        <w:rPr>
          <w:rFonts w:ascii="Lato" w:hAnsi="Lato"/>
          <w:sz w:val="20"/>
          <w:szCs w:val="20"/>
        </w:rPr>
        <w:t xml:space="preserve"> </w:t>
      </w:r>
      <w:proofErr w:type="spellStart"/>
      <w:r w:rsidRPr="007D1CB1">
        <w:rPr>
          <w:rFonts w:ascii="Lato" w:hAnsi="Lato"/>
          <w:sz w:val="20"/>
          <w:szCs w:val="20"/>
        </w:rPr>
        <w:t>Burestop</w:t>
      </w:r>
      <w:proofErr w:type="spellEnd"/>
      <w:r w:rsidRPr="007D1CB1">
        <w:rPr>
          <w:rFonts w:ascii="Lato" w:hAnsi="Lato"/>
          <w:sz w:val="20"/>
          <w:szCs w:val="20"/>
        </w:rPr>
        <w:t xml:space="preserve"> 55 i Inni p. Francji, skarga nr 56176/18, 56189/18, 56232/18 et al., wyrok Izby z 1 lipca 2021 r., </w:t>
      </w:r>
    </w:p>
    <w:p w14:paraId="46B5B186" w14:textId="77777777" w:rsidR="00FE591E" w:rsidRPr="007D1CB1" w:rsidRDefault="00FE591E" w:rsidP="007D1CB1">
      <w:pPr>
        <w:pStyle w:val="Akapitzlist"/>
        <w:numPr>
          <w:ilvl w:val="0"/>
          <w:numId w:val="29"/>
        </w:numPr>
        <w:spacing w:after="0" w:line="240" w:lineRule="auto"/>
        <w:ind w:left="426"/>
        <w:jc w:val="both"/>
        <w:rPr>
          <w:rFonts w:ascii="Lato" w:hAnsi="Lato"/>
          <w:sz w:val="20"/>
          <w:szCs w:val="20"/>
        </w:rPr>
      </w:pPr>
      <w:r w:rsidRPr="007D1CB1">
        <w:rPr>
          <w:rFonts w:ascii="Lato" w:hAnsi="Lato"/>
          <w:sz w:val="20"/>
          <w:szCs w:val="20"/>
        </w:rPr>
        <w:t xml:space="preserve">K.I. p. Francji, skarga nr 5560/19, wyrok Izby z 15 kwietnia 2021 r., </w:t>
      </w:r>
    </w:p>
    <w:p w14:paraId="43684064" w14:textId="77777777" w:rsidR="00FE591E" w:rsidRPr="007D1CB1" w:rsidRDefault="00FE591E" w:rsidP="007D1CB1">
      <w:pPr>
        <w:pStyle w:val="Akapitzlist"/>
        <w:numPr>
          <w:ilvl w:val="0"/>
          <w:numId w:val="29"/>
        </w:numPr>
        <w:spacing w:after="0" w:line="240" w:lineRule="auto"/>
        <w:ind w:left="426"/>
        <w:jc w:val="both"/>
        <w:rPr>
          <w:rFonts w:ascii="Lato" w:hAnsi="Lato"/>
          <w:sz w:val="20"/>
          <w:szCs w:val="20"/>
        </w:rPr>
      </w:pPr>
      <w:r w:rsidRPr="007D1CB1">
        <w:rPr>
          <w:rFonts w:ascii="Lato" w:hAnsi="Lato"/>
          <w:sz w:val="20"/>
          <w:szCs w:val="20"/>
        </w:rPr>
        <w:t xml:space="preserve">M.A. p. Danii, skarga nr 6697/18, wyrok Wielkiej Izby z 9 lipca 2021 r., </w:t>
      </w:r>
    </w:p>
    <w:p w14:paraId="117B0696" w14:textId="77777777" w:rsidR="00FE591E" w:rsidRPr="007D1CB1" w:rsidRDefault="00FE591E" w:rsidP="007D1CB1">
      <w:pPr>
        <w:pStyle w:val="Akapitzlist"/>
        <w:numPr>
          <w:ilvl w:val="0"/>
          <w:numId w:val="29"/>
        </w:numPr>
        <w:spacing w:after="0" w:line="240" w:lineRule="auto"/>
        <w:ind w:left="426"/>
        <w:jc w:val="both"/>
        <w:rPr>
          <w:rFonts w:ascii="Lato" w:hAnsi="Lato"/>
          <w:sz w:val="20"/>
          <w:szCs w:val="20"/>
        </w:rPr>
      </w:pPr>
      <w:proofErr w:type="spellStart"/>
      <w:r w:rsidRPr="007D1CB1">
        <w:rPr>
          <w:rFonts w:ascii="Lato" w:hAnsi="Lato"/>
          <w:sz w:val="20"/>
          <w:szCs w:val="20"/>
        </w:rPr>
        <w:t>Vavricka</w:t>
      </w:r>
      <w:proofErr w:type="spellEnd"/>
      <w:r w:rsidRPr="007D1CB1">
        <w:rPr>
          <w:rFonts w:ascii="Lato" w:hAnsi="Lato"/>
          <w:sz w:val="20"/>
          <w:szCs w:val="20"/>
        </w:rPr>
        <w:t xml:space="preserve"> i Inni p. Republice Czeskiej, skarga nr 47621/13 i inne, wyrok Wielkiej Izby z 8 kwietnia 2021 r., </w:t>
      </w:r>
    </w:p>
    <w:p w14:paraId="37B85C32" w14:textId="77777777" w:rsidR="00FE591E" w:rsidRPr="007D1CB1" w:rsidRDefault="00FE591E" w:rsidP="007D1CB1">
      <w:pPr>
        <w:pStyle w:val="Akapitzlist"/>
        <w:numPr>
          <w:ilvl w:val="0"/>
          <w:numId w:val="29"/>
        </w:numPr>
        <w:spacing w:after="0" w:line="240" w:lineRule="auto"/>
        <w:ind w:left="426"/>
        <w:jc w:val="both"/>
        <w:rPr>
          <w:rFonts w:ascii="Lato" w:hAnsi="Lato"/>
          <w:sz w:val="20"/>
          <w:szCs w:val="20"/>
        </w:rPr>
      </w:pPr>
      <w:proofErr w:type="spellStart"/>
      <w:r w:rsidRPr="007D1CB1">
        <w:rPr>
          <w:rFonts w:ascii="Lato" w:hAnsi="Lato"/>
          <w:sz w:val="20"/>
          <w:szCs w:val="20"/>
        </w:rPr>
        <w:t>Fedotova</w:t>
      </w:r>
      <w:proofErr w:type="spellEnd"/>
      <w:r w:rsidRPr="007D1CB1">
        <w:rPr>
          <w:rFonts w:ascii="Lato" w:hAnsi="Lato"/>
          <w:sz w:val="20"/>
          <w:szCs w:val="20"/>
        </w:rPr>
        <w:t xml:space="preserve"> i Inni p. Rosji, skarga nr 40792/10,</w:t>
      </w:r>
      <w:r w:rsidRPr="007D1CB1">
        <w:rPr>
          <w:rFonts w:ascii="Arial" w:hAnsi="Arial" w:cs="Arial"/>
          <w:color w:val="000000"/>
          <w:sz w:val="17"/>
          <w:szCs w:val="17"/>
          <w:shd w:val="clear" w:color="auto" w:fill="FFFFFF"/>
        </w:rPr>
        <w:t xml:space="preserve"> </w:t>
      </w:r>
      <w:r w:rsidRPr="007D1CB1">
        <w:rPr>
          <w:rFonts w:ascii="Lato" w:hAnsi="Lato"/>
          <w:sz w:val="20"/>
          <w:szCs w:val="20"/>
        </w:rPr>
        <w:t>wyrok Wielkiej Izby z dnia 17 stycznia 2023 r.</w:t>
      </w:r>
    </w:p>
    <w:p w14:paraId="36B5AA61" w14:textId="77777777" w:rsidR="00FE591E" w:rsidRPr="003B79F5" w:rsidRDefault="00FE591E" w:rsidP="00C14519">
      <w:pPr>
        <w:spacing w:after="0" w:line="240" w:lineRule="auto"/>
        <w:jc w:val="both"/>
        <w:rPr>
          <w:rFonts w:ascii="Lato" w:hAnsi="Lato"/>
          <w:sz w:val="20"/>
          <w:szCs w:val="20"/>
        </w:rPr>
      </w:pPr>
    </w:p>
    <w:p w14:paraId="72561843" w14:textId="77777777" w:rsidR="00FE591E" w:rsidRDefault="00FE591E" w:rsidP="00C14519">
      <w:pPr>
        <w:spacing w:after="0" w:line="240" w:lineRule="auto"/>
        <w:jc w:val="both"/>
        <w:rPr>
          <w:rFonts w:ascii="Lato" w:hAnsi="Lato"/>
          <w:sz w:val="20"/>
          <w:szCs w:val="20"/>
        </w:rPr>
      </w:pPr>
      <w:r>
        <w:rPr>
          <w:rFonts w:ascii="Lato" w:hAnsi="Lato"/>
          <w:sz w:val="20"/>
          <w:szCs w:val="20"/>
        </w:rPr>
        <w:t>Orzeczenia przetłumaczone</w:t>
      </w:r>
      <w:r w:rsidRPr="003B79F5">
        <w:rPr>
          <w:rFonts w:ascii="Lato" w:hAnsi="Lato"/>
          <w:sz w:val="20"/>
          <w:szCs w:val="20"/>
        </w:rPr>
        <w:t xml:space="preserve"> przez Ministerstwo Sprawiedliwości</w:t>
      </w:r>
      <w:r>
        <w:rPr>
          <w:rStyle w:val="Odwoanieprzypisudolnego"/>
          <w:rFonts w:ascii="Lato" w:hAnsi="Lato"/>
          <w:sz w:val="20"/>
          <w:szCs w:val="20"/>
        </w:rPr>
        <w:footnoteReference w:id="5"/>
      </w:r>
      <w:r>
        <w:rPr>
          <w:rFonts w:ascii="Lato" w:hAnsi="Lato"/>
          <w:sz w:val="20"/>
          <w:szCs w:val="20"/>
        </w:rPr>
        <w:t>:</w:t>
      </w:r>
    </w:p>
    <w:p w14:paraId="6BEDB80D" w14:textId="77777777" w:rsidR="00FE591E" w:rsidRPr="003B79F5" w:rsidRDefault="00FE591E" w:rsidP="00C14519">
      <w:pPr>
        <w:spacing w:after="0" w:line="240" w:lineRule="auto"/>
        <w:jc w:val="both"/>
        <w:rPr>
          <w:rFonts w:ascii="Lato" w:hAnsi="Lato"/>
          <w:sz w:val="20"/>
          <w:szCs w:val="20"/>
        </w:rPr>
      </w:pPr>
    </w:p>
    <w:p w14:paraId="19BAB25A"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Aliyeva</w:t>
      </w:r>
      <w:proofErr w:type="spellEnd"/>
      <w:r w:rsidRPr="003B79F5">
        <w:rPr>
          <w:rFonts w:ascii="Lato" w:hAnsi="Lato"/>
          <w:sz w:val="20"/>
          <w:szCs w:val="20"/>
        </w:rPr>
        <w:t xml:space="preserve"> i Inni p</w:t>
      </w:r>
      <w:r>
        <w:rPr>
          <w:rFonts w:ascii="Lato" w:hAnsi="Lato"/>
          <w:sz w:val="20"/>
          <w:szCs w:val="20"/>
        </w:rPr>
        <w:t>.</w:t>
      </w:r>
      <w:r w:rsidRPr="003B79F5">
        <w:rPr>
          <w:rFonts w:ascii="Lato" w:hAnsi="Lato"/>
          <w:sz w:val="20"/>
          <w:szCs w:val="20"/>
        </w:rPr>
        <w:t xml:space="preserve"> Azerbejdżanowi, skargi nr 66249/16, 66271/16, 75978/16 et al., wyrok Izby z 21 września 2021 r.</w:t>
      </w:r>
      <w:r>
        <w:rPr>
          <w:rFonts w:ascii="Lato" w:hAnsi="Lato"/>
          <w:sz w:val="20"/>
          <w:szCs w:val="20"/>
        </w:rPr>
        <w:t>,</w:t>
      </w:r>
      <w:r w:rsidRPr="003B79F5">
        <w:rPr>
          <w:rFonts w:ascii="Lato" w:hAnsi="Lato"/>
          <w:sz w:val="20"/>
          <w:szCs w:val="20"/>
        </w:rPr>
        <w:t xml:space="preserve"> </w:t>
      </w:r>
    </w:p>
    <w:p w14:paraId="2A58E244"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Antonopoulou</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Grecji, skarga nr 46505/19, decyzja Izby o niedopuszczalności z</w:t>
      </w:r>
      <w:r>
        <w:rPr>
          <w:rFonts w:ascii="Lato" w:hAnsi="Lato"/>
          <w:sz w:val="20"/>
          <w:szCs w:val="20"/>
        </w:rPr>
        <w:t xml:space="preserve"> </w:t>
      </w:r>
      <w:r w:rsidRPr="003B79F5">
        <w:rPr>
          <w:rFonts w:ascii="Lato" w:hAnsi="Lato"/>
          <w:sz w:val="20"/>
          <w:szCs w:val="20"/>
        </w:rPr>
        <w:t>19 stycznia 2021 r.</w:t>
      </w:r>
      <w:r>
        <w:rPr>
          <w:rFonts w:ascii="Lato" w:hAnsi="Lato"/>
          <w:sz w:val="20"/>
          <w:szCs w:val="20"/>
        </w:rPr>
        <w:t>,</w:t>
      </w:r>
    </w:p>
    <w:p w14:paraId="2EED0DB1"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Azizov</w:t>
      </w:r>
      <w:proofErr w:type="spellEnd"/>
      <w:r w:rsidRPr="003B79F5">
        <w:rPr>
          <w:rFonts w:ascii="Lato" w:hAnsi="Lato"/>
          <w:sz w:val="20"/>
          <w:szCs w:val="20"/>
        </w:rPr>
        <w:t xml:space="preserve"> i </w:t>
      </w:r>
      <w:proofErr w:type="spellStart"/>
      <w:r w:rsidRPr="003B79F5">
        <w:rPr>
          <w:rFonts w:ascii="Lato" w:hAnsi="Lato"/>
          <w:sz w:val="20"/>
          <w:szCs w:val="20"/>
        </w:rPr>
        <w:t>Novruzlu</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Azerbejdżanowi, skargi nr 65583/13 i 70106/13, wyrok Izby z 18 lutego 2021 r</w:t>
      </w:r>
      <w:r>
        <w:rPr>
          <w:rFonts w:ascii="Lato" w:hAnsi="Lato"/>
          <w:sz w:val="20"/>
          <w:szCs w:val="20"/>
        </w:rPr>
        <w:t>.,</w:t>
      </w:r>
    </w:p>
    <w:p w14:paraId="5733019C"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Behar</w:t>
      </w:r>
      <w:proofErr w:type="spellEnd"/>
      <w:r w:rsidRPr="003B79F5">
        <w:rPr>
          <w:rFonts w:ascii="Lato" w:hAnsi="Lato"/>
          <w:sz w:val="20"/>
          <w:szCs w:val="20"/>
        </w:rPr>
        <w:t xml:space="preserve"> i </w:t>
      </w:r>
      <w:proofErr w:type="spellStart"/>
      <w:r w:rsidRPr="003B79F5">
        <w:rPr>
          <w:rFonts w:ascii="Lato" w:hAnsi="Lato"/>
          <w:sz w:val="20"/>
          <w:szCs w:val="20"/>
        </w:rPr>
        <w:t>Gutman</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Buł</w:t>
      </w:r>
      <w:r>
        <w:rPr>
          <w:rFonts w:ascii="Lato" w:hAnsi="Lato"/>
          <w:sz w:val="20"/>
          <w:szCs w:val="20"/>
        </w:rPr>
        <w:t>g</w:t>
      </w:r>
      <w:r w:rsidRPr="003B79F5">
        <w:rPr>
          <w:rFonts w:ascii="Lato" w:hAnsi="Lato"/>
          <w:sz w:val="20"/>
          <w:szCs w:val="20"/>
        </w:rPr>
        <w:t>arii, skarga nr 29335/13, wyrok Izby z 16 lutego 2021 r.</w:t>
      </w:r>
      <w:r>
        <w:rPr>
          <w:rFonts w:ascii="Lato" w:hAnsi="Lato"/>
          <w:sz w:val="20"/>
          <w:szCs w:val="20"/>
        </w:rPr>
        <w:t>,</w:t>
      </w:r>
    </w:p>
    <w:p w14:paraId="5AD1B45B"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ivolaru</w:t>
      </w:r>
      <w:proofErr w:type="spellEnd"/>
      <w:r w:rsidRPr="003B79F5">
        <w:rPr>
          <w:rFonts w:ascii="Lato" w:hAnsi="Lato"/>
          <w:sz w:val="20"/>
          <w:szCs w:val="20"/>
        </w:rPr>
        <w:t xml:space="preserve"> i </w:t>
      </w:r>
      <w:proofErr w:type="spellStart"/>
      <w:r w:rsidRPr="003B79F5">
        <w:rPr>
          <w:rFonts w:ascii="Lato" w:hAnsi="Lato"/>
          <w:sz w:val="20"/>
          <w:szCs w:val="20"/>
        </w:rPr>
        <w:t>Moldovan</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Francji, skargi nr 40324/16 i 12623/17, wyrok Izby z 25 marca 2021 r.</w:t>
      </w:r>
      <w:r>
        <w:rPr>
          <w:rFonts w:ascii="Lato" w:hAnsi="Lato"/>
          <w:sz w:val="20"/>
          <w:szCs w:val="20"/>
        </w:rPr>
        <w:t>,</w:t>
      </w:r>
    </w:p>
    <w:p w14:paraId="3A00FC79"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r w:rsidRPr="003B79F5">
        <w:rPr>
          <w:rFonts w:ascii="Lato" w:hAnsi="Lato"/>
          <w:sz w:val="20"/>
          <w:szCs w:val="20"/>
        </w:rPr>
        <w:t>E.G. p</w:t>
      </w:r>
      <w:r>
        <w:rPr>
          <w:rFonts w:ascii="Lato" w:hAnsi="Lato"/>
          <w:sz w:val="20"/>
          <w:szCs w:val="20"/>
        </w:rPr>
        <w:t>.</w:t>
      </w:r>
      <w:r w:rsidRPr="003B79F5">
        <w:rPr>
          <w:rFonts w:ascii="Lato" w:hAnsi="Lato"/>
          <w:sz w:val="20"/>
          <w:szCs w:val="20"/>
        </w:rPr>
        <w:t xml:space="preserve"> Mołdawii, skarga nr 37882/13, wyrok Izby z 13 kwietnia 2021 r.</w:t>
      </w:r>
      <w:r>
        <w:rPr>
          <w:rFonts w:ascii="Lato" w:hAnsi="Lato"/>
          <w:sz w:val="20"/>
          <w:szCs w:val="20"/>
        </w:rPr>
        <w:t>,</w:t>
      </w:r>
    </w:p>
    <w:p w14:paraId="52E279A2"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Jur</w:t>
      </w:r>
      <w:r w:rsidRPr="002D6296">
        <w:rPr>
          <w:rFonts w:ascii="Calibri" w:hAnsi="Calibri" w:cs="Calibri"/>
          <w:sz w:val="20"/>
          <w:szCs w:val="20"/>
        </w:rPr>
        <w:t>č</w:t>
      </w:r>
      <w:r w:rsidRPr="003B79F5">
        <w:rPr>
          <w:rFonts w:ascii="Lato" w:hAnsi="Lato"/>
          <w:sz w:val="20"/>
          <w:szCs w:val="20"/>
        </w:rPr>
        <w:t>i</w:t>
      </w:r>
      <w:r w:rsidRPr="002D6296">
        <w:rPr>
          <w:rFonts w:ascii="Lato" w:hAnsi="Lato"/>
          <w:sz w:val="20"/>
          <w:szCs w:val="20"/>
        </w:rPr>
        <w:t>ć</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Chorwacji, skarga nr 54711/15, wyrok Izby z 4 lutego 2021 r.</w:t>
      </w:r>
      <w:r>
        <w:rPr>
          <w:rFonts w:ascii="Lato" w:hAnsi="Lato"/>
          <w:sz w:val="20"/>
          <w:szCs w:val="20"/>
        </w:rPr>
        <w:t>,</w:t>
      </w:r>
    </w:p>
    <w:p w14:paraId="55612739"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Kindlhofer</w:t>
      </w:r>
      <w:proofErr w:type="spellEnd"/>
      <w:r w:rsidRPr="003B79F5">
        <w:rPr>
          <w:rFonts w:ascii="Lato" w:hAnsi="Lato"/>
          <w:sz w:val="20"/>
          <w:szCs w:val="20"/>
        </w:rPr>
        <w:t xml:space="preserve"> p</w:t>
      </w:r>
      <w:r>
        <w:rPr>
          <w:rFonts w:ascii="Lato" w:hAnsi="Lato"/>
          <w:sz w:val="20"/>
          <w:szCs w:val="20"/>
        </w:rPr>
        <w:t>.</w:t>
      </w:r>
      <w:r w:rsidRPr="003B79F5">
        <w:rPr>
          <w:rFonts w:ascii="Lato" w:hAnsi="Lato"/>
          <w:sz w:val="20"/>
          <w:szCs w:val="20"/>
        </w:rPr>
        <w:t xml:space="preserve"> Austrii, skarga nr 20962/15, wyrok Izby z 26 października 2021 r.</w:t>
      </w:r>
      <w:r>
        <w:rPr>
          <w:rFonts w:ascii="Lato" w:hAnsi="Lato"/>
          <w:sz w:val="20"/>
          <w:szCs w:val="20"/>
        </w:rPr>
        <w:t>,</w:t>
      </w:r>
      <w:r w:rsidRPr="003B79F5">
        <w:rPr>
          <w:rFonts w:ascii="Lato" w:hAnsi="Lato"/>
          <w:sz w:val="20"/>
          <w:szCs w:val="20"/>
        </w:rPr>
        <w:t xml:space="preserve"> </w:t>
      </w:r>
    </w:p>
    <w:p w14:paraId="0B2A9AB7"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r w:rsidRPr="003B79F5">
        <w:rPr>
          <w:rFonts w:ascii="Lato" w:hAnsi="Lato"/>
          <w:sz w:val="20"/>
          <w:szCs w:val="20"/>
        </w:rPr>
        <w:t>Kurt p</w:t>
      </w:r>
      <w:r>
        <w:rPr>
          <w:rFonts w:ascii="Lato" w:hAnsi="Lato"/>
          <w:sz w:val="20"/>
          <w:szCs w:val="20"/>
        </w:rPr>
        <w:t>.</w:t>
      </w:r>
      <w:r w:rsidRPr="003B79F5">
        <w:rPr>
          <w:rFonts w:ascii="Lato" w:hAnsi="Lato"/>
          <w:sz w:val="20"/>
          <w:szCs w:val="20"/>
        </w:rPr>
        <w:t xml:space="preserve"> Austrii, skarga nr 62903/15, wyrok Wielkiej Izby z 15 czerwca 2021 r.</w:t>
      </w:r>
      <w:r>
        <w:rPr>
          <w:rFonts w:ascii="Lato" w:hAnsi="Lato"/>
          <w:sz w:val="20"/>
          <w:szCs w:val="20"/>
        </w:rPr>
        <w:t>,</w:t>
      </w:r>
    </w:p>
    <w:p w14:paraId="7C7E0C42"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Serrano</w:t>
      </w:r>
      <w:proofErr w:type="spellEnd"/>
      <w:r w:rsidRPr="003B79F5">
        <w:rPr>
          <w:rFonts w:ascii="Lato" w:hAnsi="Lato"/>
          <w:sz w:val="20"/>
          <w:szCs w:val="20"/>
        </w:rPr>
        <w:t xml:space="preserve"> </w:t>
      </w:r>
      <w:proofErr w:type="spellStart"/>
      <w:r w:rsidRPr="003B79F5">
        <w:rPr>
          <w:rFonts w:ascii="Lato" w:hAnsi="Lato"/>
          <w:sz w:val="20"/>
          <w:szCs w:val="20"/>
        </w:rPr>
        <w:t>Contreras</w:t>
      </w:r>
      <w:proofErr w:type="spellEnd"/>
      <w:r w:rsidRPr="003B79F5">
        <w:rPr>
          <w:rFonts w:ascii="Lato" w:hAnsi="Lato"/>
          <w:sz w:val="20"/>
          <w:szCs w:val="20"/>
        </w:rPr>
        <w:t xml:space="preserve"> p</w:t>
      </w:r>
      <w:r>
        <w:rPr>
          <w:rFonts w:ascii="Lato" w:hAnsi="Lato"/>
          <w:sz w:val="20"/>
          <w:szCs w:val="20"/>
        </w:rPr>
        <w:t xml:space="preserve">. </w:t>
      </w:r>
      <w:r w:rsidRPr="003B79F5">
        <w:rPr>
          <w:rFonts w:ascii="Lato" w:hAnsi="Lato"/>
          <w:sz w:val="20"/>
          <w:szCs w:val="20"/>
        </w:rPr>
        <w:t>Hiszpanii (nr 2), skarga nr 2236/19, wyrok Izby z 26 października 2021 r.</w:t>
      </w:r>
      <w:r>
        <w:rPr>
          <w:rFonts w:ascii="Lato" w:hAnsi="Lato"/>
          <w:sz w:val="20"/>
          <w:szCs w:val="20"/>
        </w:rPr>
        <w:t>,</w:t>
      </w:r>
    </w:p>
    <w:p w14:paraId="0AA93F82" w14:textId="77777777" w:rsidR="00FE591E" w:rsidRPr="003B79F5" w:rsidRDefault="00FE591E" w:rsidP="00CF569E">
      <w:pPr>
        <w:pStyle w:val="Akapitzlist"/>
        <w:numPr>
          <w:ilvl w:val="0"/>
          <w:numId w:val="22"/>
        </w:numPr>
        <w:spacing w:after="0" w:line="240" w:lineRule="auto"/>
        <w:jc w:val="both"/>
        <w:rPr>
          <w:rFonts w:ascii="Lato" w:hAnsi="Lato"/>
          <w:sz w:val="20"/>
          <w:szCs w:val="20"/>
        </w:rPr>
      </w:pPr>
      <w:proofErr w:type="spellStart"/>
      <w:r w:rsidRPr="003B79F5">
        <w:rPr>
          <w:rFonts w:ascii="Lato" w:hAnsi="Lato"/>
          <w:sz w:val="20"/>
          <w:szCs w:val="20"/>
        </w:rPr>
        <w:t>Vedat</w:t>
      </w:r>
      <w:proofErr w:type="spellEnd"/>
      <w:r w:rsidRPr="003B79F5">
        <w:rPr>
          <w:rFonts w:ascii="Lato" w:hAnsi="Lato"/>
          <w:sz w:val="20"/>
          <w:szCs w:val="20"/>
        </w:rPr>
        <w:t xml:space="preserve"> </w:t>
      </w:r>
      <w:proofErr w:type="spellStart"/>
      <w:r w:rsidRPr="003B79F5">
        <w:rPr>
          <w:rFonts w:ascii="Calibri" w:hAnsi="Calibri" w:cs="Calibri"/>
          <w:sz w:val="20"/>
          <w:szCs w:val="20"/>
        </w:rPr>
        <w:t>Ş</w:t>
      </w:r>
      <w:r w:rsidRPr="003B79F5">
        <w:rPr>
          <w:rFonts w:ascii="Lato" w:hAnsi="Lato"/>
          <w:sz w:val="20"/>
          <w:szCs w:val="20"/>
        </w:rPr>
        <w:t>orli</w:t>
      </w:r>
      <w:proofErr w:type="spellEnd"/>
      <w:r w:rsidRPr="003B79F5">
        <w:rPr>
          <w:rFonts w:ascii="Lato" w:hAnsi="Lato"/>
          <w:sz w:val="20"/>
          <w:szCs w:val="20"/>
        </w:rPr>
        <w:t xml:space="preserve"> </w:t>
      </w:r>
      <w:proofErr w:type="spellStart"/>
      <w:r w:rsidRPr="003B79F5">
        <w:rPr>
          <w:rFonts w:ascii="Lato" w:hAnsi="Lato"/>
          <w:sz w:val="20"/>
          <w:szCs w:val="20"/>
        </w:rPr>
        <w:t>p</w:t>
      </w:r>
      <w:r>
        <w:rPr>
          <w:rFonts w:ascii="Lato" w:hAnsi="Lato"/>
          <w:sz w:val="20"/>
          <w:szCs w:val="20"/>
        </w:rPr>
        <w:t>.</w:t>
      </w:r>
      <w:r w:rsidRPr="003B79F5">
        <w:rPr>
          <w:rFonts w:ascii="Lato" w:hAnsi="Lato"/>
          <w:sz w:val="20"/>
          <w:szCs w:val="20"/>
        </w:rPr>
        <w:t>Turcji</w:t>
      </w:r>
      <w:proofErr w:type="spellEnd"/>
      <w:r w:rsidRPr="003B79F5">
        <w:rPr>
          <w:rFonts w:ascii="Lato" w:hAnsi="Lato"/>
          <w:sz w:val="20"/>
          <w:szCs w:val="20"/>
        </w:rPr>
        <w:t>, skarga nr 42048/19, wyrok Izby z 19 października 2021 r.</w:t>
      </w:r>
      <w:r w:rsidR="00AA5224">
        <w:rPr>
          <w:rFonts w:ascii="Lato" w:hAnsi="Lato"/>
          <w:sz w:val="20"/>
          <w:szCs w:val="20"/>
        </w:rPr>
        <w:t>,</w:t>
      </w:r>
      <w:r w:rsidRPr="003B79F5">
        <w:rPr>
          <w:rFonts w:ascii="Lato" w:hAnsi="Lato"/>
          <w:sz w:val="20"/>
          <w:szCs w:val="20"/>
        </w:rPr>
        <w:t xml:space="preserve"> </w:t>
      </w:r>
    </w:p>
    <w:p w14:paraId="19F617B3" w14:textId="77777777" w:rsidR="00AA5224" w:rsidRPr="00AA5224" w:rsidRDefault="00AA5224" w:rsidP="00A77C4E">
      <w:pPr>
        <w:pStyle w:val="Akapitzlist"/>
        <w:numPr>
          <w:ilvl w:val="0"/>
          <w:numId w:val="22"/>
        </w:numPr>
        <w:spacing w:after="0" w:line="240" w:lineRule="auto"/>
        <w:jc w:val="both"/>
        <w:rPr>
          <w:rFonts w:ascii="Lato" w:hAnsi="Lato"/>
          <w:sz w:val="20"/>
          <w:szCs w:val="20"/>
        </w:rPr>
      </w:pPr>
      <w:r w:rsidRPr="00AA5224">
        <w:rPr>
          <w:rFonts w:ascii="Lato" w:hAnsi="Lato"/>
          <w:sz w:val="20"/>
          <w:szCs w:val="20"/>
        </w:rPr>
        <w:t>Donnadieu przeciwko Francji (nr 2), skarga nr 19249/02, wyrok Izby z 7 lutego 2006 r.</w:t>
      </w:r>
      <w:r>
        <w:rPr>
          <w:rFonts w:ascii="Lato" w:hAnsi="Lato"/>
          <w:sz w:val="20"/>
          <w:szCs w:val="20"/>
        </w:rPr>
        <w:t>,</w:t>
      </w:r>
    </w:p>
    <w:p w14:paraId="10F7EDB8" w14:textId="77777777" w:rsidR="00AA5224" w:rsidRPr="00AA5224" w:rsidRDefault="00AA5224" w:rsidP="00A77C4E">
      <w:pPr>
        <w:pStyle w:val="Akapitzlist"/>
        <w:numPr>
          <w:ilvl w:val="0"/>
          <w:numId w:val="22"/>
        </w:numPr>
        <w:spacing w:after="0" w:line="240" w:lineRule="auto"/>
        <w:jc w:val="both"/>
        <w:rPr>
          <w:rFonts w:ascii="Lato" w:hAnsi="Lato"/>
          <w:sz w:val="20"/>
          <w:szCs w:val="20"/>
        </w:rPr>
      </w:pPr>
      <w:r w:rsidRPr="00AA5224">
        <w:rPr>
          <w:rFonts w:ascii="Lato" w:hAnsi="Lato"/>
          <w:sz w:val="20"/>
          <w:szCs w:val="20"/>
        </w:rPr>
        <w:t>Zimmermann i Steiner przeciwko Szwajcarii, skarga nr 8737/79, wyrok Izby z 13 lipca 1983 r.</w:t>
      </w:r>
      <w:r>
        <w:rPr>
          <w:rFonts w:ascii="Lato" w:hAnsi="Lato"/>
          <w:sz w:val="20"/>
          <w:szCs w:val="20"/>
        </w:rPr>
        <w:t>,</w:t>
      </w:r>
    </w:p>
    <w:p w14:paraId="12676E75" w14:textId="77777777" w:rsidR="00AA5224" w:rsidRPr="00AA5224" w:rsidRDefault="00AA5224" w:rsidP="00A77C4E">
      <w:pPr>
        <w:pStyle w:val="Akapitzlist"/>
        <w:numPr>
          <w:ilvl w:val="0"/>
          <w:numId w:val="22"/>
        </w:numPr>
        <w:spacing w:after="0" w:line="240" w:lineRule="auto"/>
        <w:jc w:val="both"/>
        <w:rPr>
          <w:rFonts w:ascii="Lato" w:hAnsi="Lato"/>
          <w:sz w:val="20"/>
          <w:szCs w:val="20"/>
        </w:rPr>
      </w:pPr>
      <w:proofErr w:type="spellStart"/>
      <w:r w:rsidRPr="00AA5224">
        <w:rPr>
          <w:rFonts w:ascii="Lato" w:hAnsi="Lato"/>
          <w:sz w:val="20"/>
          <w:szCs w:val="20"/>
        </w:rPr>
        <w:t>Pretto</w:t>
      </w:r>
      <w:proofErr w:type="spellEnd"/>
      <w:r w:rsidRPr="00AA5224">
        <w:rPr>
          <w:rFonts w:ascii="Lato" w:hAnsi="Lato"/>
          <w:sz w:val="20"/>
          <w:szCs w:val="20"/>
        </w:rPr>
        <w:t xml:space="preserve"> i Inni przeciwko Włochom, skarga nr 7984/77, wyrok Wielkiej Izby z 8 grudnia 1983 r.</w:t>
      </w:r>
      <w:r>
        <w:rPr>
          <w:rFonts w:ascii="Lato" w:hAnsi="Lato"/>
          <w:sz w:val="20"/>
          <w:szCs w:val="20"/>
        </w:rPr>
        <w:t>,</w:t>
      </w:r>
    </w:p>
    <w:p w14:paraId="25054457" w14:textId="77777777" w:rsidR="00AA5224" w:rsidRPr="00AA5224" w:rsidRDefault="00AA5224" w:rsidP="00A77C4E">
      <w:pPr>
        <w:pStyle w:val="Akapitzlist"/>
        <w:numPr>
          <w:ilvl w:val="0"/>
          <w:numId w:val="22"/>
        </w:numPr>
        <w:spacing w:after="0" w:line="240" w:lineRule="auto"/>
        <w:jc w:val="both"/>
        <w:rPr>
          <w:rFonts w:ascii="Lato" w:hAnsi="Lato"/>
          <w:sz w:val="20"/>
          <w:szCs w:val="20"/>
        </w:rPr>
      </w:pPr>
      <w:proofErr w:type="spellStart"/>
      <w:r w:rsidRPr="00AA5224">
        <w:rPr>
          <w:rFonts w:ascii="Lato" w:hAnsi="Lato"/>
          <w:sz w:val="20"/>
          <w:szCs w:val="20"/>
        </w:rPr>
        <w:t>Guincho</w:t>
      </w:r>
      <w:proofErr w:type="spellEnd"/>
      <w:r w:rsidRPr="00AA5224">
        <w:rPr>
          <w:rFonts w:ascii="Lato" w:hAnsi="Lato"/>
          <w:sz w:val="20"/>
          <w:szCs w:val="20"/>
        </w:rPr>
        <w:t xml:space="preserve"> przeciwko Portugalii, skarga nr 8990/80, wyrok Izby </w:t>
      </w:r>
      <w:r>
        <w:rPr>
          <w:rFonts w:ascii="Lato" w:hAnsi="Lato"/>
          <w:sz w:val="20"/>
          <w:szCs w:val="20"/>
        </w:rPr>
        <w:t xml:space="preserve">z </w:t>
      </w:r>
      <w:r w:rsidRPr="00AA5224">
        <w:rPr>
          <w:rFonts w:ascii="Lato" w:hAnsi="Lato"/>
          <w:sz w:val="20"/>
          <w:szCs w:val="20"/>
        </w:rPr>
        <w:t>10 lipca 1984 r.</w:t>
      </w:r>
    </w:p>
    <w:p w14:paraId="77777128" w14:textId="12C5285A" w:rsidR="00FE591E" w:rsidRPr="003B79F5" w:rsidRDefault="00A77C4E" w:rsidP="00C14519">
      <w:pPr>
        <w:spacing w:after="0" w:line="240" w:lineRule="auto"/>
        <w:jc w:val="both"/>
        <w:rPr>
          <w:rFonts w:ascii="Lato" w:hAnsi="Lato"/>
          <w:sz w:val="20"/>
          <w:szCs w:val="20"/>
        </w:rPr>
      </w:pPr>
      <w:r>
        <w:rPr>
          <w:rFonts w:ascii="Lato" w:hAnsi="Lato"/>
          <w:sz w:val="20"/>
          <w:szCs w:val="20"/>
        </w:rPr>
        <w:t xml:space="preserve"> </w:t>
      </w:r>
    </w:p>
    <w:p w14:paraId="3C3D0F2E" w14:textId="77777777" w:rsidR="00FE591E" w:rsidRDefault="00FE591E" w:rsidP="00C14519">
      <w:pPr>
        <w:spacing w:after="0" w:line="240" w:lineRule="auto"/>
        <w:jc w:val="both"/>
        <w:rPr>
          <w:rFonts w:ascii="Lato" w:hAnsi="Lato"/>
          <w:sz w:val="20"/>
          <w:szCs w:val="20"/>
        </w:rPr>
      </w:pPr>
      <w:r>
        <w:rPr>
          <w:rFonts w:ascii="Lato" w:hAnsi="Lato"/>
          <w:sz w:val="20"/>
          <w:szCs w:val="20"/>
        </w:rPr>
        <w:t>Orzeczenia przetłumaczone</w:t>
      </w:r>
      <w:r w:rsidRPr="003B79F5">
        <w:rPr>
          <w:rFonts w:ascii="Lato" w:hAnsi="Lato"/>
          <w:sz w:val="20"/>
          <w:szCs w:val="20"/>
        </w:rPr>
        <w:t xml:space="preserve"> </w:t>
      </w:r>
      <w:r>
        <w:rPr>
          <w:rFonts w:ascii="Lato" w:hAnsi="Lato"/>
          <w:sz w:val="20"/>
          <w:szCs w:val="20"/>
        </w:rPr>
        <w:t>przez Prokuraturę Krajową</w:t>
      </w:r>
      <w:r>
        <w:rPr>
          <w:rStyle w:val="Odwoanieprzypisudolnego"/>
          <w:rFonts w:ascii="Lato" w:hAnsi="Lato"/>
          <w:sz w:val="20"/>
          <w:szCs w:val="20"/>
        </w:rPr>
        <w:footnoteReference w:id="6"/>
      </w:r>
      <w:r>
        <w:rPr>
          <w:rFonts w:ascii="Lato" w:hAnsi="Lato"/>
          <w:sz w:val="20"/>
          <w:szCs w:val="20"/>
        </w:rPr>
        <w:t>:</w:t>
      </w:r>
    </w:p>
    <w:p w14:paraId="0D7C3719" w14:textId="77777777" w:rsidR="00FE591E" w:rsidRPr="003B79F5" w:rsidRDefault="00FE591E" w:rsidP="00C14519">
      <w:pPr>
        <w:spacing w:after="0" w:line="240" w:lineRule="auto"/>
        <w:jc w:val="both"/>
        <w:rPr>
          <w:rFonts w:ascii="Lato" w:hAnsi="Lato"/>
          <w:sz w:val="20"/>
          <w:szCs w:val="20"/>
        </w:rPr>
      </w:pPr>
    </w:p>
    <w:p w14:paraId="715A7652"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Galovic</w:t>
      </w:r>
      <w:proofErr w:type="spellEnd"/>
      <w:r w:rsidRPr="002D6296">
        <w:rPr>
          <w:rFonts w:ascii="Lato" w:hAnsi="Lato"/>
          <w:sz w:val="20"/>
          <w:szCs w:val="20"/>
        </w:rPr>
        <w:t xml:space="preserve"> p. Chorwacji, skarga nr 45512/11, wyrok Izby z 31</w:t>
      </w:r>
      <w:r>
        <w:rPr>
          <w:rFonts w:ascii="Lato" w:hAnsi="Lato"/>
          <w:sz w:val="20"/>
          <w:szCs w:val="20"/>
        </w:rPr>
        <w:t xml:space="preserve"> sierpnia 2</w:t>
      </w:r>
      <w:r w:rsidRPr="002D6296">
        <w:rPr>
          <w:rFonts w:ascii="Lato" w:hAnsi="Lato"/>
          <w:sz w:val="20"/>
          <w:szCs w:val="20"/>
        </w:rPr>
        <w:t xml:space="preserve">021 </w:t>
      </w:r>
      <w:r>
        <w:rPr>
          <w:rFonts w:ascii="Lato" w:hAnsi="Lato"/>
          <w:sz w:val="20"/>
          <w:szCs w:val="20"/>
        </w:rPr>
        <w:t>r.,</w:t>
      </w:r>
    </w:p>
    <w:p w14:paraId="367A297E"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r w:rsidRPr="002D6296">
        <w:rPr>
          <w:rFonts w:ascii="Lato" w:hAnsi="Lato"/>
          <w:sz w:val="20"/>
          <w:szCs w:val="20"/>
        </w:rPr>
        <w:t>N.C. p. Turcji, skarga nr 40591/11 wyrok Izby z 9</w:t>
      </w:r>
      <w:r>
        <w:rPr>
          <w:rFonts w:ascii="Lato" w:hAnsi="Lato"/>
          <w:sz w:val="20"/>
          <w:szCs w:val="20"/>
        </w:rPr>
        <w:t xml:space="preserve"> lutego </w:t>
      </w:r>
      <w:r w:rsidRPr="002D6296">
        <w:rPr>
          <w:rFonts w:ascii="Lato" w:hAnsi="Lato"/>
          <w:sz w:val="20"/>
          <w:szCs w:val="20"/>
        </w:rPr>
        <w:t xml:space="preserve">2021 </w:t>
      </w:r>
      <w:r>
        <w:rPr>
          <w:rFonts w:ascii="Lato" w:hAnsi="Lato"/>
          <w:sz w:val="20"/>
          <w:szCs w:val="20"/>
        </w:rPr>
        <w:t>r.,</w:t>
      </w:r>
    </w:p>
    <w:p w14:paraId="07968A70"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Sabalic</w:t>
      </w:r>
      <w:proofErr w:type="spellEnd"/>
      <w:r w:rsidRPr="002D6296">
        <w:rPr>
          <w:rFonts w:ascii="Lato" w:hAnsi="Lato"/>
          <w:sz w:val="20"/>
          <w:szCs w:val="20"/>
        </w:rPr>
        <w:t xml:space="preserve"> p. Chorwacji, skarga nr 50231/13, wyrok Izby z 14</w:t>
      </w:r>
      <w:r>
        <w:rPr>
          <w:rFonts w:ascii="Lato" w:hAnsi="Lato"/>
          <w:sz w:val="20"/>
          <w:szCs w:val="20"/>
        </w:rPr>
        <w:t xml:space="preserve"> stycznia </w:t>
      </w:r>
      <w:r w:rsidRPr="002D6296">
        <w:rPr>
          <w:rFonts w:ascii="Lato" w:hAnsi="Lato"/>
          <w:sz w:val="20"/>
          <w:szCs w:val="20"/>
        </w:rPr>
        <w:t>2021</w:t>
      </w:r>
      <w:r>
        <w:rPr>
          <w:rFonts w:ascii="Lato" w:hAnsi="Lato"/>
          <w:sz w:val="20"/>
          <w:szCs w:val="20"/>
        </w:rPr>
        <w:t xml:space="preserve"> r.,</w:t>
      </w:r>
      <w:r w:rsidRPr="002D6296">
        <w:rPr>
          <w:rFonts w:ascii="Lato" w:hAnsi="Lato"/>
          <w:sz w:val="20"/>
          <w:szCs w:val="20"/>
        </w:rPr>
        <w:t xml:space="preserve"> </w:t>
      </w:r>
    </w:p>
    <w:p w14:paraId="35499EFD"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r w:rsidRPr="002D6296">
        <w:rPr>
          <w:rFonts w:ascii="Lato" w:hAnsi="Lato"/>
          <w:sz w:val="20"/>
          <w:szCs w:val="20"/>
        </w:rPr>
        <w:t xml:space="preserve">Baranin i </w:t>
      </w:r>
      <w:proofErr w:type="spellStart"/>
      <w:r w:rsidRPr="002D6296">
        <w:rPr>
          <w:rFonts w:ascii="Lato" w:hAnsi="Lato"/>
          <w:sz w:val="20"/>
          <w:szCs w:val="20"/>
        </w:rPr>
        <w:t>Vukcevic</w:t>
      </w:r>
      <w:proofErr w:type="spellEnd"/>
      <w:r w:rsidRPr="002D6296">
        <w:rPr>
          <w:rFonts w:ascii="Lato" w:hAnsi="Lato"/>
          <w:sz w:val="20"/>
          <w:szCs w:val="20"/>
        </w:rPr>
        <w:t xml:space="preserve"> p. Czarnogórze, skarga nr 24655/18 i 24656/18, wyrok Izby z 11</w:t>
      </w:r>
      <w:r>
        <w:rPr>
          <w:rFonts w:ascii="Lato" w:hAnsi="Lato"/>
          <w:sz w:val="20"/>
          <w:szCs w:val="20"/>
        </w:rPr>
        <w:t xml:space="preserve"> marca </w:t>
      </w:r>
      <w:r w:rsidRPr="002D6296">
        <w:rPr>
          <w:rFonts w:ascii="Lato" w:hAnsi="Lato"/>
          <w:sz w:val="20"/>
          <w:szCs w:val="20"/>
        </w:rPr>
        <w:t>2021</w:t>
      </w:r>
      <w:r>
        <w:rPr>
          <w:rFonts w:ascii="Lato" w:hAnsi="Lato"/>
          <w:sz w:val="20"/>
          <w:szCs w:val="20"/>
        </w:rPr>
        <w:t xml:space="preserve"> r.,</w:t>
      </w:r>
      <w:r w:rsidRPr="002D6296">
        <w:rPr>
          <w:rFonts w:ascii="Lato" w:hAnsi="Lato"/>
          <w:sz w:val="20"/>
          <w:szCs w:val="20"/>
        </w:rPr>
        <w:t xml:space="preserve"> </w:t>
      </w:r>
    </w:p>
    <w:p w14:paraId="64652181"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Buliga</w:t>
      </w:r>
      <w:proofErr w:type="spellEnd"/>
      <w:r w:rsidRPr="002D6296">
        <w:rPr>
          <w:rFonts w:ascii="Lato" w:hAnsi="Lato"/>
          <w:sz w:val="20"/>
          <w:szCs w:val="20"/>
        </w:rPr>
        <w:t xml:space="preserve"> p. Rumunii, skarga nr 22003/12, wyrok Izby z 16</w:t>
      </w:r>
      <w:r>
        <w:rPr>
          <w:rFonts w:ascii="Lato" w:hAnsi="Lato"/>
          <w:sz w:val="20"/>
          <w:szCs w:val="20"/>
        </w:rPr>
        <w:t xml:space="preserve"> lutego </w:t>
      </w:r>
      <w:r w:rsidRPr="002D6296">
        <w:rPr>
          <w:rFonts w:ascii="Lato" w:hAnsi="Lato"/>
          <w:sz w:val="20"/>
          <w:szCs w:val="20"/>
        </w:rPr>
        <w:t>2021</w:t>
      </w:r>
      <w:r>
        <w:rPr>
          <w:rFonts w:ascii="Lato" w:hAnsi="Lato"/>
          <w:sz w:val="20"/>
          <w:szCs w:val="20"/>
        </w:rPr>
        <w:t xml:space="preserve"> r., </w:t>
      </w:r>
      <w:r w:rsidRPr="002D6296">
        <w:rPr>
          <w:rFonts w:ascii="Lato" w:hAnsi="Lato"/>
          <w:sz w:val="20"/>
          <w:szCs w:val="20"/>
        </w:rPr>
        <w:t xml:space="preserve"> </w:t>
      </w:r>
    </w:p>
    <w:p w14:paraId="16C34AA7"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lastRenderedPageBreak/>
        <w:t>Loquifer</w:t>
      </w:r>
      <w:proofErr w:type="spellEnd"/>
      <w:r w:rsidRPr="002D6296">
        <w:rPr>
          <w:rFonts w:ascii="Lato" w:hAnsi="Lato"/>
          <w:sz w:val="20"/>
          <w:szCs w:val="20"/>
        </w:rPr>
        <w:t xml:space="preserve"> p. Belgii, skarga nr 79089/13, 13805/14 i 54534/14, wyrok Izby z 20</w:t>
      </w:r>
      <w:r>
        <w:rPr>
          <w:rFonts w:ascii="Lato" w:hAnsi="Lato"/>
          <w:sz w:val="20"/>
          <w:szCs w:val="20"/>
        </w:rPr>
        <w:t xml:space="preserve"> lipca </w:t>
      </w:r>
      <w:r w:rsidRPr="002D6296">
        <w:rPr>
          <w:rFonts w:ascii="Lato" w:hAnsi="Lato"/>
          <w:sz w:val="20"/>
          <w:szCs w:val="20"/>
        </w:rPr>
        <w:t>2021</w:t>
      </w:r>
      <w:r>
        <w:rPr>
          <w:rFonts w:ascii="Lato" w:hAnsi="Lato"/>
          <w:sz w:val="20"/>
          <w:szCs w:val="20"/>
        </w:rPr>
        <w:t xml:space="preserve"> </w:t>
      </w:r>
      <w:r w:rsidRPr="002D6296">
        <w:rPr>
          <w:rFonts w:ascii="Lato" w:hAnsi="Lato"/>
          <w:sz w:val="20"/>
          <w:szCs w:val="20"/>
        </w:rPr>
        <w:t>r.</w:t>
      </w:r>
      <w:r>
        <w:rPr>
          <w:rFonts w:ascii="Lato" w:hAnsi="Lato"/>
          <w:sz w:val="20"/>
          <w:szCs w:val="20"/>
        </w:rPr>
        <w:t>,</w:t>
      </w:r>
    </w:p>
    <w:p w14:paraId="5D1394A6"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Hanan</w:t>
      </w:r>
      <w:proofErr w:type="spellEnd"/>
      <w:r w:rsidRPr="002D6296">
        <w:rPr>
          <w:rFonts w:ascii="Lato" w:hAnsi="Lato"/>
          <w:sz w:val="20"/>
          <w:szCs w:val="20"/>
        </w:rPr>
        <w:t xml:space="preserve"> p. Niemcom, skarga nr 4871/16, wyrok Wielkiej Izby z 16</w:t>
      </w:r>
      <w:r>
        <w:rPr>
          <w:rFonts w:ascii="Lato" w:hAnsi="Lato"/>
          <w:sz w:val="20"/>
          <w:szCs w:val="20"/>
        </w:rPr>
        <w:t xml:space="preserve"> lutego </w:t>
      </w:r>
      <w:r w:rsidRPr="002D6296">
        <w:rPr>
          <w:rFonts w:ascii="Lato" w:hAnsi="Lato"/>
          <w:sz w:val="20"/>
          <w:szCs w:val="20"/>
        </w:rPr>
        <w:t>2021 r.</w:t>
      </w:r>
      <w:r>
        <w:rPr>
          <w:rFonts w:ascii="Lato" w:hAnsi="Lato"/>
          <w:sz w:val="20"/>
          <w:szCs w:val="20"/>
        </w:rPr>
        <w:t>,</w:t>
      </w:r>
    </w:p>
    <w:p w14:paraId="533A960C"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Smiljanić</w:t>
      </w:r>
      <w:proofErr w:type="spellEnd"/>
      <w:r w:rsidRPr="002D6296">
        <w:rPr>
          <w:rFonts w:ascii="Lato" w:hAnsi="Lato"/>
          <w:sz w:val="20"/>
          <w:szCs w:val="20"/>
        </w:rPr>
        <w:t xml:space="preserve"> p. Chorwacji, skarga nr 35983/14, wyrok Izby z 25</w:t>
      </w:r>
      <w:r>
        <w:rPr>
          <w:rFonts w:ascii="Lato" w:hAnsi="Lato"/>
          <w:sz w:val="20"/>
          <w:szCs w:val="20"/>
        </w:rPr>
        <w:t xml:space="preserve"> marca </w:t>
      </w:r>
      <w:r w:rsidRPr="002D6296">
        <w:rPr>
          <w:rFonts w:ascii="Lato" w:hAnsi="Lato"/>
          <w:sz w:val="20"/>
          <w:szCs w:val="20"/>
        </w:rPr>
        <w:t xml:space="preserve">2021 </w:t>
      </w:r>
      <w:r>
        <w:rPr>
          <w:rFonts w:ascii="Lato" w:hAnsi="Lato"/>
          <w:sz w:val="20"/>
          <w:szCs w:val="20"/>
        </w:rPr>
        <w:t>r.,</w:t>
      </w:r>
    </w:p>
    <w:p w14:paraId="099B19DD"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r w:rsidRPr="002D6296">
        <w:rPr>
          <w:rFonts w:ascii="Lato" w:hAnsi="Lato"/>
          <w:sz w:val="20"/>
          <w:szCs w:val="20"/>
        </w:rPr>
        <w:t>V.C.L. i A.N. p. Zjednoczonemu Królestwu, skargi nr 74603/12 i 77587/12, wyrok Izby z 16</w:t>
      </w:r>
      <w:r>
        <w:rPr>
          <w:rFonts w:ascii="Lato" w:hAnsi="Lato"/>
          <w:sz w:val="20"/>
          <w:szCs w:val="20"/>
        </w:rPr>
        <w:t xml:space="preserve"> lutego </w:t>
      </w:r>
      <w:r w:rsidRPr="002D6296">
        <w:rPr>
          <w:rFonts w:ascii="Lato" w:hAnsi="Lato"/>
          <w:sz w:val="20"/>
          <w:szCs w:val="20"/>
        </w:rPr>
        <w:t>2021 r.</w:t>
      </w:r>
      <w:r w:rsidR="00431455">
        <w:rPr>
          <w:rFonts w:ascii="Lato" w:hAnsi="Lato"/>
          <w:sz w:val="20"/>
          <w:szCs w:val="20"/>
        </w:rPr>
        <w:t>,</w:t>
      </w:r>
    </w:p>
    <w:p w14:paraId="1E3BDC0C" w14:textId="77777777" w:rsidR="00FE591E" w:rsidRPr="002D6296" w:rsidRDefault="00FE591E" w:rsidP="00CF569E">
      <w:pPr>
        <w:pStyle w:val="Akapitzlist"/>
        <w:numPr>
          <w:ilvl w:val="0"/>
          <w:numId w:val="23"/>
        </w:numPr>
        <w:spacing w:after="0" w:line="240" w:lineRule="auto"/>
        <w:jc w:val="both"/>
        <w:rPr>
          <w:rFonts w:ascii="Lato" w:hAnsi="Lato"/>
          <w:sz w:val="20"/>
          <w:szCs w:val="20"/>
        </w:rPr>
      </w:pPr>
      <w:proofErr w:type="spellStart"/>
      <w:r w:rsidRPr="002D6296">
        <w:rPr>
          <w:rFonts w:ascii="Lato" w:hAnsi="Lato"/>
          <w:sz w:val="20"/>
          <w:szCs w:val="20"/>
        </w:rPr>
        <w:t>Ribcheva</w:t>
      </w:r>
      <w:proofErr w:type="spellEnd"/>
      <w:r w:rsidRPr="002D6296">
        <w:rPr>
          <w:rFonts w:ascii="Lato" w:hAnsi="Lato"/>
          <w:sz w:val="20"/>
          <w:szCs w:val="20"/>
        </w:rPr>
        <w:t xml:space="preserve"> i Inni p. Bułgarii, skargi nr 37801/16, 39549/16 i 40658/16, wyrok Izby z 30</w:t>
      </w:r>
      <w:r>
        <w:rPr>
          <w:rFonts w:ascii="Lato" w:hAnsi="Lato"/>
          <w:sz w:val="20"/>
          <w:szCs w:val="20"/>
        </w:rPr>
        <w:t xml:space="preserve"> marca </w:t>
      </w:r>
      <w:r w:rsidRPr="002D6296">
        <w:rPr>
          <w:rFonts w:ascii="Lato" w:hAnsi="Lato"/>
          <w:sz w:val="20"/>
          <w:szCs w:val="20"/>
        </w:rPr>
        <w:t>2021 r.</w:t>
      </w:r>
    </w:p>
    <w:p w14:paraId="2D628C9E" w14:textId="55F04802" w:rsidR="00674854" w:rsidRDefault="00674854" w:rsidP="00C14519">
      <w:pPr>
        <w:spacing w:after="0" w:line="240" w:lineRule="auto"/>
        <w:jc w:val="both"/>
        <w:rPr>
          <w:rFonts w:ascii="Lato" w:hAnsi="Lato"/>
          <w:sz w:val="20"/>
          <w:szCs w:val="20"/>
        </w:rPr>
      </w:pPr>
    </w:p>
    <w:p w14:paraId="37219ADF" w14:textId="19B2E768" w:rsidR="00FE591E" w:rsidRDefault="00FE591E" w:rsidP="00C14519">
      <w:pPr>
        <w:spacing w:after="0" w:line="240" w:lineRule="auto"/>
        <w:jc w:val="both"/>
        <w:rPr>
          <w:rFonts w:ascii="Lato" w:hAnsi="Lato"/>
          <w:sz w:val="20"/>
          <w:szCs w:val="20"/>
        </w:rPr>
      </w:pPr>
      <w:r w:rsidRPr="00033725">
        <w:rPr>
          <w:rFonts w:ascii="Lato" w:hAnsi="Lato"/>
          <w:sz w:val="20"/>
          <w:szCs w:val="20"/>
        </w:rPr>
        <w:t xml:space="preserve">Tłumaczenia zostały zamieszczone na stronach internetowych tłumaczących podmiotów. </w:t>
      </w:r>
    </w:p>
    <w:p w14:paraId="1F3F3FB2" w14:textId="77777777" w:rsidR="00FE591E" w:rsidRDefault="00FE591E" w:rsidP="00C14519">
      <w:pPr>
        <w:spacing w:after="0" w:line="240" w:lineRule="auto"/>
        <w:jc w:val="both"/>
        <w:rPr>
          <w:rFonts w:ascii="Lato" w:hAnsi="Lato"/>
          <w:sz w:val="20"/>
          <w:szCs w:val="20"/>
        </w:rPr>
      </w:pPr>
    </w:p>
    <w:p w14:paraId="587B4B9B" w14:textId="77777777" w:rsidR="00FE591E" w:rsidRPr="00033725" w:rsidRDefault="00FE591E" w:rsidP="00C14519">
      <w:pPr>
        <w:spacing w:after="0" w:line="240" w:lineRule="auto"/>
        <w:jc w:val="both"/>
        <w:rPr>
          <w:rFonts w:ascii="Lato" w:hAnsi="Lato"/>
          <w:sz w:val="20"/>
          <w:szCs w:val="20"/>
        </w:rPr>
      </w:pPr>
      <w:r>
        <w:rPr>
          <w:rFonts w:ascii="Lato" w:hAnsi="Lato"/>
          <w:sz w:val="20"/>
          <w:szCs w:val="20"/>
        </w:rPr>
        <w:t>W 2023 r. Pełnomocnik przygotował</w:t>
      </w:r>
      <w:r w:rsidRPr="00033725">
        <w:rPr>
          <w:rFonts w:ascii="Lato" w:hAnsi="Lato"/>
          <w:sz w:val="20"/>
          <w:szCs w:val="20"/>
        </w:rPr>
        <w:t xml:space="preserve"> 33 korekty </w:t>
      </w:r>
      <w:r>
        <w:rPr>
          <w:rFonts w:ascii="Lato" w:hAnsi="Lato"/>
          <w:sz w:val="20"/>
          <w:szCs w:val="20"/>
        </w:rPr>
        <w:t xml:space="preserve">wcześniejszych </w:t>
      </w:r>
      <w:r w:rsidRPr="00033725">
        <w:rPr>
          <w:rFonts w:ascii="Lato" w:hAnsi="Lato"/>
          <w:sz w:val="20"/>
          <w:szCs w:val="20"/>
        </w:rPr>
        <w:t xml:space="preserve">tłumaczeń orzeczeń ETPC </w:t>
      </w:r>
      <w:r>
        <w:rPr>
          <w:rFonts w:ascii="Lato" w:hAnsi="Lato"/>
          <w:sz w:val="20"/>
          <w:szCs w:val="20"/>
        </w:rPr>
        <w:t xml:space="preserve">w sprawach dotyczących Polski i innych państw, dokonanych </w:t>
      </w:r>
      <w:r w:rsidRPr="00033725">
        <w:rPr>
          <w:rFonts w:ascii="Lato" w:hAnsi="Lato"/>
          <w:sz w:val="20"/>
          <w:szCs w:val="20"/>
        </w:rPr>
        <w:t>przez inne podmioty</w:t>
      </w:r>
      <w:r>
        <w:rPr>
          <w:rFonts w:ascii="Lato" w:hAnsi="Lato"/>
          <w:sz w:val="20"/>
          <w:szCs w:val="20"/>
        </w:rPr>
        <w:t>.</w:t>
      </w:r>
    </w:p>
    <w:p w14:paraId="481E95C9" w14:textId="77777777" w:rsidR="00781F54" w:rsidRPr="00E36116" w:rsidRDefault="00781F54" w:rsidP="00781F54">
      <w:pPr>
        <w:spacing w:after="0" w:line="240" w:lineRule="auto"/>
        <w:jc w:val="both"/>
        <w:rPr>
          <w:rFonts w:ascii="Lato" w:hAnsi="Lato"/>
          <w:sz w:val="20"/>
          <w:szCs w:val="20"/>
        </w:rPr>
      </w:pPr>
    </w:p>
    <w:p w14:paraId="58651237" w14:textId="77777777" w:rsidR="005B2996" w:rsidRPr="00554DA3"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554DA3">
        <w:rPr>
          <w:rFonts w:ascii="Lato" w:hAnsi="Lato"/>
          <w:b/>
          <w:sz w:val="20"/>
          <w:szCs w:val="20"/>
        </w:rPr>
        <w:t>Informacja na temat organizacji wizyt studyjnych i delegacji (</w:t>
      </w:r>
      <w:proofErr w:type="spellStart"/>
      <w:r w:rsidRPr="00554DA3">
        <w:rPr>
          <w:rFonts w:ascii="Lato" w:hAnsi="Lato"/>
          <w:b/>
          <w:i/>
          <w:sz w:val="20"/>
          <w:szCs w:val="20"/>
        </w:rPr>
        <w:t>secondments</w:t>
      </w:r>
      <w:proofErr w:type="spellEnd"/>
      <w:r w:rsidRPr="00554DA3">
        <w:rPr>
          <w:rFonts w:ascii="Lato" w:hAnsi="Lato"/>
          <w:b/>
          <w:sz w:val="20"/>
          <w:szCs w:val="20"/>
        </w:rPr>
        <w:t>) do Rady Europy i ETPC</w:t>
      </w:r>
    </w:p>
    <w:p w14:paraId="3878ABC9" w14:textId="77777777" w:rsidR="00781F54" w:rsidRPr="00554DA3" w:rsidRDefault="00781F54" w:rsidP="00781F54">
      <w:pPr>
        <w:pStyle w:val="Akapitzlist"/>
        <w:spacing w:after="0" w:line="240" w:lineRule="auto"/>
        <w:ind w:left="0"/>
        <w:contextualSpacing w:val="0"/>
        <w:jc w:val="both"/>
        <w:rPr>
          <w:rFonts w:ascii="Lato" w:hAnsi="Lato"/>
          <w:sz w:val="20"/>
          <w:szCs w:val="20"/>
        </w:rPr>
      </w:pPr>
    </w:p>
    <w:p w14:paraId="086315C4" w14:textId="77777777" w:rsidR="005B2996" w:rsidRPr="00554DA3" w:rsidRDefault="0085156E" w:rsidP="00781F54">
      <w:pPr>
        <w:pStyle w:val="Akapitzlist"/>
        <w:spacing w:after="0" w:line="240" w:lineRule="auto"/>
        <w:ind w:left="0"/>
        <w:contextualSpacing w:val="0"/>
        <w:jc w:val="both"/>
        <w:rPr>
          <w:rFonts w:ascii="Lato" w:hAnsi="Lato"/>
          <w:sz w:val="20"/>
          <w:szCs w:val="20"/>
        </w:rPr>
      </w:pPr>
      <w:r w:rsidRPr="00554DA3">
        <w:rPr>
          <w:rFonts w:ascii="Lato" w:hAnsi="Lato"/>
          <w:sz w:val="20"/>
          <w:szCs w:val="20"/>
        </w:rPr>
        <w:t>W 202</w:t>
      </w:r>
      <w:r w:rsidR="00A46270" w:rsidRPr="00554DA3">
        <w:rPr>
          <w:rFonts w:ascii="Lato" w:hAnsi="Lato"/>
          <w:sz w:val="20"/>
          <w:szCs w:val="20"/>
        </w:rPr>
        <w:t>3</w:t>
      </w:r>
      <w:r w:rsidRPr="00554DA3">
        <w:rPr>
          <w:rFonts w:ascii="Lato" w:hAnsi="Lato"/>
          <w:sz w:val="20"/>
          <w:szCs w:val="20"/>
        </w:rPr>
        <w:t xml:space="preserve"> r. </w:t>
      </w:r>
      <w:r w:rsidR="005B2996" w:rsidRPr="00554DA3">
        <w:rPr>
          <w:rFonts w:ascii="Lato" w:hAnsi="Lato"/>
          <w:sz w:val="20"/>
          <w:szCs w:val="20"/>
        </w:rPr>
        <w:t>nie prowadzono działań związanych z organizowaniem wizyt studyjnych w Radzie Europy i E</w:t>
      </w:r>
      <w:r w:rsidRPr="00554DA3">
        <w:rPr>
          <w:rFonts w:ascii="Lato" w:hAnsi="Lato"/>
          <w:sz w:val="20"/>
          <w:szCs w:val="20"/>
        </w:rPr>
        <w:t>TPC</w:t>
      </w:r>
      <w:r w:rsidR="005B2996" w:rsidRPr="00554DA3">
        <w:rPr>
          <w:rFonts w:ascii="Lato" w:hAnsi="Lato"/>
          <w:sz w:val="20"/>
          <w:szCs w:val="20"/>
        </w:rPr>
        <w:t>.</w:t>
      </w:r>
    </w:p>
    <w:p w14:paraId="5C46A837" w14:textId="77777777" w:rsidR="00781F54" w:rsidRPr="00554DA3" w:rsidRDefault="00781F54" w:rsidP="00781F54">
      <w:pPr>
        <w:pStyle w:val="Akapitzlist"/>
        <w:spacing w:after="0" w:line="240" w:lineRule="auto"/>
        <w:ind w:left="0"/>
        <w:contextualSpacing w:val="0"/>
        <w:jc w:val="both"/>
        <w:rPr>
          <w:rFonts w:ascii="Lato" w:hAnsi="Lato"/>
          <w:sz w:val="20"/>
          <w:szCs w:val="20"/>
        </w:rPr>
      </w:pPr>
    </w:p>
    <w:p w14:paraId="1DB01FAC" w14:textId="77777777" w:rsidR="005B2996" w:rsidRPr="00554DA3" w:rsidRDefault="005B2996" w:rsidP="00781F54">
      <w:pPr>
        <w:pStyle w:val="Akapitzlist"/>
        <w:numPr>
          <w:ilvl w:val="0"/>
          <w:numId w:val="2"/>
        </w:numPr>
        <w:spacing w:after="0" w:line="240" w:lineRule="auto"/>
        <w:ind w:left="709" w:hanging="425"/>
        <w:contextualSpacing w:val="0"/>
        <w:jc w:val="both"/>
        <w:rPr>
          <w:rFonts w:ascii="Lato" w:hAnsi="Lato"/>
          <w:b/>
          <w:sz w:val="20"/>
          <w:szCs w:val="20"/>
        </w:rPr>
      </w:pPr>
      <w:r w:rsidRPr="00554DA3">
        <w:rPr>
          <w:rFonts w:ascii="Lato" w:hAnsi="Lato"/>
          <w:b/>
          <w:sz w:val="20"/>
          <w:szCs w:val="20"/>
        </w:rPr>
        <w:t>Szkolenia i debaty</w:t>
      </w:r>
    </w:p>
    <w:p w14:paraId="08BBCD39" w14:textId="77777777" w:rsidR="00781F54" w:rsidRPr="00554DA3" w:rsidRDefault="00781F54" w:rsidP="00781F54">
      <w:pPr>
        <w:pStyle w:val="Akapitzlist"/>
        <w:spacing w:after="0" w:line="240" w:lineRule="auto"/>
        <w:ind w:left="0"/>
        <w:contextualSpacing w:val="0"/>
        <w:jc w:val="both"/>
        <w:rPr>
          <w:rFonts w:ascii="Lato" w:hAnsi="Lato"/>
          <w:sz w:val="20"/>
          <w:szCs w:val="20"/>
        </w:rPr>
      </w:pPr>
    </w:p>
    <w:p w14:paraId="27BCBEFA" w14:textId="77777777" w:rsidR="00033725" w:rsidRDefault="0085156E" w:rsidP="00781F54">
      <w:pPr>
        <w:pStyle w:val="Akapitzlist"/>
        <w:spacing w:after="0" w:line="240" w:lineRule="auto"/>
        <w:ind w:left="0"/>
        <w:contextualSpacing w:val="0"/>
        <w:jc w:val="both"/>
        <w:rPr>
          <w:rFonts w:ascii="Lato" w:eastAsia="Times New Roman" w:hAnsi="Lato"/>
          <w:sz w:val="20"/>
          <w:szCs w:val="20"/>
        </w:rPr>
      </w:pPr>
      <w:r w:rsidRPr="00554DA3">
        <w:rPr>
          <w:rFonts w:ascii="Lato" w:hAnsi="Lato"/>
          <w:sz w:val="20"/>
          <w:szCs w:val="20"/>
        </w:rPr>
        <w:t>W 202</w:t>
      </w:r>
      <w:r w:rsidR="00A46270" w:rsidRPr="00554DA3">
        <w:rPr>
          <w:rFonts w:ascii="Lato" w:hAnsi="Lato"/>
          <w:sz w:val="20"/>
          <w:szCs w:val="20"/>
        </w:rPr>
        <w:t>3</w:t>
      </w:r>
      <w:r w:rsidRPr="00554DA3">
        <w:rPr>
          <w:rFonts w:ascii="Lato" w:hAnsi="Lato"/>
          <w:sz w:val="20"/>
          <w:szCs w:val="20"/>
        </w:rPr>
        <w:t xml:space="preserve"> r. </w:t>
      </w:r>
      <w:r w:rsidR="00033725" w:rsidRPr="003D379E">
        <w:rPr>
          <w:rFonts w:ascii="Lato" w:eastAsia="Times New Roman" w:hAnsi="Lato"/>
          <w:sz w:val="20"/>
          <w:szCs w:val="20"/>
        </w:rPr>
        <w:t>przeprowadzono trzy szkolenia na zaproszenie innych podmiotów</w:t>
      </w:r>
      <w:r w:rsidR="00033725">
        <w:rPr>
          <w:rFonts w:ascii="Lato" w:eastAsia="Times New Roman" w:hAnsi="Lato"/>
          <w:sz w:val="20"/>
          <w:szCs w:val="20"/>
        </w:rPr>
        <w:t>:</w:t>
      </w:r>
    </w:p>
    <w:p w14:paraId="0EF74A4D" w14:textId="77777777" w:rsidR="00033725" w:rsidRPr="003D340B" w:rsidRDefault="00033725" w:rsidP="00CF569E">
      <w:pPr>
        <w:pStyle w:val="Akapitzlist"/>
        <w:numPr>
          <w:ilvl w:val="0"/>
          <w:numId w:val="19"/>
        </w:numPr>
        <w:spacing w:after="0" w:line="240" w:lineRule="auto"/>
        <w:contextualSpacing w:val="0"/>
        <w:jc w:val="both"/>
        <w:rPr>
          <w:rFonts w:ascii="Lato" w:eastAsia="Times New Roman" w:hAnsi="Lato"/>
          <w:sz w:val="20"/>
          <w:szCs w:val="20"/>
        </w:rPr>
      </w:pPr>
      <w:r w:rsidRPr="003D340B">
        <w:rPr>
          <w:rFonts w:ascii="Lato" w:eastAsia="Times New Roman" w:hAnsi="Lato"/>
          <w:sz w:val="20"/>
          <w:szCs w:val="20"/>
        </w:rPr>
        <w:t xml:space="preserve">szkolenie dla zastępców rzecznika dyscyplinarnego przy sądach apelacyjnych i okręgowych na temat „Orzecznictwo Europejskiego Trybunału Praw Człowieka jako płaszczyzna weryfikacji polskiego systemu odpowiedzialności dyscyplinarnej sędziów”, Otwock, 5 października 2023 r.; </w:t>
      </w:r>
    </w:p>
    <w:p w14:paraId="3FEA1868" w14:textId="77777777" w:rsidR="00033725" w:rsidRPr="003D340B" w:rsidRDefault="00033725" w:rsidP="00CF569E">
      <w:pPr>
        <w:pStyle w:val="Akapitzlist"/>
        <w:numPr>
          <w:ilvl w:val="0"/>
          <w:numId w:val="19"/>
        </w:numPr>
        <w:spacing w:after="0" w:line="240" w:lineRule="auto"/>
        <w:contextualSpacing w:val="0"/>
        <w:jc w:val="both"/>
        <w:rPr>
          <w:rFonts w:ascii="Lato" w:hAnsi="Lato"/>
          <w:sz w:val="20"/>
          <w:szCs w:val="20"/>
        </w:rPr>
      </w:pPr>
      <w:r w:rsidRPr="003D340B">
        <w:rPr>
          <w:rFonts w:ascii="Lato" w:eastAsia="Times New Roman" w:hAnsi="Lato"/>
          <w:sz w:val="20"/>
          <w:szCs w:val="20"/>
        </w:rPr>
        <w:t>szkolenie dla sędziów Sądu Apelacyjnego w Warszawie i sądów okręgowych w Warszawie pt. Praktyczne aspekty stosowania Konwencji o ochronie praw człowieka i podstawowych wolności, 27 listopada 2023 r., Toruń;</w:t>
      </w:r>
      <w:r w:rsidRPr="003D340B">
        <w:rPr>
          <w:rFonts w:ascii="Lato" w:hAnsi="Lato"/>
          <w:sz w:val="20"/>
          <w:szCs w:val="20"/>
        </w:rPr>
        <w:t xml:space="preserve"> </w:t>
      </w:r>
    </w:p>
    <w:p w14:paraId="12B71C9C" w14:textId="062F321B" w:rsidR="005B2996" w:rsidRDefault="00285AA3" w:rsidP="00CF569E">
      <w:pPr>
        <w:pStyle w:val="Akapitzlist"/>
        <w:numPr>
          <w:ilvl w:val="0"/>
          <w:numId w:val="19"/>
        </w:numPr>
        <w:spacing w:after="0" w:line="240" w:lineRule="auto"/>
        <w:contextualSpacing w:val="0"/>
        <w:jc w:val="both"/>
        <w:rPr>
          <w:rFonts w:ascii="Lato" w:hAnsi="Lato"/>
          <w:sz w:val="20"/>
          <w:szCs w:val="20"/>
        </w:rPr>
      </w:pPr>
      <w:r>
        <w:rPr>
          <w:rFonts w:ascii="Lato" w:hAnsi="Lato"/>
          <w:sz w:val="20"/>
          <w:szCs w:val="20"/>
        </w:rPr>
        <w:t>p</w:t>
      </w:r>
      <w:r w:rsidR="00033725" w:rsidRPr="003D340B">
        <w:rPr>
          <w:rFonts w:ascii="Lato" w:eastAsia="Times New Roman" w:hAnsi="Lato"/>
          <w:sz w:val="20"/>
          <w:szCs w:val="20"/>
        </w:rPr>
        <w:t xml:space="preserve">rezentacja </w:t>
      </w:r>
      <w:r w:rsidR="00033725" w:rsidRPr="000A0118">
        <w:rPr>
          <w:rFonts w:ascii="Lato" w:eastAsia="Times New Roman" w:hAnsi="Lato"/>
          <w:sz w:val="20"/>
          <w:szCs w:val="20"/>
        </w:rPr>
        <w:t>nt. praw dziecka dla przedszkolaków w Przedszkolu Samuel z okazji Międzynarodowego Dnia Dziecka, Warszawa, 20 listopada 2023 r.</w:t>
      </w:r>
    </w:p>
    <w:p w14:paraId="18153DCA" w14:textId="77777777" w:rsidR="00577501" w:rsidRDefault="00577501" w:rsidP="00577501">
      <w:pPr>
        <w:pStyle w:val="Nagwek1"/>
      </w:pPr>
      <w:bookmarkStart w:id="13" w:name="_Toc165529448"/>
      <w:r>
        <w:t>Organizacja XIV</w:t>
      </w:r>
      <w:r w:rsidRPr="00577501">
        <w:t xml:space="preserve"> Seminarium Warszawskiego</w:t>
      </w:r>
      <w:bookmarkEnd w:id="13"/>
      <w:r w:rsidRPr="00577501">
        <w:t xml:space="preserve"> </w:t>
      </w:r>
    </w:p>
    <w:p w14:paraId="01F02BE7" w14:textId="77777777" w:rsidR="000C40F0" w:rsidRPr="00A46270" w:rsidRDefault="00577501" w:rsidP="00C14519">
      <w:pPr>
        <w:spacing w:after="0" w:line="240" w:lineRule="auto"/>
        <w:jc w:val="both"/>
        <w:rPr>
          <w:rFonts w:ascii="Lato" w:eastAsia="Calibri" w:hAnsi="Lato"/>
          <w:sz w:val="20"/>
          <w:szCs w:val="20"/>
        </w:rPr>
      </w:pPr>
      <w:r w:rsidRPr="00A46270">
        <w:rPr>
          <w:rFonts w:ascii="Lato" w:eastAsia="Calibri" w:hAnsi="Lato"/>
          <w:sz w:val="20"/>
          <w:szCs w:val="20"/>
        </w:rPr>
        <w:t xml:space="preserve">Seminaria Warszawskie to cykl konferencji poświęconych prawom człowieka </w:t>
      </w:r>
      <w:r w:rsidRPr="00A46270">
        <w:rPr>
          <w:rFonts w:ascii="Lato" w:eastAsia="Calibri" w:hAnsi="Lato"/>
          <w:sz w:val="20"/>
          <w:szCs w:val="20"/>
        </w:rPr>
        <w:br/>
        <w:t xml:space="preserve">i standardom ich ochrony w systemie Rady Europy, organizowanych od wielu lat z inicjatywy Ministerstwa Spraw Zagranicznych. Ich celem jest wspieranie dyskusji eksperckiej na temat rozwoju mechanizmów ochrony praw człowieka na poziomie krajowym i europejskim. </w:t>
      </w:r>
      <w:r w:rsidR="003B2CB5" w:rsidRPr="00A46270">
        <w:rPr>
          <w:rFonts w:ascii="Lato" w:eastAsia="Calibri" w:hAnsi="Lato"/>
          <w:sz w:val="20"/>
          <w:szCs w:val="20"/>
        </w:rPr>
        <w:t xml:space="preserve">Seminarium stanowi międzynarodowe forum wymiany doświadczeń kadry naukowej i praktyków związanych ze stosowaniem EKPC i z działalnością ETPC. </w:t>
      </w:r>
    </w:p>
    <w:p w14:paraId="75D0F543" w14:textId="77777777" w:rsidR="00A46270" w:rsidRDefault="00A46270" w:rsidP="00C14519">
      <w:pPr>
        <w:spacing w:after="0" w:line="240" w:lineRule="auto"/>
        <w:jc w:val="both"/>
        <w:rPr>
          <w:rFonts w:ascii="Lato" w:eastAsia="Calibri" w:hAnsi="Lato"/>
          <w:sz w:val="20"/>
          <w:szCs w:val="20"/>
        </w:rPr>
      </w:pPr>
    </w:p>
    <w:p w14:paraId="6C5DFBF5" w14:textId="77777777" w:rsidR="00577501" w:rsidRPr="00A46270" w:rsidRDefault="00577501" w:rsidP="00C14519">
      <w:pPr>
        <w:spacing w:after="0" w:line="240" w:lineRule="auto"/>
        <w:jc w:val="both"/>
        <w:rPr>
          <w:rFonts w:ascii="Lato" w:eastAsia="Calibri" w:hAnsi="Lato"/>
          <w:sz w:val="20"/>
          <w:szCs w:val="20"/>
        </w:rPr>
      </w:pPr>
      <w:r w:rsidRPr="00A46270">
        <w:rPr>
          <w:rFonts w:ascii="Lato" w:eastAsia="Calibri" w:hAnsi="Lato"/>
          <w:sz w:val="20"/>
          <w:szCs w:val="20"/>
        </w:rPr>
        <w:t>Z uwagi na sytuację epidemiologiczną, w latach 2020-2022 konferencje nie były organizowane.</w:t>
      </w:r>
      <w:r w:rsidR="004823F3" w:rsidRPr="00A46270">
        <w:rPr>
          <w:rFonts w:ascii="Lato" w:eastAsia="Calibri" w:hAnsi="Lato"/>
          <w:sz w:val="20"/>
          <w:szCs w:val="20"/>
        </w:rPr>
        <w:t xml:space="preserve"> W 2023 r. w związku z 30 rocznicą przystąpienia przez Polskę do Europejskiej Konwencji Praw Człowieka wydarzenie </w:t>
      </w:r>
      <w:r w:rsidR="00C42FE6">
        <w:rPr>
          <w:rFonts w:ascii="Lato" w:eastAsia="Calibri" w:hAnsi="Lato"/>
          <w:sz w:val="20"/>
          <w:szCs w:val="20"/>
        </w:rPr>
        <w:t xml:space="preserve">takie </w:t>
      </w:r>
      <w:r w:rsidR="004823F3" w:rsidRPr="00A46270">
        <w:rPr>
          <w:rFonts w:ascii="Lato" w:eastAsia="Calibri" w:hAnsi="Lato"/>
          <w:sz w:val="20"/>
          <w:szCs w:val="20"/>
        </w:rPr>
        <w:t xml:space="preserve">zostało zorganizowane przez MSZ. </w:t>
      </w:r>
    </w:p>
    <w:p w14:paraId="6C97D711" w14:textId="77777777" w:rsidR="00050150" w:rsidRDefault="00050150" w:rsidP="00C14519">
      <w:pPr>
        <w:spacing w:after="0" w:line="240" w:lineRule="auto"/>
        <w:jc w:val="both"/>
        <w:rPr>
          <w:rFonts w:ascii="Lato" w:eastAsia="Calibri" w:hAnsi="Lato"/>
          <w:sz w:val="20"/>
          <w:szCs w:val="20"/>
        </w:rPr>
      </w:pPr>
    </w:p>
    <w:p w14:paraId="1822AB21" w14:textId="77777777" w:rsidR="00577501" w:rsidRPr="00A46270" w:rsidRDefault="00577501" w:rsidP="00C14519">
      <w:pPr>
        <w:spacing w:after="0" w:line="240" w:lineRule="auto"/>
        <w:jc w:val="both"/>
        <w:rPr>
          <w:rFonts w:ascii="Lato" w:eastAsia="Calibri" w:hAnsi="Lato"/>
          <w:sz w:val="20"/>
          <w:szCs w:val="20"/>
        </w:rPr>
      </w:pPr>
      <w:r w:rsidRPr="00A46270">
        <w:rPr>
          <w:rFonts w:ascii="Lato" w:eastAsia="Calibri" w:hAnsi="Lato"/>
          <w:sz w:val="20"/>
          <w:szCs w:val="20"/>
        </w:rPr>
        <w:t xml:space="preserve">XIV </w:t>
      </w:r>
      <w:r w:rsidR="000C40F0" w:rsidRPr="00A46270">
        <w:rPr>
          <w:rFonts w:ascii="Lato" w:eastAsia="Calibri" w:hAnsi="Lato"/>
          <w:sz w:val="20"/>
          <w:szCs w:val="20"/>
        </w:rPr>
        <w:t>Seminarium</w:t>
      </w:r>
      <w:r w:rsidRPr="00A46270">
        <w:rPr>
          <w:rFonts w:ascii="Lato" w:eastAsia="Calibri" w:hAnsi="Lato"/>
          <w:sz w:val="20"/>
          <w:szCs w:val="20"/>
        </w:rPr>
        <w:t xml:space="preserve"> Warszawskie odbyło się 24 października 2023 r. pod patronatem Sekretarz Generalnej Rady Europy </w:t>
      </w:r>
      <w:proofErr w:type="spellStart"/>
      <w:r w:rsidRPr="00A46270">
        <w:rPr>
          <w:rFonts w:ascii="Lato" w:eastAsia="Calibri" w:hAnsi="Lato"/>
          <w:sz w:val="20"/>
          <w:szCs w:val="20"/>
        </w:rPr>
        <w:t>Mariji</w:t>
      </w:r>
      <w:proofErr w:type="spellEnd"/>
      <w:r w:rsidRPr="00A46270">
        <w:rPr>
          <w:rFonts w:ascii="Lato" w:eastAsia="Calibri" w:hAnsi="Lato"/>
          <w:sz w:val="20"/>
          <w:szCs w:val="20"/>
        </w:rPr>
        <w:t xml:space="preserve"> </w:t>
      </w:r>
      <w:proofErr w:type="spellStart"/>
      <w:r w:rsidRPr="00A46270">
        <w:rPr>
          <w:rFonts w:ascii="Lato" w:eastAsia="Calibri" w:hAnsi="Lato"/>
          <w:sz w:val="20"/>
          <w:szCs w:val="20"/>
        </w:rPr>
        <w:t>Pej</w:t>
      </w:r>
      <w:r w:rsidRPr="00A46270">
        <w:rPr>
          <w:rFonts w:ascii="Calibri" w:eastAsia="Calibri" w:hAnsi="Calibri" w:cs="Calibri"/>
          <w:sz w:val="20"/>
          <w:szCs w:val="20"/>
        </w:rPr>
        <w:t>č</w:t>
      </w:r>
      <w:r w:rsidRPr="00A46270">
        <w:rPr>
          <w:rFonts w:ascii="Lato" w:eastAsia="Calibri" w:hAnsi="Lato"/>
          <w:sz w:val="20"/>
          <w:szCs w:val="20"/>
        </w:rPr>
        <w:t>inović</w:t>
      </w:r>
      <w:proofErr w:type="spellEnd"/>
      <w:r w:rsidRPr="00A46270">
        <w:rPr>
          <w:rFonts w:ascii="Lato" w:eastAsia="Calibri" w:hAnsi="Lato"/>
          <w:sz w:val="20"/>
          <w:szCs w:val="20"/>
        </w:rPr>
        <w:t xml:space="preserve"> </w:t>
      </w:r>
      <w:proofErr w:type="spellStart"/>
      <w:r w:rsidRPr="00A46270">
        <w:rPr>
          <w:rFonts w:ascii="Lato" w:eastAsia="Calibri" w:hAnsi="Lato"/>
          <w:sz w:val="20"/>
          <w:szCs w:val="20"/>
        </w:rPr>
        <w:t>Burić</w:t>
      </w:r>
      <w:proofErr w:type="spellEnd"/>
      <w:r w:rsidRPr="00A46270">
        <w:rPr>
          <w:rFonts w:ascii="Lato" w:eastAsia="Calibri" w:hAnsi="Lato"/>
          <w:sz w:val="20"/>
          <w:szCs w:val="20"/>
        </w:rPr>
        <w:t>. Konferencja</w:t>
      </w:r>
      <w:r w:rsidR="000D225F">
        <w:rPr>
          <w:rFonts w:ascii="Lato" w:eastAsia="Calibri" w:hAnsi="Lato"/>
          <w:sz w:val="20"/>
          <w:szCs w:val="20"/>
        </w:rPr>
        <w:t>, przygotowana we współpracy z Radą Europy,</w:t>
      </w:r>
      <w:r w:rsidRPr="00A46270">
        <w:rPr>
          <w:rFonts w:ascii="Lato" w:eastAsia="Calibri" w:hAnsi="Lato"/>
          <w:sz w:val="20"/>
          <w:szCs w:val="20"/>
        </w:rPr>
        <w:t xml:space="preserve"> była poświęcona tematowi praw człowieka w sytuacjach kryzysowych. Licznie zgromadzeni w Warszawie przedstawiciele państw członkowskich i Sekretariatu Rady Europy, Europejskiego Trybunału Praw Człowieka, Organizacji Narodów Zjednoczonych, Biura Instytucji Demokratycznych i Praw Człowieka OBWE, Agencji Praw </w:t>
      </w:r>
      <w:r w:rsidRPr="00A46270">
        <w:rPr>
          <w:rFonts w:ascii="Lato" w:eastAsia="Calibri" w:hAnsi="Lato"/>
          <w:sz w:val="20"/>
          <w:szCs w:val="20"/>
        </w:rPr>
        <w:lastRenderedPageBreak/>
        <w:t>Podstawowych Unii Europejskiej, polskich i zagranicznych ośrodków akademickich oraz członkowie Zespołu do spraw Europejskiego Trybunału Praw Człowieka zastanawiali się, w jaki sposób z obecnych wyzwań i kryzysów można wyciągnąć wnioski w celu wzmocnienia ochrony praw człowieka.</w:t>
      </w:r>
    </w:p>
    <w:p w14:paraId="050BBF86" w14:textId="77777777" w:rsidR="00050150" w:rsidRDefault="00050150" w:rsidP="00C14519">
      <w:pPr>
        <w:spacing w:after="0" w:line="240" w:lineRule="auto"/>
        <w:jc w:val="both"/>
        <w:rPr>
          <w:rFonts w:ascii="Lato" w:eastAsia="Calibri" w:hAnsi="Lato"/>
          <w:sz w:val="20"/>
          <w:szCs w:val="20"/>
        </w:rPr>
      </w:pPr>
    </w:p>
    <w:p w14:paraId="75BF5C85" w14:textId="2FEE4133" w:rsidR="000C40F0" w:rsidRPr="00577501" w:rsidRDefault="003B2CB5" w:rsidP="00155795">
      <w:pPr>
        <w:spacing w:after="0" w:line="240" w:lineRule="auto"/>
        <w:jc w:val="both"/>
      </w:pPr>
      <w:r w:rsidRPr="00A46270">
        <w:rPr>
          <w:rFonts w:ascii="Lato" w:eastAsia="Calibri" w:hAnsi="Lato"/>
          <w:sz w:val="20"/>
          <w:szCs w:val="20"/>
        </w:rPr>
        <w:t>Seminarium stanowiło oka</w:t>
      </w:r>
      <w:r w:rsidR="000C40F0" w:rsidRPr="00A46270">
        <w:rPr>
          <w:rFonts w:ascii="Lato" w:eastAsia="Calibri" w:hAnsi="Lato"/>
          <w:sz w:val="20"/>
          <w:szCs w:val="20"/>
        </w:rPr>
        <w:t xml:space="preserve">zję do podsumowania doświadczeń państw w sytuacjach nadzwyczajnych, nakreślenia wyzwań stojących przed nimi oraz obszarów wymagających poprawy. W oparciu o doświadczenia związane z pandemią SARS-COV-2 proponowano ustanowienie przez państwa przepisów i rozwiązań instytucjonalnych mających na celu zapewnienie, by środki nadzwyczajne podejmowane w trakcie sytuacji kryzysowych, a dotykające praw człowieka, były zgodne z zasadą proporcjonalności i konieczności. Duża część dyskusji poświęcona była sytuacji na Ukrainie w związku z agresją Rosji i masowymi naruszeniami praw człowieka popełnianymi w trakcie działań wojennych i okupacji. Przedstawiciele misji monitoringowej ONZ ds. praw człowieka na Ukrainie oraz Biura Prokuratora Generalnego Ukrainy poinformowali o procesie badania zbrodni wojennych. Przedstawicielka Rejestru Szkód na rzecz Ukrainy przybliżyła prace tego nowego porozumienia częściowego Rady Europy zajmującego się dokumentowaniem strat ludzkich i materialnych spowodowanych rosyjską agresją. </w:t>
      </w:r>
    </w:p>
    <w:p w14:paraId="494D5C8B" w14:textId="77777777" w:rsidR="005B2996" w:rsidRPr="003D340B" w:rsidRDefault="005B2996" w:rsidP="000514A5">
      <w:pPr>
        <w:pStyle w:val="Nagwek1"/>
      </w:pPr>
      <w:bookmarkStart w:id="14" w:name="_Toc165529449"/>
      <w:r w:rsidRPr="003D340B">
        <w:t>Sprawy dotyczące wyborów i wyznaczenia osób na stanowiska w Europejskim Trybunale Praw Człowieka i w Radzie Europy</w:t>
      </w:r>
      <w:bookmarkEnd w:id="14"/>
      <w:r w:rsidRPr="003D340B">
        <w:t xml:space="preserve">  </w:t>
      </w:r>
    </w:p>
    <w:p w14:paraId="37E40EA6" w14:textId="77777777" w:rsidR="00C42FE6" w:rsidRDefault="00C42FE6" w:rsidP="00C42FE6">
      <w:pPr>
        <w:spacing w:after="120" w:line="240" w:lineRule="auto"/>
        <w:jc w:val="both"/>
        <w:rPr>
          <w:rFonts w:ascii="Lato" w:hAnsi="Lato"/>
          <w:sz w:val="20"/>
          <w:szCs w:val="20"/>
        </w:rPr>
      </w:pPr>
      <w:r w:rsidRPr="008E62D8">
        <w:rPr>
          <w:rFonts w:ascii="Lato" w:hAnsi="Lato"/>
          <w:sz w:val="20"/>
          <w:szCs w:val="20"/>
        </w:rPr>
        <w:t xml:space="preserve">Od dnia 4 marca 2020 r. Ministerstwo Spraw Zagranicznych prowadzi działania związane z wyborem sędziego Europejskiego Trybunału Praw Człowieka z ramienia Polski. Konieczność wyboru nowego sędziego wynika z faktu, że kadencja obecnego sędziego, prof. dr hab. Krzysztofa Wojtyczka, zakończyła się w dniu 31 października 2021 r. Zgodnie z postanowieniami Konwencji kadencja sędziego Wojtyczka uległa przedłużeniu do czasu objęcia stanowiska przez nowego sędziego. </w:t>
      </w:r>
    </w:p>
    <w:p w14:paraId="4312BB17" w14:textId="77777777" w:rsidR="00C42FE6" w:rsidRPr="006366AE" w:rsidRDefault="00C42FE6" w:rsidP="00C42FE6">
      <w:pPr>
        <w:spacing w:after="120" w:line="240" w:lineRule="auto"/>
        <w:jc w:val="both"/>
        <w:rPr>
          <w:rFonts w:ascii="Lato" w:hAnsi="Lato"/>
          <w:sz w:val="20"/>
          <w:szCs w:val="20"/>
        </w:rPr>
      </w:pPr>
      <w:r w:rsidRPr="006366AE">
        <w:rPr>
          <w:rFonts w:ascii="Lato" w:hAnsi="Lato"/>
          <w:sz w:val="20"/>
          <w:szCs w:val="20"/>
        </w:rPr>
        <w:t xml:space="preserve">W dniu 27 stycznia 2023 r. Zgromadzenie Parlamentarne Rady Europy odrzuciło </w:t>
      </w:r>
      <w:r w:rsidR="000E4D28">
        <w:rPr>
          <w:rFonts w:ascii="Lato" w:hAnsi="Lato"/>
          <w:sz w:val="20"/>
          <w:szCs w:val="20"/>
        </w:rPr>
        <w:t xml:space="preserve">– po raz trzeci – </w:t>
      </w:r>
      <w:r w:rsidRPr="006366AE">
        <w:rPr>
          <w:rFonts w:ascii="Lato" w:hAnsi="Lato"/>
          <w:sz w:val="20"/>
          <w:szCs w:val="20"/>
        </w:rPr>
        <w:t>listę kandydatów na</w:t>
      </w:r>
      <w:r>
        <w:rPr>
          <w:rFonts w:ascii="Lato" w:hAnsi="Lato"/>
          <w:sz w:val="20"/>
          <w:szCs w:val="20"/>
        </w:rPr>
        <w:t> </w:t>
      </w:r>
      <w:r w:rsidRPr="006366AE">
        <w:rPr>
          <w:rFonts w:ascii="Lato" w:hAnsi="Lato"/>
          <w:sz w:val="20"/>
          <w:szCs w:val="20"/>
        </w:rPr>
        <w:t>urząd sędziego Europejskiego Trybunału Praw Człowieka zgłoszoną przez Polskę</w:t>
      </w:r>
      <w:r w:rsidR="000E4D28">
        <w:rPr>
          <w:rStyle w:val="Odwoanieprzypisudolnego"/>
          <w:rFonts w:ascii="Lato" w:hAnsi="Lato"/>
          <w:sz w:val="20"/>
          <w:szCs w:val="20"/>
        </w:rPr>
        <w:footnoteReference w:id="7"/>
      </w:r>
      <w:r w:rsidRPr="006366AE">
        <w:rPr>
          <w:rFonts w:ascii="Lato" w:hAnsi="Lato"/>
          <w:sz w:val="20"/>
          <w:szCs w:val="20"/>
        </w:rPr>
        <w:t>.</w:t>
      </w:r>
      <w:r>
        <w:rPr>
          <w:rFonts w:ascii="Lato" w:hAnsi="Lato"/>
          <w:sz w:val="20"/>
          <w:szCs w:val="20"/>
        </w:rPr>
        <w:t xml:space="preserve"> </w:t>
      </w:r>
      <w:r w:rsidRPr="006366AE">
        <w:rPr>
          <w:rFonts w:ascii="Lato" w:hAnsi="Lato"/>
          <w:sz w:val="20"/>
          <w:szCs w:val="20"/>
        </w:rPr>
        <w:t>Na liście znaleźli się (w kolejności alfabetycznej):</w:t>
      </w:r>
    </w:p>
    <w:p w14:paraId="40A03174" w14:textId="77777777" w:rsidR="00C42FE6" w:rsidRPr="006366AE" w:rsidRDefault="00C42FE6" w:rsidP="00C42FE6">
      <w:pPr>
        <w:spacing w:after="0" w:line="240" w:lineRule="auto"/>
        <w:jc w:val="both"/>
        <w:rPr>
          <w:rFonts w:ascii="Lato" w:hAnsi="Lato"/>
          <w:sz w:val="20"/>
          <w:szCs w:val="20"/>
        </w:rPr>
      </w:pPr>
      <w:r w:rsidRPr="006366AE">
        <w:rPr>
          <w:rFonts w:ascii="Lato" w:hAnsi="Lato"/>
          <w:sz w:val="20"/>
          <w:szCs w:val="20"/>
        </w:rPr>
        <w:t>•</w:t>
      </w:r>
      <w:r w:rsidRPr="006366AE">
        <w:rPr>
          <w:rFonts w:ascii="Lato" w:hAnsi="Lato"/>
          <w:sz w:val="20"/>
          <w:szCs w:val="20"/>
        </w:rPr>
        <w:tab/>
        <w:t>Pani Elżbieta Karska</w:t>
      </w:r>
    </w:p>
    <w:p w14:paraId="5C960FA6" w14:textId="77777777" w:rsidR="00C42FE6" w:rsidRPr="006366AE" w:rsidRDefault="00C42FE6" w:rsidP="00C42FE6">
      <w:pPr>
        <w:spacing w:after="0" w:line="240" w:lineRule="auto"/>
        <w:jc w:val="both"/>
        <w:rPr>
          <w:rFonts w:ascii="Lato" w:hAnsi="Lato"/>
          <w:sz w:val="20"/>
          <w:szCs w:val="20"/>
        </w:rPr>
      </w:pPr>
      <w:r w:rsidRPr="006366AE">
        <w:rPr>
          <w:rFonts w:ascii="Lato" w:hAnsi="Lato"/>
          <w:sz w:val="20"/>
          <w:szCs w:val="20"/>
        </w:rPr>
        <w:t>•</w:t>
      </w:r>
      <w:r w:rsidRPr="006366AE">
        <w:rPr>
          <w:rFonts w:ascii="Lato" w:hAnsi="Lato"/>
          <w:sz w:val="20"/>
          <w:szCs w:val="20"/>
        </w:rPr>
        <w:tab/>
        <w:t>Pan Kamil Strzępek</w:t>
      </w:r>
    </w:p>
    <w:p w14:paraId="03E32B59" w14:textId="77777777" w:rsidR="00C42FE6" w:rsidRPr="006366AE" w:rsidRDefault="00C42FE6" w:rsidP="00C42FE6">
      <w:pPr>
        <w:spacing w:after="120" w:line="240" w:lineRule="auto"/>
        <w:jc w:val="both"/>
        <w:rPr>
          <w:rFonts w:ascii="Lato" w:hAnsi="Lato"/>
          <w:sz w:val="20"/>
          <w:szCs w:val="20"/>
        </w:rPr>
      </w:pPr>
      <w:r w:rsidRPr="006366AE">
        <w:rPr>
          <w:rFonts w:ascii="Lato" w:hAnsi="Lato"/>
          <w:sz w:val="20"/>
          <w:szCs w:val="20"/>
        </w:rPr>
        <w:t>•</w:t>
      </w:r>
      <w:r w:rsidRPr="006366AE">
        <w:rPr>
          <w:rFonts w:ascii="Lato" w:hAnsi="Lato"/>
          <w:sz w:val="20"/>
          <w:szCs w:val="20"/>
        </w:rPr>
        <w:tab/>
        <w:t xml:space="preserve">Pani Agnieszka </w:t>
      </w:r>
      <w:proofErr w:type="spellStart"/>
      <w:r w:rsidRPr="006366AE">
        <w:rPr>
          <w:rFonts w:ascii="Lato" w:hAnsi="Lato"/>
          <w:sz w:val="20"/>
          <w:szCs w:val="20"/>
        </w:rPr>
        <w:t>Szklanna</w:t>
      </w:r>
      <w:proofErr w:type="spellEnd"/>
      <w:r w:rsidRPr="006366AE">
        <w:rPr>
          <w:rFonts w:ascii="Lato" w:hAnsi="Lato"/>
          <w:sz w:val="20"/>
          <w:szCs w:val="20"/>
        </w:rPr>
        <w:t xml:space="preserve"> </w:t>
      </w:r>
    </w:p>
    <w:p w14:paraId="3D02B938" w14:textId="77777777" w:rsidR="00C42FE6" w:rsidRPr="006366AE" w:rsidRDefault="00C42FE6" w:rsidP="00C42FE6">
      <w:pPr>
        <w:spacing w:after="120" w:line="240" w:lineRule="auto"/>
        <w:jc w:val="both"/>
        <w:rPr>
          <w:rFonts w:ascii="Lato" w:hAnsi="Lato"/>
          <w:sz w:val="20"/>
          <w:szCs w:val="20"/>
        </w:rPr>
      </w:pPr>
      <w:r>
        <w:rPr>
          <w:rFonts w:ascii="Lato" w:hAnsi="Lato"/>
          <w:sz w:val="20"/>
          <w:szCs w:val="20"/>
        </w:rPr>
        <w:t xml:space="preserve">Odrzucając listę, </w:t>
      </w:r>
      <w:r w:rsidRPr="006366AE">
        <w:rPr>
          <w:rFonts w:ascii="Lato" w:hAnsi="Lato"/>
          <w:sz w:val="20"/>
          <w:szCs w:val="20"/>
        </w:rPr>
        <w:t>Zgromadzenie Parlamentarne uwzględniło rekomendację sformułowaną przez Komisję ZPRE ds. wyboru sędziów ETPC</w:t>
      </w:r>
      <w:r>
        <w:rPr>
          <w:rFonts w:ascii="Lato" w:hAnsi="Lato"/>
          <w:sz w:val="20"/>
          <w:szCs w:val="20"/>
        </w:rPr>
        <w:t>, która uznała, że</w:t>
      </w:r>
      <w:r w:rsidRPr="006366AE">
        <w:rPr>
          <w:rFonts w:ascii="Lato" w:hAnsi="Lato"/>
          <w:sz w:val="20"/>
          <w:szCs w:val="20"/>
        </w:rPr>
        <w:t xml:space="preserve"> „nie wszyscy kandydaci spełniają wymogi wyboru na stanowisko sędziego Europejskiego Trybunału Praw Człowieka wskazane w art. 21 Konwencji o ochronie praw człowieka i podstawowych wolności”. Władze polskie zostały poproszone o przedstawienie nowej listy</w:t>
      </w:r>
      <w:r>
        <w:rPr>
          <w:rFonts w:ascii="Lato" w:hAnsi="Lato"/>
          <w:sz w:val="20"/>
          <w:szCs w:val="20"/>
        </w:rPr>
        <w:t xml:space="preserve"> do </w:t>
      </w:r>
      <w:r w:rsidRPr="008E62D8">
        <w:rPr>
          <w:rFonts w:ascii="Lato" w:hAnsi="Lato"/>
          <w:sz w:val="20"/>
          <w:szCs w:val="20"/>
        </w:rPr>
        <w:t>21 sierpnia 2023 r.</w:t>
      </w:r>
      <w:r w:rsidR="003D340B">
        <w:rPr>
          <w:rFonts w:ascii="Lato" w:hAnsi="Lato"/>
          <w:sz w:val="20"/>
          <w:szCs w:val="20"/>
        </w:rPr>
        <w:t xml:space="preserve"> Do końca okresu sprawozdawczego taka lista nie została przedłożona.</w:t>
      </w:r>
    </w:p>
    <w:p w14:paraId="2C88628D" w14:textId="77777777" w:rsidR="005B2996" w:rsidRPr="00E36116" w:rsidRDefault="005B2996" w:rsidP="000514A5">
      <w:pPr>
        <w:pStyle w:val="Nagwek1"/>
      </w:pPr>
      <w:bookmarkStart w:id="15" w:name="_Toc509233244"/>
      <w:bookmarkStart w:id="16" w:name="_Toc509233245"/>
      <w:bookmarkStart w:id="17" w:name="_Toc509233246"/>
      <w:bookmarkStart w:id="18" w:name="_Toc509233247"/>
      <w:bookmarkStart w:id="19" w:name="_Toc165529450"/>
      <w:bookmarkEnd w:id="15"/>
      <w:bookmarkEnd w:id="16"/>
      <w:bookmarkEnd w:id="17"/>
      <w:bookmarkEnd w:id="18"/>
      <w:r w:rsidRPr="00E36116">
        <w:t>Działalność Pełnomocnika w odniesieniu do procesu reformy ETPC i systemu Konwencji oraz w pracach komitetów i grup roboczych Rady Europy z zakresu praw człowieka</w:t>
      </w:r>
      <w:bookmarkEnd w:id="19"/>
    </w:p>
    <w:p w14:paraId="07398076" w14:textId="77777777" w:rsidR="005B2996" w:rsidRPr="00E36116" w:rsidRDefault="005B2996" w:rsidP="00CF569E">
      <w:pPr>
        <w:pStyle w:val="Nagwek2"/>
        <w:numPr>
          <w:ilvl w:val="0"/>
          <w:numId w:val="9"/>
        </w:numPr>
        <w:ind w:left="709" w:hanging="425"/>
      </w:pPr>
      <w:r w:rsidRPr="00E36116">
        <w:t>Udział Pełnomocnika w posiedzeniach Komitetu Ministrów Rady Europy w formacie do spraw Praw Człowieka (KM-DH)</w:t>
      </w:r>
    </w:p>
    <w:p w14:paraId="4401DC0D" w14:textId="77777777" w:rsidR="00781F54" w:rsidRDefault="00781F54" w:rsidP="00781F54">
      <w:pPr>
        <w:spacing w:after="0" w:line="240" w:lineRule="auto"/>
        <w:jc w:val="both"/>
        <w:rPr>
          <w:rFonts w:ascii="Lato" w:hAnsi="Lato"/>
          <w:sz w:val="20"/>
          <w:szCs w:val="20"/>
        </w:rPr>
      </w:pPr>
    </w:p>
    <w:p w14:paraId="1663A682" w14:textId="77777777" w:rsidR="00D33AA0" w:rsidRPr="00E30D25" w:rsidRDefault="005B2996" w:rsidP="00D33AA0">
      <w:pPr>
        <w:pStyle w:val="Akapitzlist"/>
        <w:spacing w:after="0" w:line="240" w:lineRule="auto"/>
        <w:ind w:left="0"/>
        <w:contextualSpacing w:val="0"/>
        <w:jc w:val="both"/>
        <w:rPr>
          <w:rFonts w:ascii="Lato" w:hAnsi="Lato"/>
          <w:sz w:val="20"/>
          <w:szCs w:val="20"/>
        </w:rPr>
      </w:pPr>
      <w:r w:rsidRPr="00E36116">
        <w:rPr>
          <w:rFonts w:ascii="Lato" w:hAnsi="Lato"/>
          <w:sz w:val="20"/>
          <w:szCs w:val="20"/>
        </w:rPr>
        <w:lastRenderedPageBreak/>
        <w:t xml:space="preserve">W okresie sprawozdawczym Pełnomocnik </w:t>
      </w:r>
      <w:r w:rsidR="00EA6ACC" w:rsidRPr="00E36116">
        <w:rPr>
          <w:rFonts w:ascii="Lato" w:hAnsi="Lato"/>
          <w:sz w:val="20"/>
          <w:szCs w:val="20"/>
        </w:rPr>
        <w:t xml:space="preserve">i jego </w:t>
      </w:r>
      <w:r w:rsidR="00781F54">
        <w:rPr>
          <w:rFonts w:ascii="Lato" w:hAnsi="Lato"/>
          <w:sz w:val="20"/>
          <w:szCs w:val="20"/>
        </w:rPr>
        <w:t>Z</w:t>
      </w:r>
      <w:r w:rsidR="00EA6ACC" w:rsidRPr="00E36116">
        <w:rPr>
          <w:rFonts w:ascii="Lato" w:hAnsi="Lato"/>
          <w:sz w:val="20"/>
          <w:szCs w:val="20"/>
        </w:rPr>
        <w:t xml:space="preserve">espół </w:t>
      </w:r>
      <w:r w:rsidRPr="00E36116">
        <w:rPr>
          <w:rFonts w:ascii="Lato" w:hAnsi="Lato"/>
          <w:sz w:val="20"/>
          <w:szCs w:val="20"/>
        </w:rPr>
        <w:t>zapewni</w:t>
      </w:r>
      <w:r w:rsidR="00EA6ACC" w:rsidRPr="00E36116">
        <w:rPr>
          <w:rFonts w:ascii="Lato" w:hAnsi="Lato"/>
          <w:sz w:val="20"/>
          <w:szCs w:val="20"/>
        </w:rPr>
        <w:t>li</w:t>
      </w:r>
      <w:r w:rsidRPr="00E36116">
        <w:rPr>
          <w:rFonts w:ascii="Lato" w:hAnsi="Lato"/>
          <w:sz w:val="20"/>
          <w:szCs w:val="20"/>
        </w:rPr>
        <w:t xml:space="preserve"> obsługę posiedzeń Komitetu Ministrów RE</w:t>
      </w:r>
      <w:r w:rsidR="00781F54">
        <w:rPr>
          <w:rFonts w:ascii="Lato" w:hAnsi="Lato"/>
          <w:sz w:val="20"/>
          <w:szCs w:val="20"/>
        </w:rPr>
        <w:t>,</w:t>
      </w:r>
      <w:r w:rsidRPr="00E36116">
        <w:rPr>
          <w:rFonts w:ascii="Lato" w:hAnsi="Lato"/>
          <w:sz w:val="20"/>
          <w:szCs w:val="20"/>
        </w:rPr>
        <w:t xml:space="preserve"> poświęconych realizacji funkcji nadzorczej nad wykonywaniem orzeczeń Europejskiego Trybunału Praw Człowieka, wynikającej z art. 46 ust. 2 Konwencji (tzw. posiedzenia w formacie do spraw praw człowieka, posiedzenia KM-DH - od fr. </w:t>
      </w:r>
      <w:proofErr w:type="spellStart"/>
      <w:r w:rsidRPr="00E36116">
        <w:rPr>
          <w:rFonts w:ascii="Lato" w:hAnsi="Lato"/>
          <w:i/>
          <w:sz w:val="20"/>
          <w:szCs w:val="20"/>
        </w:rPr>
        <w:t>droits</w:t>
      </w:r>
      <w:proofErr w:type="spellEnd"/>
      <w:r w:rsidRPr="00E36116">
        <w:rPr>
          <w:rFonts w:ascii="Lato" w:hAnsi="Lato"/>
          <w:i/>
          <w:sz w:val="20"/>
          <w:szCs w:val="20"/>
        </w:rPr>
        <w:t xml:space="preserve"> de </w:t>
      </w:r>
      <w:proofErr w:type="spellStart"/>
      <w:r w:rsidRPr="00E36116">
        <w:rPr>
          <w:rFonts w:ascii="Lato" w:hAnsi="Lato"/>
          <w:i/>
          <w:sz w:val="20"/>
          <w:szCs w:val="20"/>
        </w:rPr>
        <w:t>l’homme</w:t>
      </w:r>
      <w:proofErr w:type="spellEnd"/>
      <w:r w:rsidRPr="00E36116">
        <w:rPr>
          <w:rFonts w:ascii="Lato" w:hAnsi="Lato"/>
          <w:sz w:val="20"/>
          <w:szCs w:val="20"/>
        </w:rPr>
        <w:t xml:space="preserve">). Posiedzenia odbywają się cztery razy </w:t>
      </w:r>
      <w:r w:rsidR="00A46270">
        <w:rPr>
          <w:rFonts w:ascii="Lato" w:hAnsi="Lato"/>
          <w:sz w:val="20"/>
          <w:szCs w:val="20"/>
        </w:rPr>
        <w:t>w</w:t>
      </w:r>
      <w:r w:rsidRPr="00E36116">
        <w:rPr>
          <w:rFonts w:ascii="Lato" w:hAnsi="Lato"/>
          <w:sz w:val="20"/>
          <w:szCs w:val="20"/>
        </w:rPr>
        <w:t xml:space="preserve"> roku w Strasburgu. W 202</w:t>
      </w:r>
      <w:r w:rsidR="00A46270">
        <w:rPr>
          <w:rFonts w:ascii="Lato" w:hAnsi="Lato"/>
          <w:sz w:val="20"/>
          <w:szCs w:val="20"/>
        </w:rPr>
        <w:t>3</w:t>
      </w:r>
      <w:r w:rsidR="00781F54">
        <w:rPr>
          <w:rFonts w:ascii="Lato" w:hAnsi="Lato"/>
          <w:sz w:val="20"/>
          <w:szCs w:val="20"/>
        </w:rPr>
        <w:t> </w:t>
      </w:r>
      <w:r w:rsidRPr="00E36116">
        <w:rPr>
          <w:rFonts w:ascii="Lato" w:hAnsi="Lato"/>
          <w:sz w:val="20"/>
          <w:szCs w:val="20"/>
        </w:rPr>
        <w:t>r.</w:t>
      </w:r>
      <w:r w:rsidR="00A46270">
        <w:rPr>
          <w:rFonts w:ascii="Lato" w:hAnsi="Lato"/>
          <w:sz w:val="20"/>
          <w:szCs w:val="20"/>
        </w:rPr>
        <w:t xml:space="preserve"> posiedzenia odbywały się </w:t>
      </w:r>
      <w:r w:rsidRPr="00E36116">
        <w:rPr>
          <w:rFonts w:ascii="Lato" w:hAnsi="Lato"/>
          <w:sz w:val="20"/>
          <w:szCs w:val="20"/>
        </w:rPr>
        <w:t xml:space="preserve">w następujących datach:  </w:t>
      </w:r>
      <w:r w:rsidR="00A46270">
        <w:rPr>
          <w:rFonts w:ascii="Lato" w:hAnsi="Lato"/>
          <w:sz w:val="20"/>
          <w:szCs w:val="20"/>
        </w:rPr>
        <w:t xml:space="preserve">7-9 </w:t>
      </w:r>
      <w:r w:rsidRPr="00E36116">
        <w:rPr>
          <w:rFonts w:ascii="Lato" w:hAnsi="Lato"/>
          <w:sz w:val="20"/>
          <w:szCs w:val="20"/>
        </w:rPr>
        <w:t xml:space="preserve">marca,  </w:t>
      </w:r>
      <w:r w:rsidR="00A46270">
        <w:rPr>
          <w:rFonts w:ascii="Lato" w:hAnsi="Lato"/>
          <w:sz w:val="20"/>
          <w:szCs w:val="20"/>
        </w:rPr>
        <w:t xml:space="preserve">5-7 </w:t>
      </w:r>
      <w:r w:rsidRPr="00E36116">
        <w:rPr>
          <w:rFonts w:ascii="Lato" w:hAnsi="Lato"/>
          <w:sz w:val="20"/>
          <w:szCs w:val="20"/>
        </w:rPr>
        <w:t xml:space="preserve">czerwca,  </w:t>
      </w:r>
      <w:r w:rsidR="00A46270">
        <w:rPr>
          <w:rFonts w:ascii="Lato" w:hAnsi="Lato"/>
          <w:sz w:val="20"/>
          <w:szCs w:val="20"/>
        </w:rPr>
        <w:t xml:space="preserve">19-21 </w:t>
      </w:r>
      <w:r w:rsidRPr="00E36116">
        <w:rPr>
          <w:rFonts w:ascii="Lato" w:hAnsi="Lato"/>
          <w:sz w:val="20"/>
          <w:szCs w:val="20"/>
        </w:rPr>
        <w:t xml:space="preserve">września i </w:t>
      </w:r>
      <w:r w:rsidR="00A46270">
        <w:rPr>
          <w:rFonts w:ascii="Lato" w:hAnsi="Lato"/>
          <w:sz w:val="20"/>
          <w:szCs w:val="20"/>
        </w:rPr>
        <w:t>5-7</w:t>
      </w:r>
      <w:r w:rsidR="00EA6ACC" w:rsidRPr="00E36116">
        <w:rPr>
          <w:rFonts w:ascii="Lato" w:hAnsi="Lato"/>
          <w:sz w:val="20"/>
          <w:szCs w:val="20"/>
        </w:rPr>
        <w:t xml:space="preserve"> g</w:t>
      </w:r>
      <w:r w:rsidRPr="00E36116">
        <w:rPr>
          <w:rFonts w:ascii="Lato" w:hAnsi="Lato"/>
          <w:sz w:val="20"/>
          <w:szCs w:val="20"/>
        </w:rPr>
        <w:t>rudnia 202</w:t>
      </w:r>
      <w:r w:rsidR="00A46270">
        <w:rPr>
          <w:rFonts w:ascii="Lato" w:hAnsi="Lato"/>
          <w:sz w:val="20"/>
          <w:szCs w:val="20"/>
        </w:rPr>
        <w:t>3</w:t>
      </w:r>
      <w:r w:rsidRPr="00E36116">
        <w:rPr>
          <w:rFonts w:ascii="Lato" w:hAnsi="Lato"/>
          <w:sz w:val="20"/>
          <w:szCs w:val="20"/>
        </w:rPr>
        <w:t xml:space="preserve"> r. </w:t>
      </w:r>
      <w:r w:rsidR="00D33AA0">
        <w:rPr>
          <w:rFonts w:ascii="Lato" w:hAnsi="Lato"/>
          <w:sz w:val="20"/>
          <w:szCs w:val="20"/>
        </w:rPr>
        <w:t xml:space="preserve">W omawianym okresie sprawozdawczym na posiedzeniach </w:t>
      </w:r>
      <w:r w:rsidR="00D33AA0" w:rsidRPr="00E30D25">
        <w:rPr>
          <w:rFonts w:ascii="Lato" w:hAnsi="Lato"/>
          <w:sz w:val="20"/>
          <w:szCs w:val="20"/>
        </w:rPr>
        <w:t>KMRE ocenił stan wykonania wyroków i zawarł stosowne rekomendacje dla Polski, a także poprosił o przedstawienie Komitetowi informacji lub danych</w:t>
      </w:r>
      <w:r w:rsidR="00D33AA0">
        <w:rPr>
          <w:rFonts w:ascii="Lato" w:hAnsi="Lato"/>
          <w:sz w:val="20"/>
          <w:szCs w:val="20"/>
        </w:rPr>
        <w:t xml:space="preserve"> w następujących sp</w:t>
      </w:r>
      <w:r w:rsidR="00D33AA0" w:rsidRPr="00E30D25">
        <w:rPr>
          <w:rFonts w:ascii="Lato" w:hAnsi="Lato"/>
          <w:sz w:val="20"/>
          <w:szCs w:val="20"/>
        </w:rPr>
        <w:t>raw</w:t>
      </w:r>
      <w:r w:rsidR="00D33AA0">
        <w:rPr>
          <w:rFonts w:ascii="Lato" w:hAnsi="Lato"/>
          <w:sz w:val="20"/>
          <w:szCs w:val="20"/>
        </w:rPr>
        <w:t>ach</w:t>
      </w:r>
      <w:r w:rsidR="00D33AA0" w:rsidRPr="00E30D25">
        <w:rPr>
          <w:rFonts w:ascii="Lato" w:hAnsi="Lato"/>
          <w:sz w:val="20"/>
          <w:szCs w:val="20"/>
        </w:rPr>
        <w:t>/grup</w:t>
      </w:r>
      <w:r w:rsidR="00D33AA0">
        <w:rPr>
          <w:rFonts w:ascii="Lato" w:hAnsi="Lato"/>
          <w:sz w:val="20"/>
          <w:szCs w:val="20"/>
        </w:rPr>
        <w:t>ach</w:t>
      </w:r>
      <w:r w:rsidR="00D33AA0" w:rsidRPr="00E30D25">
        <w:rPr>
          <w:rFonts w:ascii="Lato" w:hAnsi="Lato"/>
          <w:sz w:val="20"/>
          <w:szCs w:val="20"/>
        </w:rPr>
        <w:t xml:space="preserve"> spraw: </w:t>
      </w:r>
      <w:r w:rsidR="00D33AA0" w:rsidRPr="00E30D25">
        <w:rPr>
          <w:rFonts w:ascii="Lato" w:hAnsi="Lato"/>
          <w:i/>
          <w:sz w:val="20"/>
          <w:szCs w:val="20"/>
        </w:rPr>
        <w:t>Tysiąc,</w:t>
      </w:r>
      <w:r w:rsidR="00D33AA0" w:rsidRPr="00E30D25">
        <w:rPr>
          <w:rFonts w:ascii="Lato" w:hAnsi="Lato"/>
          <w:sz w:val="20"/>
          <w:szCs w:val="20"/>
        </w:rPr>
        <w:t xml:space="preserve"> </w:t>
      </w:r>
      <w:r w:rsidR="00D33AA0" w:rsidRPr="00E30D25">
        <w:rPr>
          <w:rFonts w:ascii="Lato" w:hAnsi="Lato"/>
          <w:i/>
          <w:sz w:val="20"/>
          <w:szCs w:val="20"/>
        </w:rPr>
        <w:t>R.R i P. i S. p. Polsce</w:t>
      </w:r>
      <w:r w:rsidR="00D33AA0" w:rsidRPr="00E30D25">
        <w:rPr>
          <w:rFonts w:ascii="Lato" w:hAnsi="Lato"/>
          <w:sz w:val="20"/>
          <w:szCs w:val="20"/>
        </w:rPr>
        <w:t xml:space="preserve">, grupa spraw </w:t>
      </w:r>
      <w:r w:rsidR="00D33AA0" w:rsidRPr="00E30D25">
        <w:rPr>
          <w:rFonts w:ascii="Lato" w:hAnsi="Lato"/>
          <w:i/>
          <w:sz w:val="20"/>
          <w:szCs w:val="20"/>
        </w:rPr>
        <w:t xml:space="preserve">Al </w:t>
      </w:r>
      <w:proofErr w:type="spellStart"/>
      <w:r w:rsidR="00D33AA0" w:rsidRPr="00E30D25">
        <w:rPr>
          <w:rFonts w:ascii="Lato" w:hAnsi="Lato"/>
          <w:i/>
          <w:sz w:val="20"/>
          <w:szCs w:val="20"/>
        </w:rPr>
        <w:t>Nashiri</w:t>
      </w:r>
      <w:proofErr w:type="spellEnd"/>
      <w:r w:rsidR="00D33AA0" w:rsidRPr="00E30D25">
        <w:rPr>
          <w:rFonts w:ascii="Lato" w:hAnsi="Lato"/>
          <w:sz w:val="20"/>
          <w:szCs w:val="20"/>
        </w:rPr>
        <w:t xml:space="preserve"> i </w:t>
      </w:r>
      <w:r w:rsidR="00D33AA0" w:rsidRPr="00E30D25">
        <w:rPr>
          <w:rFonts w:ascii="Lato" w:hAnsi="Lato"/>
          <w:i/>
          <w:sz w:val="20"/>
          <w:szCs w:val="20"/>
        </w:rPr>
        <w:t xml:space="preserve">Abu </w:t>
      </w:r>
      <w:proofErr w:type="spellStart"/>
      <w:r w:rsidR="00D33AA0" w:rsidRPr="00E30D25">
        <w:rPr>
          <w:rFonts w:ascii="Lato" w:hAnsi="Lato"/>
          <w:i/>
          <w:sz w:val="20"/>
          <w:szCs w:val="20"/>
        </w:rPr>
        <w:t>Zubaydah</w:t>
      </w:r>
      <w:proofErr w:type="spellEnd"/>
      <w:r w:rsidR="00D33AA0" w:rsidRPr="00E30D25">
        <w:rPr>
          <w:rFonts w:ascii="Lato" w:hAnsi="Lato"/>
          <w:i/>
          <w:sz w:val="20"/>
          <w:szCs w:val="20"/>
        </w:rPr>
        <w:t xml:space="preserve"> p. Polsce</w:t>
      </w:r>
      <w:r w:rsidR="00D33AA0" w:rsidRPr="00E30D25">
        <w:rPr>
          <w:rFonts w:ascii="Lato" w:hAnsi="Lato"/>
          <w:sz w:val="20"/>
          <w:szCs w:val="20"/>
        </w:rPr>
        <w:t xml:space="preserve">, sprawa </w:t>
      </w:r>
      <w:r w:rsidR="00D33AA0" w:rsidRPr="00E30D25">
        <w:rPr>
          <w:rFonts w:ascii="Lato" w:hAnsi="Lato"/>
          <w:i/>
          <w:sz w:val="20"/>
          <w:szCs w:val="20"/>
        </w:rPr>
        <w:t xml:space="preserve">Xero Flor w Polsce sp. z o.o. p. Polsce, </w:t>
      </w:r>
      <w:r w:rsidR="00D33AA0" w:rsidRPr="00E30D25">
        <w:rPr>
          <w:rFonts w:ascii="Lato" w:hAnsi="Lato"/>
          <w:sz w:val="20"/>
          <w:szCs w:val="20"/>
        </w:rPr>
        <w:t>grupa spraw</w:t>
      </w:r>
      <w:r w:rsidR="00D33AA0" w:rsidRPr="00E30D25">
        <w:rPr>
          <w:rFonts w:ascii="Lato" w:hAnsi="Lato"/>
          <w:i/>
          <w:sz w:val="20"/>
          <w:szCs w:val="20"/>
        </w:rPr>
        <w:t xml:space="preserve"> Reczkowicz p. Polsce </w:t>
      </w:r>
      <w:r w:rsidR="00D33AA0" w:rsidRPr="00E30D25">
        <w:rPr>
          <w:rFonts w:ascii="Lato" w:hAnsi="Lato"/>
          <w:sz w:val="20"/>
          <w:szCs w:val="20"/>
        </w:rPr>
        <w:t>oraz</w:t>
      </w:r>
      <w:r w:rsidR="00D33AA0" w:rsidRPr="00E30D25">
        <w:rPr>
          <w:rFonts w:ascii="Lato" w:hAnsi="Lato"/>
          <w:i/>
          <w:sz w:val="20"/>
          <w:szCs w:val="20"/>
        </w:rPr>
        <w:t xml:space="preserve"> Broda i Bojara p. Polsce, Grzęda p. Polsce, Żurek p. Polsce, </w:t>
      </w:r>
      <w:proofErr w:type="spellStart"/>
      <w:r w:rsidR="00D33AA0" w:rsidRPr="00E30D25">
        <w:rPr>
          <w:rFonts w:ascii="Lato" w:hAnsi="Lato"/>
          <w:i/>
          <w:sz w:val="20"/>
          <w:szCs w:val="20"/>
        </w:rPr>
        <w:t>Juszczyszyn</w:t>
      </w:r>
      <w:proofErr w:type="spellEnd"/>
      <w:r w:rsidR="00D33AA0" w:rsidRPr="00E30D25">
        <w:rPr>
          <w:rFonts w:ascii="Lato" w:hAnsi="Lato"/>
          <w:i/>
          <w:sz w:val="20"/>
          <w:szCs w:val="20"/>
        </w:rPr>
        <w:t xml:space="preserve"> p. Polsce, </w:t>
      </w:r>
      <w:r w:rsidR="00D33AA0" w:rsidRPr="00E30D25">
        <w:rPr>
          <w:rFonts w:ascii="Lato" w:hAnsi="Lato"/>
          <w:sz w:val="20"/>
          <w:szCs w:val="20"/>
        </w:rPr>
        <w:t>grupa spraw</w:t>
      </w:r>
      <w:r w:rsidR="00D33AA0" w:rsidRPr="00E30D25">
        <w:rPr>
          <w:rFonts w:ascii="Lato" w:hAnsi="Lato"/>
          <w:i/>
          <w:sz w:val="20"/>
          <w:szCs w:val="20"/>
        </w:rPr>
        <w:t xml:space="preserve"> M.K. i inni p. Polsce, </w:t>
      </w:r>
      <w:r w:rsidR="00D33AA0" w:rsidRPr="00E30D25">
        <w:rPr>
          <w:rFonts w:ascii="Lato" w:hAnsi="Lato"/>
          <w:sz w:val="20"/>
          <w:szCs w:val="20"/>
        </w:rPr>
        <w:t>grupa spraw</w:t>
      </w:r>
      <w:r w:rsidR="00D33AA0" w:rsidRPr="00E30D25">
        <w:rPr>
          <w:rFonts w:ascii="Lato" w:hAnsi="Lato"/>
          <w:i/>
          <w:sz w:val="20"/>
          <w:szCs w:val="20"/>
        </w:rPr>
        <w:t xml:space="preserve"> Bąk, Majewski, Rutkowski p. Polsce</w:t>
      </w:r>
      <w:r w:rsidR="00D33AA0" w:rsidRPr="00E30D25">
        <w:rPr>
          <w:rFonts w:ascii="Lato" w:hAnsi="Lato"/>
          <w:sz w:val="20"/>
          <w:szCs w:val="20"/>
        </w:rPr>
        <w:t xml:space="preserve">. </w:t>
      </w:r>
    </w:p>
    <w:p w14:paraId="07F77D28" w14:textId="77777777" w:rsidR="00D33AA0" w:rsidRDefault="00D33AA0" w:rsidP="00781F54">
      <w:pPr>
        <w:spacing w:after="0" w:line="240" w:lineRule="auto"/>
        <w:jc w:val="both"/>
        <w:rPr>
          <w:rFonts w:ascii="Lato" w:hAnsi="Lato"/>
          <w:sz w:val="20"/>
          <w:szCs w:val="20"/>
        </w:rPr>
      </w:pPr>
    </w:p>
    <w:p w14:paraId="3C891649" w14:textId="77777777" w:rsidR="005B2996" w:rsidRDefault="005B2996" w:rsidP="00781F54">
      <w:pPr>
        <w:spacing w:after="0" w:line="240" w:lineRule="auto"/>
        <w:jc w:val="both"/>
        <w:rPr>
          <w:rFonts w:ascii="Lato" w:hAnsi="Lato"/>
          <w:sz w:val="20"/>
          <w:szCs w:val="20"/>
        </w:rPr>
      </w:pPr>
      <w:r w:rsidRPr="00E36116">
        <w:rPr>
          <w:rFonts w:ascii="Lato" w:hAnsi="Lato"/>
          <w:sz w:val="20"/>
          <w:szCs w:val="20"/>
        </w:rPr>
        <w:t>Wszystkie decyzje przyjęte na posiedzeniach oraz dokumentacja badanych na posiedzeniach spraw, dostępne są publicznie na stronie Komitetu oraz w bazie HUDOC-EXEC.</w:t>
      </w:r>
      <w:r w:rsidR="00EA6ACC" w:rsidRPr="00E36116">
        <w:rPr>
          <w:rFonts w:ascii="Lato" w:hAnsi="Lato"/>
          <w:sz w:val="20"/>
          <w:szCs w:val="20"/>
        </w:rPr>
        <w:t xml:space="preserve"> Decyzje przyjęte w sprawach polskich, a także wszystkie dokumenty</w:t>
      </w:r>
      <w:r w:rsidR="00A46270">
        <w:rPr>
          <w:rFonts w:ascii="Lato" w:hAnsi="Lato"/>
          <w:sz w:val="20"/>
          <w:szCs w:val="20"/>
        </w:rPr>
        <w:t>,</w:t>
      </w:r>
      <w:r w:rsidR="00EA6ACC" w:rsidRPr="00E36116">
        <w:rPr>
          <w:rFonts w:ascii="Lato" w:hAnsi="Lato"/>
          <w:sz w:val="20"/>
          <w:szCs w:val="20"/>
        </w:rPr>
        <w:t xml:space="preserve"> które zostały przekazane do KM przez Polskę przed tymi posiedzeniami są również uw</w:t>
      </w:r>
      <w:r w:rsidR="00A46270">
        <w:rPr>
          <w:rFonts w:ascii="Lato" w:hAnsi="Lato"/>
          <w:sz w:val="20"/>
          <w:szCs w:val="20"/>
        </w:rPr>
        <w:t>zględnione w Raporcie</w:t>
      </w:r>
      <w:r w:rsidR="00EA6ACC" w:rsidRPr="00E36116">
        <w:rPr>
          <w:rFonts w:ascii="Lato" w:hAnsi="Lato"/>
          <w:sz w:val="20"/>
          <w:szCs w:val="20"/>
        </w:rPr>
        <w:t>.</w:t>
      </w:r>
    </w:p>
    <w:p w14:paraId="7228D58B" w14:textId="77777777" w:rsidR="00781F54" w:rsidRPr="00E36116" w:rsidRDefault="00781F54" w:rsidP="00781F54">
      <w:pPr>
        <w:spacing w:after="0" w:line="240" w:lineRule="auto"/>
        <w:jc w:val="both"/>
        <w:rPr>
          <w:rFonts w:ascii="Lato" w:hAnsi="Lato"/>
          <w:sz w:val="20"/>
          <w:szCs w:val="20"/>
        </w:rPr>
      </w:pPr>
    </w:p>
    <w:p w14:paraId="23952C56" w14:textId="77777777" w:rsidR="005B2996" w:rsidRPr="003D340B" w:rsidRDefault="005B2996" w:rsidP="00CF569E">
      <w:pPr>
        <w:pStyle w:val="Nagwek2"/>
        <w:numPr>
          <w:ilvl w:val="0"/>
          <w:numId w:val="9"/>
        </w:numPr>
        <w:ind w:left="709" w:hanging="425"/>
      </w:pPr>
      <w:r w:rsidRPr="003D340B">
        <w:t>Udział Pełnomocnika w pracach Komitetu Zarządzającego Praw Człowieka Rady Europy (CDDH) i jego grup roboczych</w:t>
      </w:r>
    </w:p>
    <w:p w14:paraId="2CD29604" w14:textId="77777777" w:rsidR="00781F54" w:rsidRPr="003D340B" w:rsidRDefault="00781F54" w:rsidP="003D340B">
      <w:pPr>
        <w:tabs>
          <w:tab w:val="left" w:pos="580"/>
        </w:tabs>
        <w:jc w:val="both"/>
        <w:rPr>
          <w:rFonts w:ascii="Lato" w:eastAsia="Times New Roman" w:hAnsi="Lato"/>
          <w:sz w:val="20"/>
          <w:szCs w:val="20"/>
        </w:rPr>
      </w:pPr>
    </w:p>
    <w:p w14:paraId="25D1E8D4" w14:textId="57AC2200" w:rsidR="00A65DB0" w:rsidRPr="003D340B" w:rsidRDefault="005B2996" w:rsidP="00C14519">
      <w:pPr>
        <w:tabs>
          <w:tab w:val="left" w:pos="580"/>
        </w:tabs>
        <w:spacing w:after="0" w:line="240" w:lineRule="auto"/>
        <w:jc w:val="both"/>
        <w:rPr>
          <w:rFonts w:ascii="Lato" w:eastAsia="Times New Roman" w:hAnsi="Lato"/>
          <w:sz w:val="20"/>
          <w:szCs w:val="20"/>
        </w:rPr>
      </w:pPr>
      <w:r w:rsidRPr="003D340B">
        <w:rPr>
          <w:rFonts w:ascii="Lato" w:eastAsia="Times New Roman" w:hAnsi="Lato"/>
          <w:sz w:val="20"/>
          <w:szCs w:val="20"/>
        </w:rPr>
        <w:t xml:space="preserve">Pełnomocnik i jego </w:t>
      </w:r>
      <w:r w:rsidR="00781F54" w:rsidRPr="003D340B">
        <w:rPr>
          <w:rFonts w:ascii="Lato" w:eastAsia="Times New Roman" w:hAnsi="Lato"/>
          <w:sz w:val="20"/>
          <w:szCs w:val="20"/>
        </w:rPr>
        <w:t>Z</w:t>
      </w:r>
      <w:r w:rsidRPr="003D340B">
        <w:rPr>
          <w:rFonts w:ascii="Lato" w:eastAsia="Times New Roman" w:hAnsi="Lato"/>
          <w:sz w:val="20"/>
          <w:szCs w:val="20"/>
        </w:rPr>
        <w:t xml:space="preserve">espół zapewnili obsługę prac i koordynowali stanowiska Polski w 2 komitetach międzyrządowych Rady Europy właściwych ds. praw człowieka – Komitecie Zarządzającym Praw Człowieka (CDDH) i jego Biurze oraz Komitecie Ekspertów ds. systemu Europejskiej Konwencji Praw Człowieka (DH-SYSC) oraz w </w:t>
      </w:r>
      <w:r w:rsidR="00E14864" w:rsidRPr="003D340B">
        <w:rPr>
          <w:rFonts w:ascii="Lato" w:eastAsia="Times New Roman" w:hAnsi="Lato"/>
          <w:sz w:val="20"/>
          <w:szCs w:val="20"/>
        </w:rPr>
        <w:t xml:space="preserve">4 </w:t>
      </w:r>
      <w:r w:rsidRPr="003D340B">
        <w:rPr>
          <w:rFonts w:ascii="Lato" w:eastAsia="Times New Roman" w:hAnsi="Lato"/>
          <w:sz w:val="20"/>
          <w:szCs w:val="20"/>
        </w:rPr>
        <w:t>podległych im grupach roboczych (</w:t>
      </w:r>
      <w:r w:rsidR="00E14864" w:rsidRPr="00D26AC8">
        <w:rPr>
          <w:rFonts w:ascii="Lato" w:eastAsia="Times New Roman" w:hAnsi="Lato"/>
          <w:sz w:val="20"/>
          <w:szCs w:val="20"/>
        </w:rPr>
        <w:t>DH-SYSC-JC, CDDH-ENV, CDDH-SCR, CDDH 46+1</w:t>
      </w:r>
      <w:r w:rsidRPr="003D340B">
        <w:rPr>
          <w:rFonts w:ascii="Lato" w:eastAsia="Times New Roman" w:hAnsi="Lato"/>
          <w:sz w:val="20"/>
          <w:szCs w:val="20"/>
        </w:rPr>
        <w:t>)</w:t>
      </w:r>
      <w:r w:rsidR="00781F54" w:rsidRPr="003D340B">
        <w:rPr>
          <w:rFonts w:ascii="Lato" w:eastAsia="Times New Roman" w:hAnsi="Lato"/>
          <w:sz w:val="20"/>
          <w:szCs w:val="20"/>
        </w:rPr>
        <w:t>,</w:t>
      </w:r>
      <w:r w:rsidRPr="003D340B">
        <w:rPr>
          <w:rFonts w:ascii="Lato" w:eastAsia="Times New Roman" w:hAnsi="Lato"/>
          <w:sz w:val="20"/>
          <w:szCs w:val="20"/>
        </w:rPr>
        <w:t xml:space="preserve"> zajmujących się tematyką odpowiednio: </w:t>
      </w:r>
      <w:r w:rsidR="00EA6ACC" w:rsidRPr="003D340B">
        <w:rPr>
          <w:rFonts w:ascii="Lato" w:eastAsia="Times New Roman" w:hAnsi="Lato"/>
          <w:sz w:val="20"/>
          <w:szCs w:val="20"/>
        </w:rPr>
        <w:t xml:space="preserve">sędziów ETPC, </w:t>
      </w:r>
      <w:r w:rsidRPr="003D340B">
        <w:rPr>
          <w:rFonts w:ascii="Lato" w:eastAsia="Times New Roman" w:hAnsi="Lato"/>
          <w:sz w:val="20"/>
          <w:szCs w:val="20"/>
        </w:rPr>
        <w:t xml:space="preserve"> praw człowieka w kontekście ochrony środowiska</w:t>
      </w:r>
      <w:r w:rsidR="00EA6ACC" w:rsidRPr="003D340B">
        <w:rPr>
          <w:rFonts w:ascii="Lato" w:eastAsia="Times New Roman" w:hAnsi="Lato"/>
          <w:sz w:val="20"/>
          <w:szCs w:val="20"/>
        </w:rPr>
        <w:t>, praw człowieka w kontekście sytuacji kryzysowych</w:t>
      </w:r>
      <w:r w:rsidRPr="003D340B">
        <w:rPr>
          <w:rFonts w:ascii="Lato" w:eastAsia="Times New Roman" w:hAnsi="Lato"/>
          <w:sz w:val="20"/>
          <w:szCs w:val="20"/>
        </w:rPr>
        <w:t xml:space="preserve"> oraz przystąpienia UE</w:t>
      </w:r>
      <w:r w:rsidR="00EA6ACC" w:rsidRPr="003D340B">
        <w:rPr>
          <w:rFonts w:ascii="Lato" w:eastAsia="Times New Roman" w:hAnsi="Lato"/>
          <w:sz w:val="20"/>
          <w:szCs w:val="20"/>
        </w:rPr>
        <w:t xml:space="preserve"> do Konwencji. Uczestniczyli w </w:t>
      </w:r>
      <w:r w:rsidR="00A77C4E">
        <w:rPr>
          <w:rFonts w:ascii="Lato" w:eastAsia="Times New Roman" w:hAnsi="Lato"/>
          <w:sz w:val="20"/>
          <w:szCs w:val="20"/>
        </w:rPr>
        <w:t>18</w:t>
      </w:r>
      <w:r w:rsidR="00F851A4" w:rsidRPr="003D340B">
        <w:rPr>
          <w:rFonts w:ascii="Lato" w:eastAsia="Times New Roman" w:hAnsi="Lato"/>
          <w:sz w:val="20"/>
          <w:szCs w:val="20"/>
        </w:rPr>
        <w:t xml:space="preserve"> </w:t>
      </w:r>
      <w:r w:rsidRPr="003D340B">
        <w:rPr>
          <w:rFonts w:ascii="Lato" w:eastAsia="Times New Roman" w:hAnsi="Lato"/>
          <w:sz w:val="20"/>
          <w:szCs w:val="20"/>
        </w:rPr>
        <w:t>posiedzeniach organów Rady Europy</w:t>
      </w:r>
      <w:r w:rsidR="00F851A4" w:rsidRPr="003D340B">
        <w:rPr>
          <w:rFonts w:ascii="Lato" w:eastAsia="Times New Roman" w:hAnsi="Lato"/>
          <w:sz w:val="20"/>
          <w:szCs w:val="20"/>
        </w:rPr>
        <w:t>.</w:t>
      </w:r>
      <w:r w:rsidRPr="003D340B">
        <w:rPr>
          <w:rFonts w:ascii="Lato" w:eastAsia="Times New Roman" w:hAnsi="Lato"/>
          <w:sz w:val="20"/>
          <w:szCs w:val="20"/>
        </w:rPr>
        <w:t xml:space="preserve"> </w:t>
      </w:r>
      <w:r w:rsidR="00A65DB0" w:rsidRPr="00D26AC8">
        <w:rPr>
          <w:rFonts w:ascii="Lato" w:eastAsia="Times New Roman" w:hAnsi="Lato"/>
          <w:sz w:val="20"/>
          <w:szCs w:val="20"/>
        </w:rPr>
        <w:t>Zapewniono też obsługę prac komitetu FREMP w ramach UE (w zakresie dotyczącym akcesji UE do Konwencji o ochronie praw człowieka i podstawowych wolności).</w:t>
      </w:r>
    </w:p>
    <w:p w14:paraId="00DDCA89" w14:textId="77777777" w:rsidR="00C14519" w:rsidRDefault="00C14519" w:rsidP="00C14519">
      <w:pPr>
        <w:tabs>
          <w:tab w:val="left" w:pos="580"/>
        </w:tabs>
        <w:spacing w:after="0" w:line="240" w:lineRule="auto"/>
        <w:jc w:val="both"/>
        <w:rPr>
          <w:rFonts w:ascii="Lato" w:hAnsi="Lato"/>
          <w:sz w:val="20"/>
          <w:szCs w:val="20"/>
        </w:rPr>
      </w:pPr>
    </w:p>
    <w:p w14:paraId="57AFA21D" w14:textId="67A89AB4" w:rsidR="00A65DB0" w:rsidRDefault="00EA6ACC" w:rsidP="00C14519">
      <w:pPr>
        <w:tabs>
          <w:tab w:val="left" w:pos="580"/>
        </w:tabs>
        <w:spacing w:after="0" w:line="240" w:lineRule="auto"/>
        <w:jc w:val="both"/>
        <w:rPr>
          <w:rFonts w:ascii="Lato" w:eastAsia="Times New Roman" w:hAnsi="Lato"/>
          <w:sz w:val="20"/>
          <w:szCs w:val="20"/>
        </w:rPr>
      </w:pPr>
      <w:r w:rsidRPr="003D340B">
        <w:rPr>
          <w:rFonts w:ascii="Lato" w:hAnsi="Lato"/>
          <w:sz w:val="20"/>
          <w:szCs w:val="20"/>
        </w:rPr>
        <w:t>Pełnomocnik sprawował też przewodnictwo gr</w:t>
      </w:r>
      <w:r w:rsidR="005B2996" w:rsidRPr="003D340B">
        <w:rPr>
          <w:rFonts w:ascii="Lato" w:hAnsi="Lato"/>
          <w:sz w:val="20"/>
          <w:szCs w:val="20"/>
        </w:rPr>
        <w:t>upy redakcyjnej CDDH ds. praw człowieka i s</w:t>
      </w:r>
      <w:r w:rsidR="00A35D00" w:rsidRPr="003D340B">
        <w:rPr>
          <w:rFonts w:ascii="Lato" w:hAnsi="Lato"/>
          <w:sz w:val="20"/>
          <w:szCs w:val="20"/>
        </w:rPr>
        <w:t>ytuacji kryzysowych (CDDH-SCR)</w:t>
      </w:r>
      <w:r w:rsidR="00F851A4" w:rsidRPr="003D340B">
        <w:rPr>
          <w:rFonts w:ascii="Lato" w:hAnsi="Lato"/>
          <w:sz w:val="20"/>
          <w:szCs w:val="20"/>
        </w:rPr>
        <w:t>, a jedno z jej posiedzeń zostało zorganizowane w Warszawie</w:t>
      </w:r>
      <w:r w:rsidR="00A65DB0" w:rsidRPr="003D340B">
        <w:rPr>
          <w:rFonts w:ascii="Lato" w:hAnsi="Lato"/>
          <w:sz w:val="20"/>
          <w:szCs w:val="20"/>
        </w:rPr>
        <w:t xml:space="preserve"> przy okazji XIV Seminarium Warszawskiego</w:t>
      </w:r>
      <w:r w:rsidR="005B2996" w:rsidRPr="003D340B">
        <w:rPr>
          <w:rFonts w:ascii="Lato" w:hAnsi="Lato"/>
          <w:sz w:val="20"/>
          <w:szCs w:val="20"/>
        </w:rPr>
        <w:t>.</w:t>
      </w:r>
      <w:r w:rsidR="00F851A4" w:rsidRPr="003D340B">
        <w:rPr>
          <w:rFonts w:ascii="Lato" w:eastAsia="Times New Roman" w:hAnsi="Lato"/>
          <w:sz w:val="20"/>
          <w:szCs w:val="20"/>
        </w:rPr>
        <w:t xml:space="preserve"> </w:t>
      </w:r>
      <w:r w:rsidR="00A65DB0" w:rsidRPr="003D340B">
        <w:rPr>
          <w:rFonts w:ascii="Lato" w:eastAsia="Times New Roman" w:hAnsi="Lato"/>
          <w:sz w:val="20"/>
          <w:szCs w:val="20"/>
        </w:rPr>
        <w:t>W 2023 r. CDDH-SCR opracował proje</w:t>
      </w:r>
      <w:r w:rsidR="003D340B" w:rsidRPr="003D340B">
        <w:rPr>
          <w:rFonts w:ascii="Lato" w:eastAsia="Times New Roman" w:hAnsi="Lato"/>
          <w:sz w:val="20"/>
          <w:szCs w:val="20"/>
        </w:rPr>
        <w:t>k</w:t>
      </w:r>
      <w:r w:rsidR="00A65DB0" w:rsidRPr="003D340B">
        <w:rPr>
          <w:rFonts w:ascii="Lato" w:eastAsia="Times New Roman" w:hAnsi="Lato"/>
          <w:sz w:val="20"/>
          <w:szCs w:val="20"/>
        </w:rPr>
        <w:t>t Narzędziownika do ochrony wpływu na prawa człowieka środków podejmowanych przez państwa w sytuacjach kryzysowych</w:t>
      </w:r>
      <w:r w:rsidR="00A65DB0" w:rsidRPr="00B162AD">
        <w:rPr>
          <w:rFonts w:ascii="Lato" w:eastAsia="Times New Roman" w:hAnsi="Lato"/>
          <w:sz w:val="20"/>
          <w:szCs w:val="20"/>
        </w:rPr>
        <w:t>, a także projekt Rekomendacji Komitetu Ministrów Rady Europy do państw członkowskich w sprawie skutecznej ochrony praw człowieka w sytuacjach kryzysowych, wraz z raportem wyjaśniającym.</w:t>
      </w:r>
    </w:p>
    <w:p w14:paraId="4A43D471" w14:textId="77777777" w:rsidR="00155795" w:rsidRPr="00B162AD" w:rsidRDefault="00155795" w:rsidP="00C14519">
      <w:pPr>
        <w:tabs>
          <w:tab w:val="left" w:pos="580"/>
        </w:tabs>
        <w:spacing w:after="0" w:line="240" w:lineRule="auto"/>
        <w:jc w:val="both"/>
        <w:rPr>
          <w:rFonts w:ascii="Lato" w:eastAsia="Times New Roman" w:hAnsi="Lato"/>
          <w:sz w:val="20"/>
          <w:szCs w:val="20"/>
        </w:rPr>
      </w:pPr>
    </w:p>
    <w:p w14:paraId="07EB2328" w14:textId="77777777" w:rsidR="005B2996" w:rsidRDefault="005B2996" w:rsidP="00C14519">
      <w:pPr>
        <w:spacing w:after="0" w:line="240" w:lineRule="auto"/>
        <w:jc w:val="both"/>
        <w:rPr>
          <w:rFonts w:ascii="Lato" w:hAnsi="Lato"/>
          <w:sz w:val="20"/>
          <w:szCs w:val="20"/>
        </w:rPr>
      </w:pPr>
      <w:r w:rsidRPr="003D340B">
        <w:rPr>
          <w:rFonts w:ascii="Lato" w:hAnsi="Lato"/>
          <w:sz w:val="20"/>
          <w:szCs w:val="20"/>
        </w:rPr>
        <w:t>Pełnomocnik uczestniczył ponadto w konsultacjach prowadzonych w grupie pełnomocników rządów przed Europejskim Trybunałem Praw Człowieka,</w:t>
      </w:r>
      <w:r w:rsidR="00F851A4" w:rsidRPr="003D340B">
        <w:rPr>
          <w:rFonts w:ascii="Lato" w:hAnsi="Lato"/>
          <w:sz w:val="20"/>
          <w:szCs w:val="20"/>
        </w:rPr>
        <w:t xml:space="preserve"> aktywnie działał</w:t>
      </w:r>
      <w:r w:rsidR="00724163" w:rsidRPr="003D340B">
        <w:rPr>
          <w:rFonts w:ascii="Lato" w:hAnsi="Lato"/>
          <w:sz w:val="20"/>
          <w:szCs w:val="20"/>
        </w:rPr>
        <w:t xml:space="preserve"> w </w:t>
      </w:r>
      <w:r w:rsidR="00F851A4" w:rsidRPr="003D340B">
        <w:rPr>
          <w:rFonts w:ascii="Lato" w:hAnsi="Lato"/>
          <w:sz w:val="20"/>
          <w:szCs w:val="20"/>
        </w:rPr>
        <w:t xml:space="preserve">grupie 26 państw przygotowujących </w:t>
      </w:r>
      <w:r w:rsidR="00724163" w:rsidRPr="003D340B">
        <w:rPr>
          <w:rFonts w:ascii="Lato" w:hAnsi="Lato"/>
          <w:sz w:val="20"/>
          <w:szCs w:val="20"/>
        </w:rPr>
        <w:t>wspólną interwencj</w:t>
      </w:r>
      <w:r w:rsidR="00F851A4" w:rsidRPr="003D340B">
        <w:rPr>
          <w:rFonts w:ascii="Lato" w:hAnsi="Lato"/>
          <w:sz w:val="20"/>
          <w:szCs w:val="20"/>
        </w:rPr>
        <w:t>ę</w:t>
      </w:r>
      <w:r w:rsidR="00724163" w:rsidRPr="003D340B">
        <w:rPr>
          <w:rFonts w:ascii="Lato" w:hAnsi="Lato"/>
          <w:sz w:val="20"/>
          <w:szCs w:val="20"/>
        </w:rPr>
        <w:t xml:space="preserve"> strony trzeciej dotycząc</w:t>
      </w:r>
      <w:r w:rsidR="00F851A4" w:rsidRPr="003D340B">
        <w:rPr>
          <w:rFonts w:ascii="Lato" w:hAnsi="Lato"/>
          <w:sz w:val="20"/>
          <w:szCs w:val="20"/>
        </w:rPr>
        <w:t>ą</w:t>
      </w:r>
      <w:r w:rsidR="00724163" w:rsidRPr="003D340B">
        <w:rPr>
          <w:rFonts w:ascii="Lato" w:hAnsi="Lato"/>
          <w:sz w:val="20"/>
          <w:szCs w:val="20"/>
        </w:rPr>
        <w:t xml:space="preserve"> skargi Ukraina p. Rosji (X), </w:t>
      </w:r>
      <w:r w:rsidRPr="003D340B">
        <w:rPr>
          <w:rFonts w:ascii="Lato" w:hAnsi="Lato"/>
          <w:sz w:val="20"/>
          <w:szCs w:val="20"/>
        </w:rPr>
        <w:t>a także przedstawiał informacje na temat prawa i praktyki krajowej na zapytania pełnomocników innych państw w związku z ich postępowaniami przed ETPC.</w:t>
      </w:r>
    </w:p>
    <w:p w14:paraId="62B074B2" w14:textId="77777777" w:rsidR="00724163" w:rsidRDefault="00724163" w:rsidP="00781F54">
      <w:pPr>
        <w:spacing w:after="0" w:line="240" w:lineRule="auto"/>
        <w:jc w:val="both"/>
        <w:rPr>
          <w:rFonts w:ascii="Lato" w:hAnsi="Lato"/>
          <w:sz w:val="20"/>
          <w:szCs w:val="20"/>
        </w:rPr>
      </w:pPr>
    </w:p>
    <w:p w14:paraId="2679AF3A" w14:textId="77777777" w:rsidR="005B2996" w:rsidRDefault="005B2996" w:rsidP="000514A5">
      <w:pPr>
        <w:pStyle w:val="Nagwek1"/>
      </w:pPr>
      <w:bookmarkStart w:id="20" w:name="_Toc165529451"/>
      <w:r w:rsidRPr="00285AA3">
        <w:t>Informacje statystyczne</w:t>
      </w:r>
      <w:bookmarkEnd w:id="20"/>
    </w:p>
    <w:p w14:paraId="25440064" w14:textId="77777777" w:rsidR="006F5F74" w:rsidRPr="006F5F74" w:rsidRDefault="006F5F74" w:rsidP="006F5F74">
      <w:pPr>
        <w:keepNext/>
        <w:keepLines/>
        <w:numPr>
          <w:ilvl w:val="0"/>
          <w:numId w:val="7"/>
        </w:numPr>
        <w:spacing w:before="240" w:after="120" w:line="240" w:lineRule="auto"/>
        <w:ind w:left="709" w:hanging="425"/>
        <w:outlineLvl w:val="2"/>
        <w:rPr>
          <w:rFonts w:ascii="Lato" w:eastAsiaTheme="majorEastAsia" w:hAnsi="Lato" w:cstheme="majorBidi"/>
          <w:b/>
          <w:bCs/>
          <w:color w:val="5B9BD5" w:themeColor="accent1"/>
          <w:sz w:val="20"/>
          <w:szCs w:val="20"/>
        </w:rPr>
      </w:pPr>
      <w:r w:rsidRPr="006F5F74">
        <w:rPr>
          <w:rFonts w:ascii="Lato" w:eastAsiaTheme="majorEastAsia" w:hAnsi="Lato" w:cstheme="majorBidi"/>
          <w:b/>
          <w:bCs/>
          <w:sz w:val="20"/>
          <w:szCs w:val="20"/>
        </w:rPr>
        <w:lastRenderedPageBreak/>
        <w:t>Sprawy w toku przed Europejskim Trybunałem Praw Człowieka</w:t>
      </w:r>
    </w:p>
    <w:p w14:paraId="3CCFB845" w14:textId="77777777" w:rsidR="006F5F74" w:rsidRPr="006F5F74" w:rsidRDefault="006F5F74" w:rsidP="006F5F74">
      <w:pPr>
        <w:numPr>
          <w:ilvl w:val="1"/>
          <w:numId w:val="3"/>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Nowe skargi przeciwko Polsce, które wpłyn</w:t>
      </w:r>
      <w:r w:rsidRPr="006F5F74">
        <w:rPr>
          <w:rFonts w:ascii="Lato" w:eastAsia="Times New Roman" w:hAnsi="Lato" w:cs="Cambria"/>
          <w:i/>
          <w:sz w:val="20"/>
          <w:szCs w:val="20"/>
          <w:lang w:eastAsia="pl-PL"/>
        </w:rPr>
        <w:t>ę</w:t>
      </w:r>
      <w:r w:rsidRPr="006F5F74">
        <w:rPr>
          <w:rFonts w:ascii="Lato" w:eastAsia="Times New Roman" w:hAnsi="Lato" w:cs="Kunstler Script"/>
          <w:i/>
          <w:sz w:val="20"/>
          <w:szCs w:val="20"/>
          <w:lang w:eastAsia="pl-PL"/>
        </w:rPr>
        <w:t>ł</w:t>
      </w:r>
      <w:r w:rsidRPr="006F5F74">
        <w:rPr>
          <w:rFonts w:ascii="Lato" w:eastAsia="Times New Roman" w:hAnsi="Lato" w:cs="Times New Roman"/>
          <w:i/>
          <w:sz w:val="20"/>
          <w:szCs w:val="20"/>
          <w:lang w:eastAsia="pl-PL"/>
        </w:rPr>
        <w:t>y do ETPC</w:t>
      </w:r>
    </w:p>
    <w:p w14:paraId="07DD14E6" w14:textId="77777777" w:rsidR="006F5F74" w:rsidRPr="006F5F74" w:rsidRDefault="006F5F74" w:rsidP="006F5F74">
      <w:pPr>
        <w:spacing w:after="0" w:line="240" w:lineRule="auto"/>
        <w:ind w:left="720"/>
        <w:jc w:val="both"/>
        <w:rPr>
          <w:rFonts w:ascii="Lato" w:eastAsia="Times New Roman" w:hAnsi="Lato" w:cs="Times New Roman"/>
          <w:i/>
          <w:sz w:val="20"/>
          <w:szCs w:val="20"/>
          <w:lang w:eastAsia="pl-PL"/>
        </w:rPr>
      </w:pPr>
    </w:p>
    <w:p w14:paraId="4777694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2023 r. do składów s</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dziowskich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u skierowano do rozpoznania 1843</w:t>
      </w:r>
      <w:r w:rsidRPr="006F5F74">
        <w:rPr>
          <w:rFonts w:ascii="Lato" w:eastAsia="Calibri" w:hAnsi="Lato" w:cs="Times New Roman"/>
          <w:b/>
          <w:sz w:val="20"/>
          <w:szCs w:val="20"/>
        </w:rPr>
        <w:t xml:space="preserve"> </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nowe skargi</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wniesione</w:t>
      </w:r>
      <w:r w:rsidRPr="006F5F74">
        <w:rPr>
          <w:rFonts w:ascii="Lato" w:eastAsia="Times New Roman" w:hAnsi="Lato" w:cs="Times New Roman"/>
          <w:sz w:val="20"/>
          <w:szCs w:val="20"/>
          <w:lang w:eastAsia="pl-PL"/>
        </w:rPr>
        <w:t xml:space="preserve"> przeciwko Polsce, a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c ok. </w:t>
      </w:r>
      <w:r w:rsidRPr="006F5F74">
        <w:rPr>
          <w:rFonts w:ascii="Lato" w:eastAsia="Times New Roman" w:hAnsi="Lato" w:cs="Times New Roman"/>
          <w:b/>
          <w:bCs/>
          <w:sz w:val="20"/>
          <w:szCs w:val="20"/>
          <w:lang w:eastAsia="pl-PL"/>
        </w:rPr>
        <w:t xml:space="preserve"> 300 mniej </w:t>
      </w:r>
      <w:r w:rsidRPr="006F5F74">
        <w:rPr>
          <w:rFonts w:ascii="Lato" w:eastAsia="Times New Roman" w:hAnsi="Lato" w:cs="Times New Roman"/>
          <w:sz w:val="20"/>
          <w:szCs w:val="20"/>
          <w:lang w:eastAsia="pl-PL"/>
        </w:rPr>
        <w:t>ni</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 w 2022 r., kiedy s</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dziom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u przydzielono 2146 nowych skarg (dla porównania w 2021 r. - wniesiono przeciwko Polsce – 2889 nowych skarg, w 2020 r. – 1628 ,</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 xml:space="preserve"> w 2019 r. – 1834, a w 2010 r. – 5678 skarg).  </w:t>
      </w:r>
    </w:p>
    <w:p w14:paraId="4B0E0189"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35DC892"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Liczba napływaj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cych z Polski </w:t>
      </w:r>
      <w:r w:rsidRPr="006F5F74">
        <w:rPr>
          <w:rFonts w:ascii="Lato" w:eastAsia="Times New Roman" w:hAnsi="Lato" w:cs="Times New Roman"/>
          <w:b/>
          <w:sz w:val="20"/>
          <w:szCs w:val="20"/>
          <w:lang w:eastAsia="pl-PL"/>
        </w:rPr>
        <w:t>nowych</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bCs/>
          <w:sz w:val="20"/>
          <w:szCs w:val="20"/>
          <w:lang w:eastAsia="pl-PL"/>
        </w:rPr>
        <w:t>skarg w stosunku do liczby mieszka</w:t>
      </w:r>
      <w:r w:rsidRPr="006F5F74">
        <w:rPr>
          <w:rFonts w:ascii="Lato" w:eastAsia="Times New Roman" w:hAnsi="Lato" w:cs="Cambria"/>
          <w:b/>
          <w:bCs/>
          <w:sz w:val="20"/>
          <w:szCs w:val="20"/>
          <w:lang w:eastAsia="pl-PL"/>
        </w:rPr>
        <w:t>ń</w:t>
      </w:r>
      <w:r w:rsidRPr="006F5F74">
        <w:rPr>
          <w:rFonts w:ascii="Lato" w:eastAsia="Times New Roman" w:hAnsi="Lato" w:cs="Times New Roman"/>
          <w:b/>
          <w:bCs/>
          <w:sz w:val="20"/>
          <w:szCs w:val="20"/>
          <w:lang w:eastAsia="pl-PL"/>
        </w:rPr>
        <w:t>c</w:t>
      </w:r>
      <w:r w:rsidRPr="006F5F74">
        <w:rPr>
          <w:rFonts w:ascii="Lato" w:eastAsia="Times New Roman" w:hAnsi="Lato" w:cs="Kunstler Script"/>
          <w:b/>
          <w:bCs/>
          <w:sz w:val="20"/>
          <w:szCs w:val="20"/>
          <w:lang w:eastAsia="pl-PL"/>
        </w:rPr>
        <w:t>ó</w:t>
      </w:r>
      <w:r w:rsidRPr="006F5F74">
        <w:rPr>
          <w:rFonts w:ascii="Lato" w:eastAsia="Times New Roman" w:hAnsi="Lato" w:cs="Times New Roman"/>
          <w:b/>
          <w:bCs/>
          <w:sz w:val="20"/>
          <w:szCs w:val="20"/>
          <w:lang w:eastAsia="pl-PL"/>
        </w:rPr>
        <w:t xml:space="preserve">w </w:t>
      </w:r>
      <w:r w:rsidRPr="006F5F74">
        <w:rPr>
          <w:rFonts w:ascii="Lato" w:eastAsia="Times New Roman" w:hAnsi="Lato" w:cs="Times New Roman"/>
          <w:sz w:val="20"/>
          <w:szCs w:val="20"/>
          <w:lang w:eastAsia="pl-PL"/>
        </w:rPr>
        <w:t>w 2023 r. spadła, cho</w:t>
      </w:r>
      <w:r w:rsidRPr="006F5F74">
        <w:rPr>
          <w:rFonts w:ascii="Lato" w:eastAsia="Times New Roman" w:hAnsi="Lato" w:cs="Cambria"/>
          <w:sz w:val="20"/>
          <w:szCs w:val="20"/>
          <w:lang w:eastAsia="pl-PL"/>
        </w:rPr>
        <w:t>ć</w:t>
      </w:r>
      <w:r w:rsidRPr="006F5F74">
        <w:rPr>
          <w:rFonts w:ascii="Lato" w:eastAsia="Times New Roman" w:hAnsi="Lato" w:cs="Times New Roman"/>
          <w:sz w:val="20"/>
          <w:szCs w:val="20"/>
          <w:lang w:eastAsia="pl-PL"/>
        </w:rPr>
        <w:t xml:space="preserve"> utrzyma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bCs/>
          <w:sz w:val="20"/>
          <w:szCs w:val="20"/>
          <w:lang w:eastAsia="pl-PL"/>
        </w:rPr>
        <w:t>powy</w:t>
      </w:r>
      <w:r w:rsidRPr="006F5F74">
        <w:rPr>
          <w:rFonts w:ascii="Lato" w:eastAsia="Times New Roman" w:hAnsi="Lato" w:cs="Cambria"/>
          <w:b/>
          <w:bCs/>
          <w:sz w:val="20"/>
          <w:szCs w:val="20"/>
          <w:lang w:eastAsia="pl-PL"/>
        </w:rPr>
        <w:t>ż</w:t>
      </w:r>
      <w:r w:rsidRPr="006F5F74">
        <w:rPr>
          <w:rFonts w:ascii="Lato" w:eastAsia="Times New Roman" w:hAnsi="Lato" w:cs="Times New Roman"/>
          <w:b/>
          <w:bCs/>
          <w:sz w:val="20"/>
          <w:szCs w:val="20"/>
          <w:lang w:eastAsia="pl-PL"/>
        </w:rPr>
        <w:t xml:space="preserve">ej </w:t>
      </w:r>
      <w:r w:rsidRPr="006F5F74">
        <w:rPr>
          <w:rFonts w:ascii="Lato" w:eastAsia="Times New Roman" w:hAnsi="Lato" w:cs="Cambria"/>
          <w:b/>
          <w:bCs/>
          <w:sz w:val="20"/>
          <w:szCs w:val="20"/>
          <w:lang w:eastAsia="pl-PL"/>
        </w:rPr>
        <w:t>ś</w:t>
      </w:r>
      <w:r w:rsidRPr="006F5F74">
        <w:rPr>
          <w:rFonts w:ascii="Lato" w:eastAsia="Times New Roman" w:hAnsi="Lato" w:cs="Times New Roman"/>
          <w:b/>
          <w:bCs/>
          <w:sz w:val="20"/>
          <w:szCs w:val="20"/>
          <w:lang w:eastAsia="pl-PL"/>
        </w:rPr>
        <w:t>redniej europejskie</w:t>
      </w:r>
      <w:r w:rsidRPr="006F5F74">
        <w:rPr>
          <w:rFonts w:ascii="Lato" w:eastAsia="Times New Roman" w:hAnsi="Lato" w:cs="Times New Roman"/>
          <w:sz w:val="20"/>
          <w:szCs w:val="20"/>
          <w:lang w:eastAsia="pl-PL"/>
        </w:rPr>
        <w:t>j. Stosowany przez Trybunał wska</w:t>
      </w:r>
      <w:r w:rsidRPr="006F5F74">
        <w:rPr>
          <w:rFonts w:ascii="Lato" w:eastAsia="Times New Roman" w:hAnsi="Lato" w:cs="Cambria"/>
          <w:sz w:val="20"/>
          <w:szCs w:val="20"/>
          <w:lang w:eastAsia="pl-PL"/>
        </w:rPr>
        <w:t>ź</w:t>
      </w:r>
      <w:r w:rsidRPr="006F5F74">
        <w:rPr>
          <w:rFonts w:ascii="Lato" w:eastAsia="Times New Roman" w:hAnsi="Lato" w:cs="Times New Roman"/>
          <w:sz w:val="20"/>
          <w:szCs w:val="20"/>
          <w:lang w:eastAsia="pl-PL"/>
        </w:rPr>
        <w:t>nik liczby skarg w stosunku do ludno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 xml:space="preserve">ci wyniósł wobec naszego kraju 0,50 (w 2022 r. - 0,57, w 2021 r. - 0,76, w 2020 r. - 0,43, w 2019 r. – 0,48, a w 2010 r. – 1,51), przy czym </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rednia europejska wynios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0,41 (i  spadła w porównaniu do 2022 r., gdy wynosiła 0,54). Polska spadła na</w:t>
      </w:r>
      <w:r w:rsidRPr="006F5F74">
        <w:rPr>
          <w:rFonts w:ascii="Lato" w:eastAsia="Times New Roman" w:hAnsi="Lato" w:cs="Times New Roman"/>
          <w:b/>
          <w:bCs/>
          <w:sz w:val="20"/>
          <w:szCs w:val="20"/>
          <w:lang w:eastAsia="pl-PL"/>
        </w:rPr>
        <w:t xml:space="preserve"> 23 miejsce </w:t>
      </w:r>
      <w:r w:rsidRPr="006F5F74">
        <w:rPr>
          <w:rFonts w:ascii="Lato" w:eastAsia="Times New Roman" w:hAnsi="Lato" w:cs="Times New Roman"/>
          <w:sz w:val="20"/>
          <w:szCs w:val="20"/>
          <w:lang w:eastAsia="pl-PL"/>
        </w:rPr>
        <w:t>w</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 47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 pod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dem liczby nowych skarg w stosunku do liczby ludno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w:t>
      </w:r>
    </w:p>
    <w:p w14:paraId="6FE4872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2D2164E5" w14:textId="77777777" w:rsidR="006F5F74" w:rsidRPr="006F5F74" w:rsidRDefault="006F5F74" w:rsidP="006F5F74">
      <w:pPr>
        <w:numPr>
          <w:ilvl w:val="1"/>
          <w:numId w:val="3"/>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Skargi przeciwko Polsce zawisłe przed ETPC</w:t>
      </w:r>
    </w:p>
    <w:p w14:paraId="75285F8F" w14:textId="77777777" w:rsidR="006F5F74" w:rsidRPr="006F5F74" w:rsidRDefault="006F5F74" w:rsidP="00C14519">
      <w:pPr>
        <w:spacing w:after="0" w:line="240" w:lineRule="auto"/>
        <w:ind w:left="720"/>
        <w:jc w:val="both"/>
        <w:rPr>
          <w:rFonts w:ascii="Lato" w:eastAsia="Times New Roman" w:hAnsi="Lato" w:cs="Times New Roman"/>
          <w:i/>
          <w:sz w:val="20"/>
          <w:szCs w:val="20"/>
          <w:lang w:eastAsia="pl-PL"/>
        </w:rPr>
      </w:pPr>
    </w:p>
    <w:p w14:paraId="28E6DDE6"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Doszło do znacznego zmniejszenia og</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 xml:space="preserve">lnej </w:t>
      </w:r>
      <w:r w:rsidRPr="006F5F74">
        <w:rPr>
          <w:rFonts w:ascii="Lato" w:eastAsia="Calibri" w:hAnsi="Lato" w:cs="Times New Roman"/>
          <w:sz w:val="20"/>
          <w:szCs w:val="20"/>
        </w:rPr>
        <w:t>liczby skarg</w:t>
      </w:r>
      <w:r w:rsidRPr="006F5F74">
        <w:rPr>
          <w:rFonts w:ascii="Lato" w:eastAsia="Times New Roman" w:hAnsi="Lato" w:cs="Times New Roman"/>
          <w:b/>
          <w:bCs/>
          <w:sz w:val="20"/>
          <w:szCs w:val="20"/>
          <w:lang w:eastAsia="pl-PL"/>
        </w:rPr>
        <w:t xml:space="preserve"> </w:t>
      </w:r>
      <w:r w:rsidRPr="006F5F74">
        <w:rPr>
          <w:rFonts w:ascii="Lato" w:eastAsia="Calibri" w:hAnsi="Lato" w:cs="Times New Roman"/>
          <w:sz w:val="20"/>
          <w:szCs w:val="20"/>
        </w:rPr>
        <w:t>zawisłych</w:t>
      </w:r>
      <w:r w:rsidRPr="006F5F74">
        <w:rPr>
          <w:rFonts w:ascii="Lato" w:eastAsia="Times New Roman" w:hAnsi="Lato" w:cs="Times New Roman"/>
          <w:sz w:val="20"/>
          <w:szCs w:val="20"/>
          <w:lang w:eastAsia="pl-PL"/>
        </w:rPr>
        <w:t xml:space="preserve"> przed Trybunałem wobec Polski: na koniec 2023 r. </w:t>
      </w:r>
      <w:r w:rsidRPr="006F5F74">
        <w:rPr>
          <w:rFonts w:ascii="Lato" w:eastAsia="Times New Roman" w:hAnsi="Lato" w:cs="Times New Roman"/>
          <w:b/>
          <w:sz w:val="20"/>
          <w:szCs w:val="20"/>
          <w:lang w:eastAsia="pl-PL"/>
        </w:rPr>
        <w:t>zawisłych</w:t>
      </w:r>
      <w:r w:rsidRPr="006F5F74">
        <w:rPr>
          <w:rFonts w:ascii="Lato" w:eastAsia="Times New Roman" w:hAnsi="Lato" w:cs="Times New Roman"/>
          <w:sz w:val="20"/>
          <w:szCs w:val="20"/>
          <w:lang w:eastAsia="pl-PL"/>
        </w:rPr>
        <w:t xml:space="preserve"> przeciwko Polsce było 1650 </w:t>
      </w:r>
      <w:r w:rsidRPr="006F5F74">
        <w:rPr>
          <w:rFonts w:ascii="Lato" w:eastAsia="Times New Roman" w:hAnsi="Lato" w:cs="Times New Roman"/>
          <w:b/>
          <w:sz w:val="20"/>
          <w:szCs w:val="20"/>
          <w:lang w:eastAsia="pl-PL"/>
        </w:rPr>
        <w:t>skarg</w:t>
      </w:r>
      <w:r w:rsidRPr="006F5F74">
        <w:rPr>
          <w:rFonts w:ascii="Lato" w:eastAsia="Times New Roman" w:hAnsi="Lato" w:cs="Times New Roman"/>
          <w:sz w:val="20"/>
          <w:szCs w:val="20"/>
          <w:lang w:eastAsia="pl-PL"/>
        </w:rPr>
        <w:t>, a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 o 800 mniej ni</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 w 2022 r., gdy liczba ta wynosi</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a 2450 skarg (w 2021 r. – 2250, w 2020 r. – 1150), a skargi przeciwko Polsce stanowiły na koniec 2023 r. </w:t>
      </w:r>
      <w:r w:rsidRPr="006F5F74">
        <w:rPr>
          <w:rFonts w:ascii="Lato" w:eastAsia="Times New Roman" w:hAnsi="Lato" w:cs="Times New Roman"/>
          <w:b/>
          <w:sz w:val="20"/>
          <w:szCs w:val="20"/>
          <w:lang w:eastAsia="pl-PL"/>
        </w:rPr>
        <w:t>2,4</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w:t>
      </w:r>
      <w:r w:rsidRPr="006F5F74">
        <w:rPr>
          <w:rFonts w:ascii="Lato" w:eastAsia="Times New Roman" w:hAnsi="Lato" w:cs="Times New Roman"/>
          <w:sz w:val="20"/>
          <w:szCs w:val="20"/>
          <w:lang w:eastAsia="pl-PL"/>
        </w:rPr>
        <w:t xml:space="preserve"> wszystkich spraw zawisłych przed ETPC. Do zmniejszenia liczby zawisłych skarg przyczyniło się w szczególności rozpatrzenie przez Trybunał w 2023 r. 936 skarg dotyczących aborcji. Dzięki temu Polska spadła na 8</w:t>
      </w:r>
      <w:r w:rsidRPr="006F5F74">
        <w:rPr>
          <w:rFonts w:ascii="Lato" w:eastAsia="Times New Roman" w:hAnsi="Lato" w:cs="Times New Roman"/>
          <w:b/>
          <w:sz w:val="20"/>
          <w:szCs w:val="20"/>
          <w:lang w:eastAsia="pl-PL"/>
        </w:rPr>
        <w:t xml:space="preserve"> miejsce</w:t>
      </w:r>
      <w:r w:rsidRPr="006F5F74">
        <w:rPr>
          <w:rFonts w:ascii="Lato" w:eastAsia="Times New Roman" w:hAnsi="Lato" w:cs="Times New Roman"/>
          <w:sz w:val="20"/>
          <w:szCs w:val="20"/>
          <w:lang w:eastAsia="pl-PL"/>
        </w:rPr>
        <w:t xml:space="preserve"> w</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 47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 pod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dem liczby 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ych skarg (w 2022 r. – była na 7 miejscu, w 2021 r. - na 6 miejscu, w 2020 r. - na 9 miejscu, w 2019 r. – na 10 miejscu, a w 2013 r. – na 12 miejscu), maj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 </w:t>
      </w:r>
      <w:r w:rsidRPr="006F5F74">
        <w:rPr>
          <w:rFonts w:ascii="Lato" w:eastAsia="Calibri" w:hAnsi="Lato" w:cs="Times New Roman"/>
          <w:sz w:val="20"/>
          <w:szCs w:val="20"/>
        </w:rPr>
        <w:t>o ok. 250 skarg mniej ni</w:t>
      </w:r>
      <w:r w:rsidRPr="006F5F74">
        <w:rPr>
          <w:rFonts w:ascii="Lato" w:eastAsia="Calibri" w:hAnsi="Lato" w:cs="Cambria"/>
          <w:sz w:val="20"/>
          <w:szCs w:val="20"/>
        </w:rPr>
        <w:t>ż</w:t>
      </w:r>
      <w:r w:rsidRPr="006F5F74">
        <w:rPr>
          <w:rFonts w:ascii="Lato" w:eastAsia="Calibri" w:hAnsi="Lato" w:cs="Times New Roman"/>
          <w:sz w:val="20"/>
          <w:szCs w:val="20"/>
        </w:rPr>
        <w:t xml:space="preserve"> Azerbejdżan, który znalazł si</w:t>
      </w:r>
      <w:r w:rsidRPr="006F5F74">
        <w:rPr>
          <w:rFonts w:ascii="Lato" w:eastAsia="Calibri" w:hAnsi="Lato" w:cs="Cambria"/>
          <w:sz w:val="20"/>
          <w:szCs w:val="20"/>
        </w:rPr>
        <w:t>ę</w:t>
      </w:r>
      <w:r w:rsidRPr="006F5F74">
        <w:rPr>
          <w:rFonts w:ascii="Lato" w:eastAsia="Calibri" w:hAnsi="Lato" w:cs="Times New Roman"/>
          <w:sz w:val="20"/>
          <w:szCs w:val="20"/>
        </w:rPr>
        <w:t xml:space="preserve"> na 7 pozycji, a o ok. 100 wi</w:t>
      </w:r>
      <w:r w:rsidRPr="006F5F74">
        <w:rPr>
          <w:rFonts w:ascii="Lato" w:eastAsia="Calibri" w:hAnsi="Lato" w:cs="Cambria"/>
          <w:sz w:val="20"/>
          <w:szCs w:val="20"/>
        </w:rPr>
        <w:t>ę</w:t>
      </w:r>
      <w:r w:rsidRPr="006F5F74">
        <w:rPr>
          <w:rFonts w:ascii="Lato" w:eastAsia="Calibri" w:hAnsi="Lato" w:cs="Times New Roman"/>
          <w:sz w:val="20"/>
          <w:szCs w:val="20"/>
        </w:rPr>
        <w:t>cej ni</w:t>
      </w:r>
      <w:r w:rsidRPr="006F5F74">
        <w:rPr>
          <w:rFonts w:ascii="Lato" w:eastAsia="Calibri" w:hAnsi="Lato" w:cs="Cambria"/>
          <w:sz w:val="20"/>
          <w:szCs w:val="20"/>
        </w:rPr>
        <w:t>ż</w:t>
      </w:r>
      <w:r w:rsidRPr="006F5F74">
        <w:rPr>
          <w:rFonts w:ascii="Lato" w:eastAsia="Calibri" w:hAnsi="Lato" w:cs="Times New Roman"/>
          <w:sz w:val="20"/>
          <w:szCs w:val="20"/>
        </w:rPr>
        <w:t xml:space="preserve"> Serbia, kt</w:t>
      </w:r>
      <w:r w:rsidRPr="006F5F74">
        <w:rPr>
          <w:rFonts w:ascii="Lato" w:eastAsia="Calibri" w:hAnsi="Lato" w:cs="Kunstler Script"/>
          <w:sz w:val="20"/>
          <w:szCs w:val="20"/>
        </w:rPr>
        <w:t>ó</w:t>
      </w:r>
      <w:r w:rsidRPr="006F5F74">
        <w:rPr>
          <w:rFonts w:ascii="Lato" w:eastAsia="Calibri" w:hAnsi="Lato" w:cs="Times New Roman"/>
          <w:sz w:val="20"/>
          <w:szCs w:val="20"/>
        </w:rPr>
        <w:t>ra by</w:t>
      </w:r>
      <w:r w:rsidRPr="006F5F74">
        <w:rPr>
          <w:rFonts w:ascii="Lato" w:eastAsia="Calibri" w:hAnsi="Lato" w:cs="Kunstler Script"/>
          <w:sz w:val="20"/>
          <w:szCs w:val="20"/>
        </w:rPr>
        <w:t>ła</w:t>
      </w:r>
      <w:r w:rsidRPr="006F5F74">
        <w:rPr>
          <w:rFonts w:ascii="Lato" w:eastAsia="Calibri" w:hAnsi="Lato" w:cs="Times New Roman"/>
          <w:sz w:val="20"/>
          <w:szCs w:val="20"/>
        </w:rPr>
        <w:t xml:space="preserve"> na 9 miejscu</w:t>
      </w:r>
      <w:r w:rsidRPr="006F5F74">
        <w:rPr>
          <w:rFonts w:ascii="Lato" w:eastAsia="Times New Roman" w:hAnsi="Lato" w:cs="Times New Roman"/>
          <w:sz w:val="20"/>
          <w:szCs w:val="20"/>
          <w:lang w:eastAsia="pl-PL"/>
        </w:rPr>
        <w:t>.</w:t>
      </w:r>
    </w:p>
    <w:p w14:paraId="3BDB783A"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p>
    <w:p w14:paraId="6DA02155" w14:textId="77777777" w:rsidR="006F5F74" w:rsidRPr="006F5F74" w:rsidRDefault="006F5F74" w:rsidP="00C14519">
      <w:pPr>
        <w:spacing w:after="0" w:line="240" w:lineRule="auto"/>
        <w:jc w:val="both"/>
        <w:rPr>
          <w:rFonts w:ascii="Lato" w:eastAsia="Times New Roman" w:hAnsi="Lato" w:cs="Times New Roman"/>
          <w:color w:val="000000"/>
          <w:sz w:val="20"/>
          <w:szCs w:val="20"/>
          <w:lang w:eastAsia="pl-PL"/>
        </w:rPr>
      </w:pPr>
      <w:r w:rsidRPr="006F5F74">
        <w:rPr>
          <w:rFonts w:ascii="Lato" w:eastAsia="Times New Roman" w:hAnsi="Lato" w:cs="Times New Roman"/>
          <w:sz w:val="20"/>
          <w:szCs w:val="20"/>
          <w:lang w:eastAsia="pl-PL"/>
        </w:rPr>
        <w:t>Najwi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cej skarg 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ych przed ETPC na koniec 2023 r. by</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o przeciwko </w:t>
      </w:r>
      <w:r w:rsidRPr="006F5F74">
        <w:rPr>
          <w:rFonts w:ascii="Lato" w:eastAsia="Times New Roman" w:hAnsi="Lato" w:cs="Times New Roman"/>
          <w:color w:val="000000"/>
          <w:sz w:val="20"/>
          <w:szCs w:val="20"/>
          <w:lang w:eastAsia="pl-PL"/>
        </w:rPr>
        <w:t xml:space="preserve">Turcji (23 400, 34,2%, </w:t>
      </w:r>
      <w:r w:rsidRPr="006F5F74">
        <w:rPr>
          <w:rFonts w:ascii="Lato" w:eastAsia="Times New Roman" w:hAnsi="Lato" w:cs="Times New Roman"/>
          <w:color w:val="000000"/>
          <w:sz w:val="20"/>
          <w:szCs w:val="20"/>
          <w:u w:val="single"/>
          <w:lang w:eastAsia="pl-PL"/>
        </w:rPr>
        <w:t>wzrost o 3300</w:t>
      </w:r>
      <w:r w:rsidRPr="006F5F74">
        <w:rPr>
          <w:rFonts w:ascii="Lato" w:eastAsia="Times New Roman" w:hAnsi="Lato" w:cs="Times New Roman"/>
          <w:color w:val="000000"/>
          <w:sz w:val="20"/>
          <w:szCs w:val="20"/>
          <w:lang w:eastAsia="pl-PL"/>
        </w:rPr>
        <w:t xml:space="preserve">) i Rosji (12 450, 18,2%, spadek o 4300). </w:t>
      </w:r>
      <w:r w:rsidRPr="006F5F74">
        <w:rPr>
          <w:rFonts w:ascii="Lato" w:eastAsia="Times New Roman" w:hAnsi="Lato" w:cs="Times New Roman"/>
          <w:sz w:val="20"/>
          <w:szCs w:val="20"/>
          <w:lang w:eastAsia="pl-PL"/>
        </w:rPr>
        <w:t>Polsk</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wyprzedzi</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y tak</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e: </w:t>
      </w:r>
      <w:r w:rsidRPr="006F5F74">
        <w:rPr>
          <w:rFonts w:ascii="Lato" w:eastAsia="Times New Roman" w:hAnsi="Lato" w:cs="Times New Roman"/>
          <w:color w:val="000000"/>
          <w:sz w:val="20"/>
          <w:szCs w:val="20"/>
          <w:lang w:eastAsia="pl-PL"/>
        </w:rPr>
        <w:t>Ukraina (8750, 12,8%, spadek o 1650 skarg), Rumunia (4150, 6,1%, spadek o 650), Włochy (2750, 4%, spadek o 800), Grecja (2 450, 3,6%, spadek o 350), Azerbejdżan (1900, 2,8%, spadek o 250). W pierwszej dziesi</w:t>
      </w:r>
      <w:r w:rsidRPr="006F5F74">
        <w:rPr>
          <w:rFonts w:ascii="Lato" w:eastAsia="Times New Roman" w:hAnsi="Lato" w:cs="Cambria"/>
          <w:color w:val="000000"/>
          <w:sz w:val="20"/>
          <w:szCs w:val="20"/>
          <w:lang w:eastAsia="pl-PL"/>
        </w:rPr>
        <w:t>ą</w:t>
      </w:r>
      <w:r w:rsidRPr="006F5F74">
        <w:rPr>
          <w:rFonts w:ascii="Lato" w:eastAsia="Times New Roman" w:hAnsi="Lato" w:cs="Times New Roman"/>
          <w:color w:val="000000"/>
          <w:sz w:val="20"/>
          <w:szCs w:val="20"/>
          <w:lang w:eastAsia="pl-PL"/>
        </w:rPr>
        <w:t>tce pa</w:t>
      </w:r>
      <w:r w:rsidRPr="006F5F74">
        <w:rPr>
          <w:rFonts w:ascii="Lato" w:eastAsia="Times New Roman" w:hAnsi="Lato" w:cs="Cambria"/>
          <w:color w:val="000000"/>
          <w:sz w:val="20"/>
          <w:szCs w:val="20"/>
          <w:lang w:eastAsia="pl-PL"/>
        </w:rPr>
        <w:t>ń</w:t>
      </w:r>
      <w:r w:rsidRPr="006F5F74">
        <w:rPr>
          <w:rFonts w:ascii="Lato" w:eastAsia="Times New Roman" w:hAnsi="Lato" w:cs="Times New Roman"/>
          <w:color w:val="000000"/>
          <w:sz w:val="20"/>
          <w:szCs w:val="20"/>
          <w:lang w:eastAsia="pl-PL"/>
        </w:rPr>
        <w:t>stw mniej ni</w:t>
      </w:r>
      <w:r w:rsidRPr="006F5F74">
        <w:rPr>
          <w:rFonts w:ascii="Lato" w:eastAsia="Times New Roman" w:hAnsi="Lato" w:cs="Cambria"/>
          <w:color w:val="000000"/>
          <w:sz w:val="20"/>
          <w:szCs w:val="20"/>
          <w:lang w:eastAsia="pl-PL"/>
        </w:rPr>
        <w:t>ż</w:t>
      </w:r>
      <w:r w:rsidRPr="006F5F74">
        <w:rPr>
          <w:rFonts w:ascii="Lato" w:eastAsia="Times New Roman" w:hAnsi="Lato" w:cs="Times New Roman"/>
          <w:color w:val="000000"/>
          <w:sz w:val="20"/>
          <w:szCs w:val="20"/>
          <w:lang w:eastAsia="pl-PL"/>
        </w:rPr>
        <w:t xml:space="preserve"> Polska skarg zawis</w:t>
      </w:r>
      <w:r w:rsidRPr="006F5F74">
        <w:rPr>
          <w:rFonts w:ascii="Lato" w:eastAsia="Times New Roman" w:hAnsi="Lato" w:cs="Kunstler Script"/>
          <w:color w:val="000000"/>
          <w:sz w:val="20"/>
          <w:szCs w:val="20"/>
          <w:lang w:eastAsia="pl-PL"/>
        </w:rPr>
        <w:t>ł</w:t>
      </w:r>
      <w:r w:rsidRPr="006F5F74">
        <w:rPr>
          <w:rFonts w:ascii="Lato" w:eastAsia="Times New Roman" w:hAnsi="Lato" w:cs="Times New Roman"/>
          <w:color w:val="000000"/>
          <w:sz w:val="20"/>
          <w:szCs w:val="20"/>
          <w:lang w:eastAsia="pl-PL"/>
        </w:rPr>
        <w:t>ych przed ETPC mia</w:t>
      </w:r>
      <w:r w:rsidRPr="006F5F74">
        <w:rPr>
          <w:rFonts w:ascii="Lato" w:eastAsia="Times New Roman" w:hAnsi="Lato" w:cs="Kunstler Script"/>
          <w:color w:val="000000"/>
          <w:sz w:val="20"/>
          <w:szCs w:val="20"/>
          <w:lang w:eastAsia="pl-PL"/>
        </w:rPr>
        <w:t>ł</w:t>
      </w:r>
      <w:r w:rsidRPr="006F5F74">
        <w:rPr>
          <w:rFonts w:ascii="Lato" w:eastAsia="Times New Roman" w:hAnsi="Lato" w:cs="Times New Roman"/>
          <w:color w:val="000000"/>
          <w:sz w:val="20"/>
          <w:szCs w:val="20"/>
          <w:lang w:eastAsia="pl-PL"/>
        </w:rPr>
        <w:t>y: Serbia (1550, 2,2%, spadek o 400) i Mołdawia (1150, 1,7% wzrost o 130).</w:t>
      </w:r>
    </w:p>
    <w:p w14:paraId="332BB909" w14:textId="77777777" w:rsidR="006F5F74" w:rsidRPr="006F5F74" w:rsidRDefault="006F5F74" w:rsidP="00C14519">
      <w:pPr>
        <w:spacing w:after="0" w:line="240" w:lineRule="auto"/>
        <w:jc w:val="both"/>
        <w:rPr>
          <w:rFonts w:ascii="Lato" w:eastAsia="Calibri" w:hAnsi="Lato" w:cs="Times New Roman"/>
          <w:sz w:val="20"/>
          <w:szCs w:val="20"/>
        </w:rPr>
      </w:pPr>
    </w:p>
    <w:p w14:paraId="2F664B30" w14:textId="77777777" w:rsidR="006F5F74" w:rsidRPr="006F5F74" w:rsidRDefault="006F5F74" w:rsidP="00C14519">
      <w:pPr>
        <w:numPr>
          <w:ilvl w:val="1"/>
          <w:numId w:val="3"/>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Nowe skargi zakomunikowane rz</w:t>
      </w:r>
      <w:r w:rsidRPr="006F5F74">
        <w:rPr>
          <w:rFonts w:ascii="Lato" w:eastAsia="Times New Roman" w:hAnsi="Lato" w:cs="Cambria"/>
          <w:i/>
          <w:sz w:val="20"/>
          <w:szCs w:val="20"/>
          <w:lang w:eastAsia="pl-PL"/>
        </w:rPr>
        <w:t>ą</w:t>
      </w:r>
      <w:r w:rsidRPr="006F5F74">
        <w:rPr>
          <w:rFonts w:ascii="Lato" w:eastAsia="Times New Roman" w:hAnsi="Lato" w:cs="Times New Roman"/>
          <w:i/>
          <w:sz w:val="20"/>
          <w:szCs w:val="20"/>
          <w:lang w:eastAsia="pl-PL"/>
        </w:rPr>
        <w:t>dowi celem zaj</w:t>
      </w:r>
      <w:r w:rsidRPr="006F5F74">
        <w:rPr>
          <w:rFonts w:ascii="Lato" w:eastAsia="Times New Roman" w:hAnsi="Lato" w:cs="Cambria"/>
          <w:i/>
          <w:sz w:val="20"/>
          <w:szCs w:val="20"/>
          <w:lang w:eastAsia="pl-PL"/>
        </w:rPr>
        <w:t>ę</w:t>
      </w:r>
      <w:r w:rsidRPr="006F5F74">
        <w:rPr>
          <w:rFonts w:ascii="Lato" w:eastAsia="Times New Roman" w:hAnsi="Lato" w:cs="Times New Roman"/>
          <w:i/>
          <w:sz w:val="20"/>
          <w:szCs w:val="20"/>
          <w:lang w:eastAsia="pl-PL"/>
        </w:rPr>
        <w:t>cia stanowiska</w:t>
      </w:r>
    </w:p>
    <w:p w14:paraId="025F3DC5" w14:textId="77777777" w:rsidR="006F5F74" w:rsidRPr="006F5F74" w:rsidRDefault="006F5F74" w:rsidP="00C14519">
      <w:pPr>
        <w:spacing w:after="0" w:line="240" w:lineRule="auto"/>
        <w:ind w:left="720"/>
        <w:jc w:val="both"/>
        <w:rPr>
          <w:rFonts w:ascii="Lato" w:eastAsia="Times New Roman" w:hAnsi="Lato" w:cs="Times New Roman"/>
          <w:i/>
          <w:sz w:val="20"/>
          <w:szCs w:val="20"/>
          <w:lang w:eastAsia="pl-PL"/>
        </w:rPr>
      </w:pPr>
    </w:p>
    <w:p w14:paraId="1AD14D11"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2023 r. Trybunał zakomunikował rz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dowi </w:t>
      </w:r>
      <w:r w:rsidRPr="006F5F74">
        <w:rPr>
          <w:rFonts w:ascii="Lato" w:eastAsia="Times New Roman" w:hAnsi="Lato" w:cs="Times New Roman"/>
          <w:b/>
          <w:sz w:val="20"/>
          <w:szCs w:val="20"/>
          <w:lang w:eastAsia="pl-PL"/>
        </w:rPr>
        <w:t>421</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nowych skarg</w:t>
      </w:r>
      <w:r w:rsidRPr="006F5F74">
        <w:rPr>
          <w:rFonts w:ascii="Lato" w:eastAsia="Times New Roman" w:hAnsi="Lato" w:cs="Times New Roman"/>
          <w:sz w:val="20"/>
          <w:szCs w:val="20"/>
          <w:lang w:eastAsia="pl-PL"/>
        </w:rPr>
        <w:t xml:space="preserve">, co oznacza, </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e liczba ta ponownie wzros</w:t>
      </w:r>
      <w:r w:rsidRPr="006F5F74">
        <w:rPr>
          <w:rFonts w:ascii="Lato" w:eastAsia="Times New Roman" w:hAnsi="Lato" w:cs="Kunstler Script"/>
          <w:sz w:val="20"/>
          <w:szCs w:val="20"/>
          <w:lang w:eastAsia="pl-PL"/>
        </w:rPr>
        <w:t xml:space="preserve">ła – o 84 skargi </w:t>
      </w:r>
      <w:r w:rsidRPr="006F5F74">
        <w:rPr>
          <w:rFonts w:ascii="Lato" w:eastAsia="Times New Roman" w:hAnsi="Lato" w:cs="Times New Roman"/>
          <w:sz w:val="20"/>
          <w:szCs w:val="20"/>
          <w:lang w:eastAsia="pl-PL"/>
        </w:rPr>
        <w:t>(w 2022 r. – rz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 otrzyma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 337 nowych skarg, w</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2021 r. nowych komunikacji było 277, w 2020 – 126, w 2019 r. - 251,</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w 2017 r. - 396, a w 2015 r. – 761). Sprawy zakomunikowane Polsce stanowiły ok. 2,5 % wszystkich skarg przesłanych przez Trybunał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stwom-stronom Europejskiej Konwencji Praw Człowieka celem zaj</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cia stanowiska (16 623). </w:t>
      </w:r>
    </w:p>
    <w:p w14:paraId="6A8635E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39CDEC2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Dodatkowo Trybunał wydał w </w:t>
      </w:r>
      <w:r w:rsidRPr="006F5F74">
        <w:rPr>
          <w:rFonts w:ascii="Lato" w:eastAsia="Times New Roman" w:hAnsi="Lato" w:cs="Times New Roman"/>
          <w:b/>
          <w:sz w:val="20"/>
          <w:szCs w:val="20"/>
          <w:lang w:eastAsia="pl-PL"/>
        </w:rPr>
        <w:t>7</w:t>
      </w:r>
      <w:r w:rsidRPr="006F5F74">
        <w:rPr>
          <w:rFonts w:ascii="Lato" w:eastAsia="Times New Roman" w:hAnsi="Lato" w:cs="Times New Roman"/>
          <w:b/>
          <w:sz w:val="20"/>
          <w:szCs w:val="20"/>
          <w:vertAlign w:val="superscript"/>
          <w:lang w:eastAsia="pl-PL"/>
        </w:rPr>
        <w:footnoteReference w:id="8"/>
      </w:r>
      <w:r w:rsidRPr="006F5F74">
        <w:rPr>
          <w:rFonts w:ascii="Lato" w:eastAsia="Times New Roman" w:hAnsi="Lato" w:cs="Times New Roman"/>
          <w:sz w:val="20"/>
          <w:szCs w:val="20"/>
          <w:lang w:eastAsia="pl-PL"/>
        </w:rPr>
        <w:t xml:space="preserve"> nowych sprawach </w:t>
      </w:r>
      <w:r w:rsidRPr="006F5F74">
        <w:rPr>
          <w:rFonts w:ascii="Lato" w:eastAsia="Times New Roman" w:hAnsi="Lato" w:cs="Times New Roman"/>
          <w:b/>
          <w:sz w:val="20"/>
          <w:szCs w:val="20"/>
          <w:lang w:eastAsia="pl-PL"/>
        </w:rPr>
        <w:t>zarz</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dzenia tymczasowe</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i/>
          <w:sz w:val="20"/>
          <w:szCs w:val="20"/>
          <w:lang w:eastAsia="pl-PL"/>
        </w:rPr>
        <w:t xml:space="preserve">interim </w:t>
      </w:r>
      <w:proofErr w:type="spellStart"/>
      <w:r w:rsidRPr="006F5F74">
        <w:rPr>
          <w:rFonts w:ascii="Lato" w:eastAsia="Times New Roman" w:hAnsi="Lato" w:cs="Times New Roman"/>
          <w:i/>
          <w:sz w:val="20"/>
          <w:szCs w:val="20"/>
          <w:lang w:eastAsia="pl-PL"/>
        </w:rPr>
        <w:t>measures</w:t>
      </w:r>
      <w:proofErr w:type="spellEnd"/>
      <w:r w:rsidRPr="006F5F74">
        <w:rPr>
          <w:rFonts w:ascii="Lato" w:eastAsia="Times New Roman" w:hAnsi="Lato" w:cs="Times New Roman"/>
          <w:sz w:val="20"/>
          <w:szCs w:val="20"/>
          <w:lang w:eastAsia="pl-PL"/>
        </w:rPr>
        <w:t xml:space="preserve">) na podstawie Reguły 39 Regulaminu Trybunału, </w:t>
      </w:r>
      <w:r w:rsidRPr="006F5F74">
        <w:rPr>
          <w:rFonts w:ascii="Lato" w:eastAsia="Calibri" w:hAnsi="Lato" w:cs="Times New Roman"/>
          <w:sz w:val="20"/>
          <w:szCs w:val="20"/>
        </w:rPr>
        <w:t>dotycz</w:t>
      </w:r>
      <w:r w:rsidRPr="006F5F74">
        <w:rPr>
          <w:rFonts w:ascii="Lato" w:eastAsia="Calibri" w:hAnsi="Lato" w:cs="Cambria"/>
          <w:sz w:val="20"/>
          <w:szCs w:val="20"/>
        </w:rPr>
        <w:t>ą</w:t>
      </w:r>
      <w:r w:rsidRPr="006F5F74">
        <w:rPr>
          <w:rFonts w:ascii="Lato" w:eastAsia="Calibri" w:hAnsi="Lato" w:cs="Times New Roman"/>
          <w:sz w:val="20"/>
          <w:szCs w:val="20"/>
        </w:rPr>
        <w:t>ce następujących grup spraw</w:t>
      </w:r>
      <w:r w:rsidRPr="006F5F74">
        <w:rPr>
          <w:rFonts w:ascii="Lato" w:eastAsia="Times New Roman" w:hAnsi="Lato" w:cs="Times New Roman"/>
          <w:sz w:val="20"/>
          <w:szCs w:val="20"/>
          <w:lang w:eastAsia="pl-PL"/>
        </w:rPr>
        <w:t>:</w:t>
      </w:r>
    </w:p>
    <w:p w14:paraId="2BE87D57"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lastRenderedPageBreak/>
        <w:t>6 spraw dotyczących niewydalania cudzoziemca,</w:t>
      </w:r>
    </w:p>
    <w:p w14:paraId="111D33CC"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sprawa dotycząca wstrzymania ekstradycji cudzoziemca do USA.</w:t>
      </w:r>
    </w:p>
    <w:p w14:paraId="2858CDA3" w14:textId="77777777" w:rsidR="006F5F74" w:rsidRPr="006F5F74" w:rsidRDefault="006F5F74" w:rsidP="006F5F74">
      <w:pPr>
        <w:spacing w:after="0" w:line="240" w:lineRule="auto"/>
        <w:jc w:val="both"/>
        <w:rPr>
          <w:rFonts w:ascii="Lato" w:eastAsia="Calibri" w:hAnsi="Lato" w:cs="Times New Roman"/>
          <w:strike/>
          <w:sz w:val="20"/>
          <w:szCs w:val="20"/>
        </w:rPr>
      </w:pPr>
    </w:p>
    <w:p w14:paraId="71D5A65A"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Ponadto w 5 sprawach (2 dotyczących leczenia w zakładzie karnym i w 3 dotyczących różnych aspektów praworządności) Trybunał badał zasadność zastosowania zarządzenia tymczasowego, ale nie podjął takiej decyzji lub jej wydanie odroczył. </w:t>
      </w:r>
    </w:p>
    <w:p w14:paraId="2C5BB71E"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558CCD7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Należy podkreślić, że w jednej ze spraw (S.A. p. Polsce, nr 20065/23) doszło do wydalenia skarżącego pomimo zastosowania przez Trybunał środka tymczasowego nakazującego wstrzymanie wydalenia. </w:t>
      </w:r>
    </w:p>
    <w:p w14:paraId="15B2563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5A19673" w14:textId="6E2F95D9" w:rsidR="006F5F74" w:rsidRPr="006F5F74" w:rsidRDefault="006F5F74" w:rsidP="006F5F74">
      <w:pPr>
        <w:numPr>
          <w:ilvl w:val="1"/>
          <w:numId w:val="3"/>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Przedmi</w:t>
      </w:r>
      <w:r w:rsidR="00F46139">
        <w:rPr>
          <w:rFonts w:ascii="Lato" w:eastAsia="Times New Roman" w:hAnsi="Lato" w:cs="Times New Roman"/>
          <w:i/>
          <w:sz w:val="20"/>
          <w:szCs w:val="20"/>
          <w:lang w:eastAsia="pl-PL"/>
        </w:rPr>
        <w:t>ot skarg zakomunikowanych w 2023</w:t>
      </w:r>
      <w:r w:rsidRPr="006F5F74">
        <w:rPr>
          <w:rFonts w:ascii="Lato" w:eastAsia="Times New Roman" w:hAnsi="Lato" w:cs="Times New Roman"/>
          <w:i/>
          <w:sz w:val="20"/>
          <w:szCs w:val="20"/>
          <w:lang w:eastAsia="pl-PL"/>
        </w:rPr>
        <w:t xml:space="preserve"> r. </w:t>
      </w:r>
    </w:p>
    <w:p w14:paraId="5315B542"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02D78C02"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2023 r. Trybunał zakomunikował rz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dowi RP </w:t>
      </w:r>
      <w:r w:rsidRPr="006F5F74">
        <w:rPr>
          <w:rFonts w:ascii="Lato" w:eastAsia="Times New Roman" w:hAnsi="Lato" w:cs="Times New Roman"/>
          <w:b/>
          <w:sz w:val="20"/>
          <w:szCs w:val="20"/>
          <w:lang w:eastAsia="pl-PL"/>
        </w:rPr>
        <w:t>421 nowych skarg</w:t>
      </w:r>
      <w:r w:rsidRPr="006F5F74">
        <w:rPr>
          <w:rFonts w:ascii="Lato" w:eastAsia="Times New Roman" w:hAnsi="Lato" w:cs="Times New Roman"/>
          <w:sz w:val="20"/>
          <w:szCs w:val="20"/>
          <w:lang w:eastAsia="pl-PL"/>
        </w:rPr>
        <w:t>, które mo</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na usystematyzowa</w:t>
      </w:r>
      <w:r w:rsidRPr="006F5F74">
        <w:rPr>
          <w:rFonts w:ascii="Lato" w:eastAsia="Times New Roman" w:hAnsi="Lato" w:cs="Cambria"/>
          <w:sz w:val="20"/>
          <w:szCs w:val="20"/>
          <w:lang w:eastAsia="pl-PL"/>
        </w:rPr>
        <w:t>ć</w:t>
      </w:r>
      <w:r w:rsidRPr="006F5F74">
        <w:rPr>
          <w:rFonts w:ascii="Lato" w:eastAsia="Times New Roman" w:hAnsi="Lato" w:cs="Times New Roman"/>
          <w:sz w:val="20"/>
          <w:szCs w:val="20"/>
          <w:lang w:eastAsia="pl-PL"/>
        </w:rPr>
        <w:t xml:space="preserve"> w</w:t>
      </w:r>
      <w:r w:rsidRPr="006F5F74">
        <w:rPr>
          <w:rFonts w:ascii="Lato" w:eastAsia="Times New Roman" w:hAnsi="Lato" w:cs="Kunstler Script"/>
          <w:sz w:val="20"/>
          <w:szCs w:val="20"/>
          <w:lang w:eastAsia="pl-PL"/>
        </w:rPr>
        <w:t> </w:t>
      </w:r>
      <w:r w:rsidRPr="006F5F74">
        <w:rPr>
          <w:rFonts w:ascii="Lato" w:eastAsia="Times New Roman" w:hAnsi="Lato" w:cs="Times New Roman"/>
          <w:sz w:val="20"/>
          <w:szCs w:val="20"/>
          <w:lang w:eastAsia="pl-PL"/>
        </w:rPr>
        <w:t>nast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puj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ce grupy tematyczne</w:t>
      </w:r>
      <w:r w:rsidRPr="006F5F74">
        <w:rPr>
          <w:rFonts w:ascii="Lato" w:eastAsia="Times New Roman" w:hAnsi="Lato" w:cs="Times New Roman"/>
          <w:sz w:val="20"/>
          <w:szCs w:val="20"/>
          <w:vertAlign w:val="superscript"/>
          <w:lang w:eastAsia="pl-PL"/>
        </w:rPr>
        <w:footnoteReference w:id="9"/>
      </w:r>
      <w:r w:rsidRPr="006F5F74">
        <w:rPr>
          <w:rFonts w:ascii="Lato" w:eastAsia="Times New Roman" w:hAnsi="Lato" w:cs="Times New Roman"/>
          <w:sz w:val="20"/>
          <w:szCs w:val="20"/>
          <w:lang w:eastAsia="pl-PL"/>
        </w:rPr>
        <w:t>:</w:t>
      </w:r>
    </w:p>
    <w:p w14:paraId="2222D2D7"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2CFF38BB"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Calibri" w:hAnsi="Lato" w:cs="Times New Roman"/>
          <w:b/>
          <w:sz w:val="20"/>
          <w:szCs w:val="20"/>
        </w:rPr>
        <w:t>239</w:t>
      </w:r>
      <w:r w:rsidRPr="006F5F74">
        <w:rPr>
          <w:rFonts w:ascii="Lato" w:eastAsia="Calibri" w:hAnsi="Lato" w:cs="Times New Roman"/>
          <w:sz w:val="20"/>
          <w:szCs w:val="20"/>
        </w:rPr>
        <w:t xml:space="preserve"> skarg dotycz</w:t>
      </w:r>
      <w:r w:rsidRPr="006F5F74">
        <w:rPr>
          <w:rFonts w:ascii="Lato" w:eastAsia="Calibri" w:hAnsi="Lato" w:cs="Cambria"/>
          <w:sz w:val="20"/>
          <w:szCs w:val="20"/>
        </w:rPr>
        <w:t>ą</w:t>
      </w:r>
      <w:r w:rsidRPr="006F5F74">
        <w:rPr>
          <w:rFonts w:ascii="Lato" w:eastAsia="Calibri" w:hAnsi="Lato" w:cs="Times New Roman"/>
          <w:sz w:val="20"/>
          <w:szCs w:val="20"/>
        </w:rPr>
        <w:t xml:space="preserve">cych zarzutu </w:t>
      </w:r>
      <w:r w:rsidRPr="006F5F74">
        <w:rPr>
          <w:rFonts w:ascii="Lato" w:eastAsia="Calibri" w:hAnsi="Lato" w:cs="Times New Roman"/>
          <w:sz w:val="20"/>
          <w:szCs w:val="20"/>
          <w:u w:val="single"/>
        </w:rPr>
        <w:t>przewlekło</w:t>
      </w:r>
      <w:r w:rsidRPr="006F5F74">
        <w:rPr>
          <w:rFonts w:ascii="Lato" w:eastAsia="Calibri" w:hAnsi="Lato" w:cs="Cambria"/>
          <w:sz w:val="20"/>
          <w:szCs w:val="20"/>
          <w:u w:val="single"/>
        </w:rPr>
        <w:t>ś</w:t>
      </w:r>
      <w:r w:rsidRPr="006F5F74">
        <w:rPr>
          <w:rFonts w:ascii="Lato" w:eastAsia="Calibri" w:hAnsi="Lato" w:cs="Times New Roman"/>
          <w:sz w:val="20"/>
          <w:szCs w:val="20"/>
          <w:u w:val="single"/>
        </w:rPr>
        <w:t>ci post</w:t>
      </w:r>
      <w:r w:rsidRPr="006F5F74">
        <w:rPr>
          <w:rFonts w:ascii="Lato" w:eastAsia="Calibri" w:hAnsi="Lato" w:cs="Cambria"/>
          <w:sz w:val="20"/>
          <w:szCs w:val="20"/>
          <w:u w:val="single"/>
        </w:rPr>
        <w:t>ę</w:t>
      </w:r>
      <w:r w:rsidRPr="006F5F74">
        <w:rPr>
          <w:rFonts w:ascii="Lato" w:eastAsia="Calibri" w:hAnsi="Lato" w:cs="Times New Roman"/>
          <w:sz w:val="20"/>
          <w:szCs w:val="20"/>
          <w:u w:val="single"/>
        </w:rPr>
        <w:t>powa</w:t>
      </w:r>
      <w:r w:rsidRPr="006F5F74">
        <w:rPr>
          <w:rFonts w:ascii="Lato" w:eastAsia="Calibri" w:hAnsi="Lato" w:cs="Cambria"/>
          <w:sz w:val="20"/>
          <w:szCs w:val="20"/>
          <w:u w:val="single"/>
        </w:rPr>
        <w:t>ń</w:t>
      </w:r>
      <w:r w:rsidRPr="006F5F74">
        <w:rPr>
          <w:rFonts w:ascii="Lato" w:eastAsia="Calibri" w:hAnsi="Lato" w:cs="Times New Roman"/>
          <w:sz w:val="20"/>
          <w:szCs w:val="20"/>
        </w:rPr>
        <w:t xml:space="preserve"> </w:t>
      </w:r>
      <w:r w:rsidRPr="006F5F74">
        <w:rPr>
          <w:rFonts w:ascii="Lato" w:eastAsia="Times New Roman" w:hAnsi="Lato" w:cs="Arial"/>
          <w:sz w:val="20"/>
          <w:szCs w:val="20"/>
          <w:lang w:eastAsia="pl-PL"/>
        </w:rPr>
        <w:t xml:space="preserve">i </w:t>
      </w:r>
      <w:r w:rsidRPr="006F5F74">
        <w:rPr>
          <w:rFonts w:ascii="Lato" w:eastAsia="Times New Roman" w:hAnsi="Lato" w:cs="Arial"/>
          <w:sz w:val="20"/>
          <w:szCs w:val="20"/>
          <w:u w:val="single"/>
          <w:lang w:eastAsia="pl-PL"/>
        </w:rPr>
        <w:t xml:space="preserve">braku skutecznego </w:t>
      </w:r>
      <w:r w:rsidRPr="006F5F74">
        <w:rPr>
          <w:rFonts w:ascii="Lato" w:eastAsia="Times New Roman" w:hAnsi="Lato" w:cs="Cambria"/>
          <w:sz w:val="20"/>
          <w:szCs w:val="20"/>
          <w:u w:val="single"/>
          <w:lang w:eastAsia="pl-PL"/>
        </w:rPr>
        <w:t>ś</w:t>
      </w:r>
      <w:r w:rsidRPr="006F5F74">
        <w:rPr>
          <w:rFonts w:ascii="Lato" w:eastAsia="Times New Roman" w:hAnsi="Lato" w:cs="Arial"/>
          <w:sz w:val="20"/>
          <w:szCs w:val="20"/>
          <w:u w:val="single"/>
          <w:lang w:eastAsia="pl-PL"/>
        </w:rPr>
        <w:t>rodka odwo</w:t>
      </w:r>
      <w:r w:rsidRPr="006F5F74">
        <w:rPr>
          <w:rFonts w:ascii="Lato" w:eastAsia="Times New Roman" w:hAnsi="Lato" w:cs="Kunstler Script"/>
          <w:sz w:val="20"/>
          <w:szCs w:val="20"/>
          <w:u w:val="single"/>
          <w:lang w:eastAsia="pl-PL"/>
        </w:rPr>
        <w:t>ł</w:t>
      </w:r>
      <w:r w:rsidRPr="006F5F74">
        <w:rPr>
          <w:rFonts w:ascii="Lato" w:eastAsia="Times New Roman" w:hAnsi="Lato" w:cs="Arial"/>
          <w:sz w:val="20"/>
          <w:szCs w:val="20"/>
          <w:u w:val="single"/>
          <w:lang w:eastAsia="pl-PL"/>
        </w:rPr>
        <w:t>awczego</w:t>
      </w:r>
      <w:r w:rsidRPr="006F5F74">
        <w:rPr>
          <w:rFonts w:ascii="Lato" w:eastAsia="Times New Roman" w:hAnsi="Lato" w:cs="Arial"/>
          <w:sz w:val="20"/>
          <w:szCs w:val="20"/>
          <w:lang w:eastAsia="pl-PL"/>
        </w:rPr>
        <w:t xml:space="preserve"> umo</w:t>
      </w:r>
      <w:r w:rsidRPr="006F5F74">
        <w:rPr>
          <w:rFonts w:ascii="Lato" w:eastAsia="Times New Roman" w:hAnsi="Lato" w:cs="Cambria"/>
          <w:sz w:val="20"/>
          <w:szCs w:val="20"/>
          <w:lang w:eastAsia="pl-PL"/>
        </w:rPr>
        <w:t>ż</w:t>
      </w:r>
      <w:r w:rsidRPr="006F5F74">
        <w:rPr>
          <w:rFonts w:ascii="Lato" w:eastAsia="Times New Roman" w:hAnsi="Lato" w:cs="Arial"/>
          <w:sz w:val="20"/>
          <w:szCs w:val="20"/>
          <w:lang w:eastAsia="pl-PL"/>
        </w:rPr>
        <w:t>liwiaj</w:t>
      </w:r>
      <w:r w:rsidRPr="006F5F74">
        <w:rPr>
          <w:rFonts w:ascii="Lato" w:eastAsia="Times New Roman" w:hAnsi="Lato" w:cs="Cambria"/>
          <w:sz w:val="20"/>
          <w:szCs w:val="20"/>
          <w:lang w:eastAsia="pl-PL"/>
        </w:rPr>
        <w:t>ą</w:t>
      </w:r>
      <w:r w:rsidRPr="006F5F74">
        <w:rPr>
          <w:rFonts w:ascii="Lato" w:eastAsia="Times New Roman" w:hAnsi="Lato" w:cs="Arial"/>
          <w:sz w:val="20"/>
          <w:szCs w:val="20"/>
          <w:lang w:eastAsia="pl-PL"/>
        </w:rPr>
        <w:t>cych skar</w:t>
      </w:r>
      <w:r w:rsidRPr="006F5F74">
        <w:rPr>
          <w:rFonts w:ascii="Lato" w:eastAsia="Times New Roman" w:hAnsi="Lato" w:cs="Cambria"/>
          <w:sz w:val="20"/>
          <w:szCs w:val="20"/>
          <w:lang w:eastAsia="pl-PL"/>
        </w:rPr>
        <w:t>ż</w:t>
      </w:r>
      <w:r w:rsidRPr="006F5F74">
        <w:rPr>
          <w:rFonts w:ascii="Lato" w:eastAsia="Times New Roman" w:hAnsi="Lato" w:cs="Arial"/>
          <w:sz w:val="20"/>
          <w:szCs w:val="20"/>
          <w:lang w:eastAsia="pl-PL"/>
        </w:rPr>
        <w:t>enie si</w:t>
      </w:r>
      <w:r w:rsidRPr="006F5F74">
        <w:rPr>
          <w:rFonts w:ascii="Lato" w:eastAsia="Times New Roman" w:hAnsi="Lato" w:cs="Cambria"/>
          <w:sz w:val="20"/>
          <w:szCs w:val="20"/>
          <w:lang w:eastAsia="pl-PL"/>
        </w:rPr>
        <w:t>ę</w:t>
      </w:r>
      <w:r w:rsidRPr="006F5F74">
        <w:rPr>
          <w:rFonts w:ascii="Lato" w:eastAsia="Times New Roman" w:hAnsi="Lato" w:cs="Arial"/>
          <w:sz w:val="20"/>
          <w:szCs w:val="20"/>
          <w:lang w:eastAsia="pl-PL"/>
        </w:rPr>
        <w:t xml:space="preserve"> na przewlek</w:t>
      </w:r>
      <w:r w:rsidRPr="006F5F74">
        <w:rPr>
          <w:rFonts w:ascii="Lato" w:eastAsia="Times New Roman" w:hAnsi="Lato" w:cs="Kunstler Script"/>
          <w:sz w:val="20"/>
          <w:szCs w:val="20"/>
          <w:lang w:eastAsia="pl-PL"/>
        </w:rPr>
        <w:t>ł</w:t>
      </w:r>
      <w:r w:rsidRPr="006F5F74">
        <w:rPr>
          <w:rFonts w:ascii="Lato" w:eastAsia="Times New Roman" w:hAnsi="Lato" w:cs="Arial"/>
          <w:sz w:val="20"/>
          <w:szCs w:val="20"/>
          <w:lang w:eastAsia="pl-PL"/>
        </w:rPr>
        <w:t>o</w:t>
      </w:r>
      <w:r w:rsidRPr="006F5F74">
        <w:rPr>
          <w:rFonts w:ascii="Lato" w:eastAsia="Times New Roman" w:hAnsi="Lato" w:cs="Cambria"/>
          <w:sz w:val="20"/>
          <w:szCs w:val="20"/>
          <w:lang w:eastAsia="pl-PL"/>
        </w:rPr>
        <w:t>ść (w tym 142 sprawy dotyczące przewlekłości postępowań cywilnych, z czego 18 spraw dotyczących tzw. emerytur byłych funkcjonariuszy służb PRL, 90 spraw dotyczących przewlekłości postępowań karnych, 6 spraw dotyczących przewlekłości postępowań administracyjnych i 1 sprawa dotycząca przewlekłości postępowania dyscyplinarnego)</w:t>
      </w:r>
      <w:r w:rsidRPr="006F5F74">
        <w:rPr>
          <w:rFonts w:ascii="Lato" w:eastAsia="Times New Roman" w:hAnsi="Lato" w:cs="Arial"/>
          <w:sz w:val="20"/>
          <w:szCs w:val="20"/>
          <w:lang w:eastAsia="pl-PL"/>
        </w:rPr>
        <w:t xml:space="preserve">;  </w:t>
      </w:r>
    </w:p>
    <w:p w14:paraId="5630385F"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12EF7792"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t>115</w:t>
      </w:r>
      <w:r w:rsidRPr="006F5F74">
        <w:rPr>
          <w:rFonts w:ascii="Lato" w:eastAsia="Calibri" w:hAnsi="Lato" w:cs="Times New Roman"/>
          <w:sz w:val="20"/>
          <w:szCs w:val="20"/>
        </w:rPr>
        <w:t xml:space="preserve"> skarg zwi</w:t>
      </w:r>
      <w:r w:rsidRPr="006F5F74">
        <w:rPr>
          <w:rFonts w:ascii="Lato" w:eastAsia="Calibri" w:hAnsi="Lato" w:cs="Cambria"/>
          <w:sz w:val="20"/>
          <w:szCs w:val="20"/>
        </w:rPr>
        <w:t>ą</w:t>
      </w:r>
      <w:r w:rsidRPr="006F5F74">
        <w:rPr>
          <w:rFonts w:ascii="Lato" w:eastAsia="Calibri" w:hAnsi="Lato" w:cs="Times New Roman"/>
          <w:sz w:val="20"/>
          <w:szCs w:val="20"/>
        </w:rPr>
        <w:t xml:space="preserve">zanych z </w:t>
      </w:r>
      <w:r w:rsidRPr="006F5F74">
        <w:rPr>
          <w:rFonts w:ascii="Lato" w:eastAsia="Calibri" w:hAnsi="Lato" w:cs="Times New Roman"/>
          <w:sz w:val="20"/>
          <w:szCs w:val="20"/>
          <w:u w:val="single"/>
        </w:rPr>
        <w:t>funkcjonowaniem i organizacj</w:t>
      </w:r>
      <w:r w:rsidRPr="006F5F74">
        <w:rPr>
          <w:rFonts w:ascii="Lato" w:eastAsia="Calibri" w:hAnsi="Lato" w:cs="Cambria"/>
          <w:sz w:val="20"/>
          <w:szCs w:val="20"/>
          <w:u w:val="single"/>
        </w:rPr>
        <w:t>ą</w:t>
      </w:r>
      <w:r w:rsidRPr="006F5F74">
        <w:rPr>
          <w:rFonts w:ascii="Lato" w:eastAsia="Calibri" w:hAnsi="Lato" w:cs="Times New Roman"/>
          <w:sz w:val="20"/>
          <w:szCs w:val="20"/>
          <w:u w:val="single"/>
        </w:rPr>
        <w:t xml:space="preserve"> wymiaru sprawiedliwo</w:t>
      </w:r>
      <w:r w:rsidRPr="006F5F74">
        <w:rPr>
          <w:rFonts w:ascii="Lato" w:eastAsia="Calibri" w:hAnsi="Lato" w:cs="Cambria"/>
          <w:sz w:val="20"/>
          <w:szCs w:val="20"/>
          <w:u w:val="single"/>
        </w:rPr>
        <w:t>ś</w:t>
      </w:r>
      <w:r w:rsidRPr="006F5F74">
        <w:rPr>
          <w:rFonts w:ascii="Lato" w:eastAsia="Calibri" w:hAnsi="Lato" w:cs="Times New Roman"/>
          <w:sz w:val="20"/>
          <w:szCs w:val="20"/>
          <w:u w:val="single"/>
        </w:rPr>
        <w:t>ci (problemy na tle praworządności)</w:t>
      </w:r>
      <w:r w:rsidRPr="006F5F74">
        <w:rPr>
          <w:rFonts w:ascii="Lato" w:eastAsia="Calibri" w:hAnsi="Lato" w:cs="Times New Roman"/>
          <w:sz w:val="20"/>
          <w:szCs w:val="20"/>
        </w:rPr>
        <w:t>, w tym:</w:t>
      </w:r>
    </w:p>
    <w:p w14:paraId="07CAD477"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97 skarg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składu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w rozpoznaj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sprawy skar</w:t>
      </w:r>
      <w:r w:rsidRPr="006F5F74">
        <w:rPr>
          <w:rFonts w:ascii="Lato" w:eastAsia="Times New Roman" w:hAnsi="Lato" w:cs="Cambria"/>
          <w:sz w:val="20"/>
          <w:szCs w:val="20"/>
          <w:lang w:eastAsia="pl-PL"/>
        </w:rPr>
        <w:t>żą</w:t>
      </w:r>
      <w:r w:rsidRPr="006F5F74">
        <w:rPr>
          <w:rFonts w:ascii="Lato" w:eastAsia="Times New Roman" w:hAnsi="Lato" w:cs="Times New Roman"/>
          <w:sz w:val="20"/>
          <w:szCs w:val="20"/>
          <w:lang w:eastAsia="pl-PL"/>
        </w:rPr>
        <w:t>cych (35 – Izba Cywilna SN, 34 –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dy powszechne, 15 – Izba Karna SN, 6 –  Izba Kontroli Nadzwyczajnej i Spraw Publicznych SN, 3 – NSA, 2 – WSA, 2 – Izba Dyscyplinarna SN),</w:t>
      </w:r>
    </w:p>
    <w:p w14:paraId="0B458418"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8 skarg dotyczących odmowy powołania skarżących na wakujące stanowiska sędziowskie pomimo pozytywnej rekomendacji Krajowej Rady Sądownictwa, a także braku skutecznej drogi odwoławczej do sądu w takich przypadkach, </w:t>
      </w:r>
    </w:p>
    <w:p w14:paraId="04E93C4D"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6 skarg dotyczących gwarancji dostępu osób powołanych na stanowiska sędziowskie do sądu w postępowaniach dotyczących sądowej kontroli uchwały Krajowej Rady Sądownictwa wszczętych ze skarg osób kwestionujących nierekomendowanie ich na stanowisko sędziowskie,</w:t>
      </w:r>
    </w:p>
    <w:p w14:paraId="02BB1691"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skarga dotycząca braku skutecznego dostępu do sądu dla osoby kwestionującej nierekomendowanie jej na stanowisko sędziowskie przez Krajową Radę Sądownictwa z uwagi na zmiany ustawowe, których celem było wykluczenie kontroli sądowej sprawowanej przez NSA, i fakt powołania sędziów przez Prezydenta RP w toku postępowania przed NSA wbrew wstrzymaniu wykonania uchwały KRS na mocy zarządzenia tego sądu, </w:t>
      </w:r>
    </w:p>
    <w:p w14:paraId="5E5D5BD1"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przymusowego przydzielenia, w oparciu o losowanie, do zasiadanie w Izbie Odpowiedzialności Zawodowej SN,</w:t>
      </w:r>
    </w:p>
    <w:p w14:paraId="3E984209"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prowadzenia postępowania dyscyplinarnego wobec sędziego i jego przewlekłego charakteru, a także wszczęcia kilku czynności wyjaśniających wobec sędziego,</w:t>
      </w:r>
    </w:p>
    <w:p w14:paraId="722A2D55"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braku decyzji Prokuratora Generalnego w sprawie wniosku o możliwość wcześniejszego przejścia w stan spoczynku ze względów zdrowotnych i braku dostępu do sądu w celu ubiegania się przez prokuratora o taką możliwość;</w:t>
      </w:r>
    </w:p>
    <w:p w14:paraId="5719FC74" w14:textId="77777777" w:rsidR="006F5F74" w:rsidRPr="006F5F74" w:rsidRDefault="006F5F74" w:rsidP="006F5F74">
      <w:pPr>
        <w:spacing w:after="0" w:line="240" w:lineRule="auto"/>
        <w:ind w:left="720"/>
        <w:contextualSpacing/>
        <w:jc w:val="both"/>
        <w:rPr>
          <w:rFonts w:ascii="Lato" w:eastAsia="Times New Roman" w:hAnsi="Lato" w:cs="Arial"/>
          <w:sz w:val="20"/>
          <w:szCs w:val="20"/>
          <w:lang w:eastAsia="pl-PL"/>
        </w:rPr>
      </w:pPr>
    </w:p>
    <w:p w14:paraId="1AF6E19C"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lastRenderedPageBreak/>
        <w:t>30</w:t>
      </w:r>
      <w:r w:rsidRPr="006F5F74">
        <w:rPr>
          <w:rFonts w:ascii="Lato" w:eastAsia="Calibri" w:hAnsi="Lato" w:cs="Times New Roman"/>
          <w:sz w:val="20"/>
          <w:szCs w:val="20"/>
        </w:rPr>
        <w:t xml:space="preserve"> skarg dotycz</w:t>
      </w:r>
      <w:r w:rsidRPr="006F5F74">
        <w:rPr>
          <w:rFonts w:ascii="Lato" w:eastAsia="Calibri" w:hAnsi="Lato" w:cs="Cambria"/>
          <w:sz w:val="20"/>
          <w:szCs w:val="20"/>
        </w:rPr>
        <w:t>ą</w:t>
      </w:r>
      <w:r w:rsidRPr="006F5F74">
        <w:rPr>
          <w:rFonts w:ascii="Lato" w:eastAsia="Calibri" w:hAnsi="Lato" w:cs="Times New Roman"/>
          <w:sz w:val="20"/>
          <w:szCs w:val="20"/>
        </w:rPr>
        <w:t xml:space="preserve">cych różnych aspektów </w:t>
      </w:r>
      <w:r w:rsidRPr="006F5F74">
        <w:rPr>
          <w:rFonts w:ascii="Lato" w:eastAsia="Calibri" w:hAnsi="Lato" w:cs="Times New Roman"/>
          <w:sz w:val="20"/>
          <w:szCs w:val="20"/>
          <w:u w:val="single"/>
        </w:rPr>
        <w:t>post</w:t>
      </w:r>
      <w:r w:rsidRPr="006F5F74">
        <w:rPr>
          <w:rFonts w:ascii="Lato" w:eastAsia="Calibri" w:hAnsi="Lato" w:cs="Cambria"/>
          <w:sz w:val="20"/>
          <w:szCs w:val="20"/>
          <w:u w:val="single"/>
        </w:rPr>
        <w:t>ę</w:t>
      </w:r>
      <w:r w:rsidRPr="006F5F74">
        <w:rPr>
          <w:rFonts w:ascii="Lato" w:eastAsia="Calibri" w:hAnsi="Lato" w:cs="Times New Roman"/>
          <w:sz w:val="20"/>
          <w:szCs w:val="20"/>
          <w:u w:val="single"/>
        </w:rPr>
        <w:t>powa</w:t>
      </w:r>
      <w:r w:rsidRPr="006F5F74">
        <w:rPr>
          <w:rFonts w:ascii="Lato" w:eastAsia="Calibri" w:hAnsi="Lato" w:cs="Cambria"/>
          <w:sz w:val="20"/>
          <w:szCs w:val="20"/>
          <w:u w:val="single"/>
        </w:rPr>
        <w:t>ń</w:t>
      </w:r>
      <w:r w:rsidRPr="006F5F74">
        <w:rPr>
          <w:rFonts w:ascii="Lato" w:eastAsia="Calibri" w:hAnsi="Lato" w:cs="Times New Roman"/>
          <w:sz w:val="20"/>
          <w:szCs w:val="20"/>
          <w:u w:val="single"/>
        </w:rPr>
        <w:t xml:space="preserve"> w sprawach cudzoziemc</w:t>
      </w:r>
      <w:r w:rsidRPr="006F5F74">
        <w:rPr>
          <w:rFonts w:ascii="Lato" w:eastAsia="Calibri" w:hAnsi="Lato" w:cs="Kunstler Script"/>
          <w:sz w:val="20"/>
          <w:szCs w:val="20"/>
          <w:u w:val="single"/>
        </w:rPr>
        <w:t>ó</w:t>
      </w:r>
      <w:r w:rsidRPr="006F5F74">
        <w:rPr>
          <w:rFonts w:ascii="Lato" w:eastAsia="Calibri" w:hAnsi="Lato" w:cs="Times New Roman"/>
          <w:sz w:val="20"/>
          <w:szCs w:val="20"/>
          <w:u w:val="single"/>
        </w:rPr>
        <w:t>w</w:t>
      </w:r>
      <w:r w:rsidRPr="006F5F74">
        <w:rPr>
          <w:rFonts w:ascii="Lato" w:eastAsia="Calibri" w:hAnsi="Lato" w:cs="Times New Roman"/>
          <w:sz w:val="20"/>
          <w:szCs w:val="20"/>
        </w:rPr>
        <w:t>, w tym:</w:t>
      </w:r>
    </w:p>
    <w:p w14:paraId="0C39CDA1"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21 skarg dotyczących różnych aspektów związanych z kryzysem migracyjnym na granicy z Białorusią,</w:t>
      </w:r>
    </w:p>
    <w:p w14:paraId="2092568F"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7 skarg dotyczących wydalenia (m.in. do Tadżykistanu, Tajlandii i Federacji Rosyjskiej),</w:t>
      </w:r>
    </w:p>
    <w:p w14:paraId="290F60DA"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skargi dotyczące umieszczenia w strzeżonym ośrodku dla cudzoziemców,</w:t>
      </w:r>
    </w:p>
    <w:p w14:paraId="4E0347D0"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braku zawieszającego skutku skargi do sądu administracyjnego w sprawach o wydalenie,</w:t>
      </w:r>
    </w:p>
    <w:p w14:paraId="6EE6CE60"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ekstradycji do USA;</w:t>
      </w:r>
    </w:p>
    <w:p w14:paraId="27883495"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2F560DC6"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t>10</w:t>
      </w:r>
      <w:r w:rsidRPr="006F5F74">
        <w:rPr>
          <w:rFonts w:ascii="Lato" w:eastAsia="Calibri" w:hAnsi="Lato" w:cs="Times New Roman"/>
          <w:sz w:val="20"/>
          <w:szCs w:val="20"/>
        </w:rPr>
        <w:t xml:space="preserve"> skarg dotycz</w:t>
      </w:r>
      <w:r w:rsidRPr="006F5F74">
        <w:rPr>
          <w:rFonts w:ascii="Lato" w:eastAsia="Calibri" w:hAnsi="Lato" w:cs="Cambria"/>
          <w:sz w:val="20"/>
          <w:szCs w:val="20"/>
        </w:rPr>
        <w:t>ą</w:t>
      </w:r>
      <w:r w:rsidRPr="006F5F74">
        <w:rPr>
          <w:rFonts w:ascii="Lato" w:eastAsia="Calibri" w:hAnsi="Lato" w:cs="Times New Roman"/>
          <w:sz w:val="20"/>
          <w:szCs w:val="20"/>
        </w:rPr>
        <w:t>cych r</w:t>
      </w:r>
      <w:r w:rsidRPr="006F5F74">
        <w:rPr>
          <w:rFonts w:ascii="Lato" w:eastAsia="Calibri" w:hAnsi="Lato" w:cs="Kunstler Script"/>
          <w:sz w:val="20"/>
          <w:szCs w:val="20"/>
        </w:rPr>
        <w:t>ó</w:t>
      </w:r>
      <w:r w:rsidRPr="006F5F74">
        <w:rPr>
          <w:rFonts w:ascii="Lato" w:eastAsia="Calibri" w:hAnsi="Lato" w:cs="Cambria"/>
          <w:sz w:val="20"/>
          <w:szCs w:val="20"/>
        </w:rPr>
        <w:t>ż</w:t>
      </w:r>
      <w:r w:rsidRPr="006F5F74">
        <w:rPr>
          <w:rFonts w:ascii="Lato" w:eastAsia="Calibri" w:hAnsi="Lato" w:cs="Times New Roman"/>
          <w:sz w:val="20"/>
          <w:szCs w:val="20"/>
        </w:rPr>
        <w:t>nych innych aspekt</w:t>
      </w:r>
      <w:r w:rsidRPr="006F5F74">
        <w:rPr>
          <w:rFonts w:ascii="Lato" w:eastAsia="Calibri" w:hAnsi="Lato" w:cs="Kunstler Script"/>
          <w:sz w:val="20"/>
          <w:szCs w:val="20"/>
        </w:rPr>
        <w:t>ó</w:t>
      </w:r>
      <w:r w:rsidRPr="006F5F74">
        <w:rPr>
          <w:rFonts w:ascii="Lato" w:eastAsia="Calibri" w:hAnsi="Lato" w:cs="Times New Roman"/>
          <w:sz w:val="20"/>
          <w:szCs w:val="20"/>
        </w:rPr>
        <w:t>w zwi</w:t>
      </w:r>
      <w:r w:rsidRPr="006F5F74">
        <w:rPr>
          <w:rFonts w:ascii="Lato" w:eastAsia="Calibri" w:hAnsi="Lato" w:cs="Cambria"/>
          <w:sz w:val="20"/>
          <w:szCs w:val="20"/>
        </w:rPr>
        <w:t>ą</w:t>
      </w:r>
      <w:r w:rsidRPr="006F5F74">
        <w:rPr>
          <w:rFonts w:ascii="Lato" w:eastAsia="Calibri" w:hAnsi="Lato" w:cs="Times New Roman"/>
          <w:sz w:val="20"/>
          <w:szCs w:val="20"/>
        </w:rPr>
        <w:t xml:space="preserve">zanych z </w:t>
      </w:r>
      <w:r w:rsidRPr="006F5F74">
        <w:rPr>
          <w:rFonts w:ascii="Lato" w:eastAsia="Calibri" w:hAnsi="Lato" w:cs="Times New Roman"/>
          <w:sz w:val="20"/>
          <w:szCs w:val="20"/>
          <w:u w:val="single"/>
        </w:rPr>
        <w:t>dost</w:t>
      </w:r>
      <w:r w:rsidRPr="006F5F74">
        <w:rPr>
          <w:rFonts w:ascii="Lato" w:eastAsia="Calibri" w:hAnsi="Lato" w:cs="Cambria"/>
          <w:sz w:val="20"/>
          <w:szCs w:val="20"/>
          <w:u w:val="single"/>
        </w:rPr>
        <w:t>ę</w:t>
      </w:r>
      <w:r w:rsidRPr="006F5F74">
        <w:rPr>
          <w:rFonts w:ascii="Lato" w:eastAsia="Calibri" w:hAnsi="Lato" w:cs="Times New Roman"/>
          <w:sz w:val="20"/>
          <w:szCs w:val="20"/>
          <w:u w:val="single"/>
        </w:rPr>
        <w:t>pem do s</w:t>
      </w:r>
      <w:r w:rsidRPr="006F5F74">
        <w:rPr>
          <w:rFonts w:ascii="Lato" w:eastAsia="Calibri" w:hAnsi="Lato" w:cs="Cambria"/>
          <w:sz w:val="20"/>
          <w:szCs w:val="20"/>
          <w:u w:val="single"/>
        </w:rPr>
        <w:t>ą</w:t>
      </w:r>
      <w:r w:rsidRPr="006F5F74">
        <w:rPr>
          <w:rFonts w:ascii="Lato" w:eastAsia="Calibri" w:hAnsi="Lato" w:cs="Times New Roman"/>
          <w:sz w:val="20"/>
          <w:szCs w:val="20"/>
          <w:u w:val="single"/>
        </w:rPr>
        <w:t>du i prowadzeniem post</w:t>
      </w:r>
      <w:r w:rsidRPr="006F5F74">
        <w:rPr>
          <w:rFonts w:ascii="Lato" w:eastAsia="Calibri" w:hAnsi="Lato" w:cs="Cambria"/>
          <w:sz w:val="20"/>
          <w:szCs w:val="20"/>
          <w:u w:val="single"/>
        </w:rPr>
        <w:t>ę</w:t>
      </w:r>
      <w:r w:rsidRPr="006F5F74">
        <w:rPr>
          <w:rFonts w:ascii="Lato" w:eastAsia="Calibri" w:hAnsi="Lato" w:cs="Times New Roman"/>
          <w:sz w:val="20"/>
          <w:szCs w:val="20"/>
          <w:u w:val="single"/>
        </w:rPr>
        <w:t>powa</w:t>
      </w:r>
      <w:r w:rsidRPr="006F5F74">
        <w:rPr>
          <w:rFonts w:ascii="Lato" w:eastAsia="Calibri" w:hAnsi="Lato" w:cs="Cambria"/>
          <w:sz w:val="20"/>
          <w:szCs w:val="20"/>
          <w:u w:val="single"/>
        </w:rPr>
        <w:t>ń</w:t>
      </w:r>
      <w:r w:rsidRPr="006F5F74">
        <w:rPr>
          <w:rFonts w:ascii="Lato" w:eastAsia="Calibri" w:hAnsi="Lato" w:cs="Times New Roman"/>
          <w:sz w:val="20"/>
          <w:szCs w:val="20"/>
          <w:u w:val="single"/>
        </w:rPr>
        <w:t xml:space="preserve"> sadowych</w:t>
      </w:r>
      <w:r w:rsidRPr="006F5F74">
        <w:rPr>
          <w:rFonts w:ascii="Lato" w:eastAsia="Calibri" w:hAnsi="Lato" w:cs="Times New Roman"/>
          <w:sz w:val="20"/>
          <w:szCs w:val="20"/>
        </w:rPr>
        <w:t>, w tym:</w:t>
      </w:r>
    </w:p>
    <w:p w14:paraId="135B3003"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8 skarg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braku dost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pu do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du z uwagi na zbyt wysokie koszty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dowe i odmow</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zwolnienia z nich,</w:t>
      </w:r>
    </w:p>
    <w:p w14:paraId="2C4D96B8"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gwarancji proceduralnych w postępowaniu prowadzonym wobec osoby niepełnosprawnej intelektualnie,</w:t>
      </w:r>
    </w:p>
    <w:p w14:paraId="379BCA17"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braku możliwości przesłuchania świadka oskarżenia,</w:t>
      </w:r>
    </w:p>
    <w:p w14:paraId="6EA4A580" w14:textId="77777777" w:rsidR="006F5F74" w:rsidRPr="006F5F74" w:rsidRDefault="006F5F74" w:rsidP="006F5F74">
      <w:pPr>
        <w:spacing w:after="0" w:line="240" w:lineRule="auto"/>
        <w:ind w:left="720"/>
        <w:contextualSpacing/>
        <w:jc w:val="both"/>
        <w:rPr>
          <w:rFonts w:ascii="Lato" w:eastAsia="Times New Roman" w:hAnsi="Lato" w:cs="Arial"/>
          <w:sz w:val="20"/>
          <w:szCs w:val="20"/>
          <w:lang w:eastAsia="pl-PL"/>
        </w:rPr>
      </w:pPr>
    </w:p>
    <w:p w14:paraId="3D6E14D7"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t xml:space="preserve">14 </w:t>
      </w:r>
      <w:r w:rsidRPr="006F5F74">
        <w:rPr>
          <w:rFonts w:ascii="Lato" w:eastAsia="Calibri" w:hAnsi="Lato" w:cs="Times New Roman"/>
          <w:sz w:val="20"/>
          <w:szCs w:val="20"/>
        </w:rPr>
        <w:t>skarg dotycz</w:t>
      </w:r>
      <w:r w:rsidRPr="006F5F74">
        <w:rPr>
          <w:rFonts w:ascii="Lato" w:eastAsia="Calibri" w:hAnsi="Lato" w:cs="Cambria"/>
          <w:sz w:val="20"/>
          <w:szCs w:val="20"/>
        </w:rPr>
        <w:t>ą</w:t>
      </w:r>
      <w:r w:rsidRPr="006F5F74">
        <w:rPr>
          <w:rFonts w:ascii="Lato" w:eastAsia="Calibri" w:hAnsi="Lato" w:cs="Times New Roman"/>
          <w:sz w:val="20"/>
          <w:szCs w:val="20"/>
        </w:rPr>
        <w:t xml:space="preserve">cych </w:t>
      </w:r>
      <w:r w:rsidRPr="006F5F74">
        <w:rPr>
          <w:rFonts w:ascii="Lato" w:eastAsia="Calibri" w:hAnsi="Lato" w:cs="Times New Roman"/>
          <w:sz w:val="20"/>
          <w:szCs w:val="20"/>
          <w:u w:val="single"/>
        </w:rPr>
        <w:t>praw osób osadzonych,</w:t>
      </w:r>
      <w:r w:rsidRPr="006F5F74">
        <w:rPr>
          <w:rFonts w:ascii="Lato" w:eastAsia="Calibri" w:hAnsi="Lato" w:cs="Times New Roman"/>
          <w:sz w:val="20"/>
          <w:szCs w:val="20"/>
        </w:rPr>
        <w:t xml:space="preserve"> w tym:</w:t>
      </w:r>
    </w:p>
    <w:p w14:paraId="432240F7"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7 skarg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przeprowadzania kontroli osobistych w zak</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adach karnych,</w:t>
      </w:r>
    </w:p>
    <w:p w14:paraId="14231ACD"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3 skargi dotyczące warunków pozbawienia wolności w Krajowym Ośrodku Zapobiegania Zachowaniom </w:t>
      </w:r>
      <w:proofErr w:type="spellStart"/>
      <w:r w:rsidRPr="006F5F74">
        <w:rPr>
          <w:rFonts w:ascii="Lato" w:eastAsia="Times New Roman" w:hAnsi="Lato" w:cs="Times New Roman"/>
          <w:sz w:val="20"/>
          <w:szCs w:val="20"/>
          <w:lang w:eastAsia="pl-PL"/>
        </w:rPr>
        <w:t>Dyssocjalnym</w:t>
      </w:r>
      <w:proofErr w:type="spellEnd"/>
      <w:r w:rsidRPr="006F5F74">
        <w:rPr>
          <w:rFonts w:ascii="Lato" w:eastAsia="Times New Roman" w:hAnsi="Lato" w:cs="Times New Roman"/>
          <w:sz w:val="20"/>
          <w:szCs w:val="20"/>
          <w:lang w:eastAsia="pl-PL"/>
        </w:rPr>
        <w:t xml:space="preserve"> w Gostyninie, dostępu do indywidualnej terapii, użycia środków przymusu w celu umieszczenia w szpitalu i dożywiania,</w:t>
      </w:r>
    </w:p>
    <w:p w14:paraId="21C7E080"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skargi dotyczące pozbawienia osób umieszczonych w Krajowym 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 xml:space="preserve">rodku Zapobiegania Zachowaniom </w:t>
      </w:r>
      <w:proofErr w:type="spellStart"/>
      <w:r w:rsidRPr="006F5F74">
        <w:rPr>
          <w:rFonts w:ascii="Lato" w:eastAsia="Times New Roman" w:hAnsi="Lato" w:cs="Times New Roman"/>
          <w:sz w:val="20"/>
          <w:szCs w:val="20"/>
          <w:lang w:eastAsia="pl-PL"/>
        </w:rPr>
        <w:t>Dyssocjalnym</w:t>
      </w:r>
      <w:proofErr w:type="spellEnd"/>
      <w:r w:rsidRPr="006F5F74">
        <w:rPr>
          <w:rFonts w:ascii="Lato" w:eastAsia="Times New Roman" w:hAnsi="Lato" w:cs="Times New Roman"/>
          <w:sz w:val="20"/>
          <w:szCs w:val="20"/>
          <w:lang w:eastAsia="pl-PL"/>
        </w:rPr>
        <w:t xml:space="preserve"> w Gostyninie  prawa dostępu do informacji nt. ustawodawstwa,</w:t>
      </w:r>
    </w:p>
    <w:p w14:paraId="0BFC408E"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1 skarga dotycząca prawa do poszanowania życia prywatnego i rodzinnego na tle pozbawienia telefonu komórkowego i z uwagi na warunki odwiedzin rodziny w </w:t>
      </w:r>
      <w:r w:rsidRPr="006F5F74">
        <w:rPr>
          <w:rFonts w:ascii="Lato" w:eastAsia="Times New Roman" w:hAnsi="Lato" w:cs="Times New Roman"/>
          <w:sz w:val="20"/>
          <w:szCs w:val="20"/>
          <w:lang w:eastAsia="pl-PL"/>
        </w:rPr>
        <w:t>Krajowym 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 xml:space="preserve">rodku Zapobiegania Zachowaniom </w:t>
      </w:r>
      <w:proofErr w:type="spellStart"/>
      <w:r w:rsidRPr="006F5F74">
        <w:rPr>
          <w:rFonts w:ascii="Lato" w:eastAsia="Times New Roman" w:hAnsi="Lato" w:cs="Times New Roman"/>
          <w:sz w:val="20"/>
          <w:szCs w:val="20"/>
          <w:lang w:eastAsia="pl-PL"/>
        </w:rPr>
        <w:t>Dyssocjalnym</w:t>
      </w:r>
      <w:proofErr w:type="spellEnd"/>
      <w:r w:rsidRPr="006F5F74">
        <w:rPr>
          <w:rFonts w:ascii="Lato" w:eastAsia="Times New Roman" w:hAnsi="Lato" w:cs="Times New Roman"/>
          <w:sz w:val="20"/>
          <w:szCs w:val="20"/>
          <w:lang w:eastAsia="pl-PL"/>
        </w:rPr>
        <w:t xml:space="preserve"> w</w:t>
      </w:r>
      <w:r w:rsidRPr="006F5F74">
        <w:rPr>
          <w:rFonts w:ascii="Lato" w:eastAsia="Calibri" w:hAnsi="Lato" w:cs="Times New Roman"/>
          <w:sz w:val="20"/>
          <w:szCs w:val="20"/>
        </w:rPr>
        <w:t xml:space="preserve"> Gostyninie;</w:t>
      </w:r>
    </w:p>
    <w:p w14:paraId="674547F3" w14:textId="77777777" w:rsidR="006F5F74" w:rsidRPr="006F5F74" w:rsidRDefault="006F5F74" w:rsidP="006F5F74">
      <w:pPr>
        <w:spacing w:after="0" w:line="240" w:lineRule="auto"/>
        <w:ind w:left="360"/>
        <w:contextualSpacing/>
        <w:jc w:val="both"/>
        <w:rPr>
          <w:rFonts w:ascii="Lato" w:eastAsia="Times New Roman" w:hAnsi="Lato" w:cs="Times New Roman"/>
          <w:sz w:val="20"/>
          <w:szCs w:val="20"/>
          <w:lang w:eastAsia="pl-PL"/>
        </w:rPr>
      </w:pPr>
    </w:p>
    <w:p w14:paraId="67E6103D"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13</w:t>
      </w:r>
      <w:r w:rsidRPr="006F5F74">
        <w:rPr>
          <w:rFonts w:ascii="Lato" w:eastAsia="Times New Roman" w:hAnsi="Lato" w:cs="Arial"/>
          <w:sz w:val="20"/>
          <w:szCs w:val="20"/>
          <w:lang w:eastAsia="pl-PL"/>
        </w:rPr>
        <w:t xml:space="preserve"> skarg dotycz</w:t>
      </w:r>
      <w:r w:rsidRPr="006F5F74">
        <w:rPr>
          <w:rFonts w:ascii="Lato" w:eastAsia="Times New Roman" w:hAnsi="Lato" w:cs="Cambria"/>
          <w:sz w:val="20"/>
          <w:szCs w:val="20"/>
          <w:lang w:eastAsia="pl-PL"/>
        </w:rPr>
        <w:t>ą</w:t>
      </w:r>
      <w:r w:rsidRPr="006F5F74">
        <w:rPr>
          <w:rFonts w:ascii="Lato" w:eastAsia="Times New Roman" w:hAnsi="Lato" w:cs="Arial"/>
          <w:sz w:val="20"/>
          <w:szCs w:val="20"/>
          <w:lang w:eastAsia="pl-PL"/>
        </w:rPr>
        <w:t>cych ró</w:t>
      </w:r>
      <w:r w:rsidRPr="006F5F74">
        <w:rPr>
          <w:rFonts w:ascii="Lato" w:eastAsia="Times New Roman" w:hAnsi="Lato" w:cs="Cambria"/>
          <w:sz w:val="20"/>
          <w:szCs w:val="20"/>
          <w:lang w:eastAsia="pl-PL"/>
        </w:rPr>
        <w:t>ż</w:t>
      </w:r>
      <w:r w:rsidRPr="006F5F74">
        <w:rPr>
          <w:rFonts w:ascii="Lato" w:eastAsia="Times New Roman" w:hAnsi="Lato" w:cs="Arial"/>
          <w:sz w:val="20"/>
          <w:szCs w:val="20"/>
          <w:lang w:eastAsia="pl-PL"/>
        </w:rPr>
        <w:t>nych aspekt</w:t>
      </w:r>
      <w:r w:rsidRPr="006F5F74">
        <w:rPr>
          <w:rFonts w:ascii="Lato" w:eastAsia="Times New Roman" w:hAnsi="Lato" w:cs="Kunstler Script"/>
          <w:sz w:val="20"/>
          <w:szCs w:val="20"/>
          <w:lang w:eastAsia="pl-PL"/>
        </w:rPr>
        <w:t>ó</w:t>
      </w:r>
      <w:r w:rsidRPr="006F5F74">
        <w:rPr>
          <w:rFonts w:ascii="Lato" w:eastAsia="Times New Roman" w:hAnsi="Lato" w:cs="Arial"/>
          <w:sz w:val="20"/>
          <w:szCs w:val="20"/>
          <w:lang w:eastAsia="pl-PL"/>
        </w:rPr>
        <w:t xml:space="preserve">w </w:t>
      </w:r>
      <w:r w:rsidRPr="006F5F74">
        <w:rPr>
          <w:rFonts w:ascii="Lato" w:eastAsia="Times New Roman" w:hAnsi="Lato" w:cs="Arial"/>
          <w:sz w:val="20"/>
          <w:szCs w:val="20"/>
          <w:u w:val="single"/>
          <w:lang w:eastAsia="pl-PL"/>
        </w:rPr>
        <w:t>prawa do poszanowania wolno</w:t>
      </w:r>
      <w:r w:rsidRPr="006F5F74">
        <w:rPr>
          <w:rFonts w:ascii="Lato" w:eastAsia="Times New Roman" w:hAnsi="Lato" w:cs="Cambria"/>
          <w:sz w:val="20"/>
          <w:szCs w:val="20"/>
          <w:u w:val="single"/>
          <w:lang w:eastAsia="pl-PL"/>
        </w:rPr>
        <w:t>ś</w:t>
      </w:r>
      <w:r w:rsidRPr="006F5F74">
        <w:rPr>
          <w:rFonts w:ascii="Lato" w:eastAsia="Times New Roman" w:hAnsi="Lato" w:cs="Arial"/>
          <w:sz w:val="20"/>
          <w:szCs w:val="20"/>
          <w:u w:val="single"/>
          <w:lang w:eastAsia="pl-PL"/>
        </w:rPr>
        <w:t>ci i bezpiecze</w:t>
      </w:r>
      <w:r w:rsidRPr="006F5F74">
        <w:rPr>
          <w:rFonts w:ascii="Lato" w:eastAsia="Times New Roman" w:hAnsi="Lato" w:cs="Cambria"/>
          <w:sz w:val="20"/>
          <w:szCs w:val="20"/>
          <w:u w:val="single"/>
          <w:lang w:eastAsia="pl-PL"/>
        </w:rPr>
        <w:t>ń</w:t>
      </w:r>
      <w:r w:rsidRPr="006F5F74">
        <w:rPr>
          <w:rFonts w:ascii="Lato" w:eastAsia="Times New Roman" w:hAnsi="Lato" w:cs="Arial"/>
          <w:sz w:val="20"/>
          <w:szCs w:val="20"/>
          <w:u w:val="single"/>
          <w:lang w:eastAsia="pl-PL"/>
        </w:rPr>
        <w:t>stwa osobistego</w:t>
      </w:r>
      <w:r w:rsidRPr="006F5F74">
        <w:rPr>
          <w:rFonts w:ascii="Lato" w:eastAsia="Times New Roman" w:hAnsi="Lato" w:cs="Arial"/>
          <w:sz w:val="20"/>
          <w:szCs w:val="20"/>
          <w:lang w:eastAsia="pl-PL"/>
        </w:rPr>
        <w:t>,  w tym:</w:t>
      </w:r>
    </w:p>
    <w:p w14:paraId="0009E1A2"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9 skarg dotyczących zarzutu przewlekłości tymczasowego aresztowania,</w:t>
      </w:r>
    </w:p>
    <w:p w14:paraId="1621C5CB"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skargi dotyczące pozbawienia wolności w  Krajowym 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 xml:space="preserve">rodku Zapobiegania Zachowaniom </w:t>
      </w:r>
      <w:proofErr w:type="spellStart"/>
      <w:r w:rsidRPr="006F5F74">
        <w:rPr>
          <w:rFonts w:ascii="Lato" w:eastAsia="Times New Roman" w:hAnsi="Lato" w:cs="Times New Roman"/>
          <w:sz w:val="20"/>
          <w:szCs w:val="20"/>
          <w:lang w:eastAsia="pl-PL"/>
        </w:rPr>
        <w:t>Dyssocjalnym</w:t>
      </w:r>
      <w:proofErr w:type="spellEnd"/>
      <w:r w:rsidRPr="006F5F74">
        <w:rPr>
          <w:rFonts w:ascii="Lato" w:eastAsia="Times New Roman" w:hAnsi="Lato" w:cs="Times New Roman"/>
          <w:sz w:val="20"/>
          <w:szCs w:val="20"/>
          <w:lang w:eastAsia="pl-PL"/>
        </w:rPr>
        <w:t xml:space="preserve"> w Gostyninie (w szczególności w aspekcie dostępu do indywidualnej terapii),</w:t>
      </w:r>
    </w:p>
    <w:p w14:paraId="28ADAA3B"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zgodności z prawem tymczasowego aresztowania w celu przeprowadzenia badania;</w:t>
      </w:r>
    </w:p>
    <w:p w14:paraId="29686462" w14:textId="77777777" w:rsidR="006F5F74" w:rsidRPr="006F5F74" w:rsidRDefault="006F5F74" w:rsidP="006F5F74">
      <w:pPr>
        <w:spacing w:after="0" w:line="240" w:lineRule="auto"/>
        <w:jc w:val="both"/>
        <w:rPr>
          <w:rFonts w:ascii="Lato" w:eastAsia="Calibri" w:hAnsi="Lato" w:cs="Times New Roman"/>
          <w:b/>
          <w:sz w:val="20"/>
          <w:szCs w:val="20"/>
        </w:rPr>
      </w:pPr>
    </w:p>
    <w:p w14:paraId="24DFC7CA"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t xml:space="preserve">6 </w:t>
      </w:r>
      <w:r w:rsidRPr="006F5F74">
        <w:rPr>
          <w:rFonts w:ascii="Lato" w:eastAsia="Calibri" w:hAnsi="Lato" w:cs="Times New Roman"/>
          <w:sz w:val="20"/>
          <w:szCs w:val="20"/>
        </w:rPr>
        <w:t>skarg odnosz</w:t>
      </w:r>
      <w:r w:rsidRPr="006F5F74">
        <w:rPr>
          <w:rFonts w:ascii="Lato" w:eastAsia="Calibri" w:hAnsi="Lato" w:cs="Cambria"/>
          <w:sz w:val="20"/>
          <w:szCs w:val="20"/>
        </w:rPr>
        <w:t>ą</w:t>
      </w:r>
      <w:r w:rsidRPr="006F5F74">
        <w:rPr>
          <w:rFonts w:ascii="Lato" w:eastAsia="Calibri" w:hAnsi="Lato" w:cs="Times New Roman"/>
          <w:sz w:val="20"/>
          <w:szCs w:val="20"/>
        </w:rPr>
        <w:t>cych si</w:t>
      </w:r>
      <w:r w:rsidRPr="006F5F74">
        <w:rPr>
          <w:rFonts w:ascii="Lato" w:eastAsia="Calibri" w:hAnsi="Lato" w:cs="Cambria"/>
          <w:sz w:val="20"/>
          <w:szCs w:val="20"/>
        </w:rPr>
        <w:t>ę</w:t>
      </w:r>
      <w:r w:rsidRPr="006F5F74">
        <w:rPr>
          <w:rFonts w:ascii="Lato" w:eastAsia="Calibri" w:hAnsi="Lato" w:cs="Times New Roman"/>
          <w:sz w:val="20"/>
          <w:szCs w:val="20"/>
        </w:rPr>
        <w:t xml:space="preserve"> do </w:t>
      </w:r>
      <w:r w:rsidRPr="006F5F74">
        <w:rPr>
          <w:rFonts w:ascii="Lato" w:eastAsia="Calibri" w:hAnsi="Lato" w:cs="Times New Roman"/>
          <w:sz w:val="20"/>
          <w:szCs w:val="20"/>
          <w:u w:val="single"/>
        </w:rPr>
        <w:t>ochrony własno</w:t>
      </w:r>
      <w:r w:rsidRPr="006F5F74">
        <w:rPr>
          <w:rFonts w:ascii="Lato" w:eastAsia="Calibri" w:hAnsi="Lato" w:cs="Cambria"/>
          <w:sz w:val="20"/>
          <w:szCs w:val="20"/>
          <w:u w:val="single"/>
        </w:rPr>
        <w:t>ś</w:t>
      </w:r>
      <w:r w:rsidRPr="006F5F74">
        <w:rPr>
          <w:rFonts w:ascii="Lato" w:eastAsia="Calibri" w:hAnsi="Lato" w:cs="Times New Roman"/>
          <w:sz w:val="20"/>
          <w:szCs w:val="20"/>
          <w:u w:val="single"/>
        </w:rPr>
        <w:t>ci</w:t>
      </w:r>
      <w:r w:rsidRPr="006F5F74">
        <w:rPr>
          <w:rFonts w:ascii="Lato" w:eastAsia="Calibri" w:hAnsi="Lato" w:cs="Times New Roman"/>
          <w:sz w:val="20"/>
          <w:szCs w:val="20"/>
        </w:rPr>
        <w:t>, w tym:</w:t>
      </w:r>
    </w:p>
    <w:p w14:paraId="38004F19"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5 skarg dotyczących obniżenia emerytur byłych funkcjonariuszy służb PRL,</w:t>
      </w:r>
    </w:p>
    <w:p w14:paraId="7EE74D31"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1 skarga dotycząca opóźnienia w przyznaniu odszkodowania za grunty warszawskie wywłaszczone w 1945 r.;</w:t>
      </w:r>
    </w:p>
    <w:p w14:paraId="0A894C36" w14:textId="77777777" w:rsidR="006F5F74" w:rsidRPr="006F5F74" w:rsidRDefault="006F5F74" w:rsidP="006F5F74">
      <w:pPr>
        <w:spacing w:after="0" w:line="240" w:lineRule="auto"/>
        <w:jc w:val="both"/>
        <w:rPr>
          <w:rFonts w:ascii="Lato" w:eastAsia="Times New Roman" w:hAnsi="Lato" w:cs="Arial"/>
          <w:b/>
          <w:sz w:val="20"/>
          <w:szCs w:val="20"/>
          <w:lang w:eastAsia="pl-PL"/>
        </w:rPr>
      </w:pPr>
    </w:p>
    <w:p w14:paraId="503D6D63" w14:textId="77777777" w:rsidR="006F5F74" w:rsidRPr="006F5F74" w:rsidRDefault="006F5F74" w:rsidP="006F5F74">
      <w:pPr>
        <w:spacing w:after="0" w:line="240" w:lineRule="auto"/>
        <w:jc w:val="both"/>
        <w:rPr>
          <w:rFonts w:ascii="Lato" w:eastAsia="Calibri" w:hAnsi="Lato" w:cs="Times New Roman"/>
          <w:sz w:val="20"/>
          <w:szCs w:val="20"/>
          <w:u w:val="single"/>
        </w:rPr>
      </w:pPr>
      <w:r w:rsidRPr="006F5F74">
        <w:rPr>
          <w:rFonts w:ascii="Lato" w:eastAsia="Calibri" w:hAnsi="Lato" w:cs="Times New Roman"/>
          <w:b/>
          <w:sz w:val="20"/>
          <w:szCs w:val="20"/>
        </w:rPr>
        <w:t>5</w:t>
      </w:r>
      <w:r w:rsidRPr="006F5F74">
        <w:rPr>
          <w:rFonts w:ascii="Lato" w:eastAsia="Calibri" w:hAnsi="Lato" w:cs="Times New Roman"/>
          <w:sz w:val="20"/>
          <w:szCs w:val="20"/>
        </w:rPr>
        <w:t xml:space="preserve"> skarg dotycz</w:t>
      </w:r>
      <w:r w:rsidRPr="006F5F74">
        <w:rPr>
          <w:rFonts w:ascii="Lato" w:eastAsia="Calibri" w:hAnsi="Lato" w:cs="Cambria"/>
          <w:sz w:val="20"/>
          <w:szCs w:val="20"/>
        </w:rPr>
        <w:t>ą</w:t>
      </w:r>
      <w:r w:rsidRPr="006F5F74">
        <w:rPr>
          <w:rFonts w:ascii="Lato" w:eastAsia="Calibri" w:hAnsi="Lato" w:cs="Times New Roman"/>
          <w:sz w:val="20"/>
          <w:szCs w:val="20"/>
        </w:rPr>
        <w:t xml:space="preserve">cych </w:t>
      </w:r>
      <w:r w:rsidRPr="006F5F74">
        <w:rPr>
          <w:rFonts w:ascii="Lato" w:eastAsia="Calibri" w:hAnsi="Lato" w:cs="Times New Roman"/>
          <w:sz w:val="20"/>
          <w:szCs w:val="20"/>
          <w:u w:val="single"/>
        </w:rPr>
        <w:t>kontaktów lub pieczy nad dzieckiem, w tym:</w:t>
      </w:r>
    </w:p>
    <w:p w14:paraId="5F9A4A87" w14:textId="77777777" w:rsidR="006F5F74" w:rsidRPr="006F5F74" w:rsidRDefault="006F5F74" w:rsidP="00CF569E">
      <w:pPr>
        <w:numPr>
          <w:ilvl w:val="0"/>
          <w:numId w:val="28"/>
        </w:numPr>
        <w:spacing w:after="0" w:line="240" w:lineRule="auto"/>
        <w:contextualSpacing/>
        <w:jc w:val="both"/>
        <w:rPr>
          <w:rFonts w:ascii="Lato" w:eastAsia="Times New Roman" w:hAnsi="Lato" w:cs="Arial"/>
          <w:sz w:val="20"/>
          <w:szCs w:val="20"/>
          <w:lang w:eastAsia="pl-PL"/>
        </w:rPr>
      </w:pPr>
      <w:r w:rsidRPr="006F5F74">
        <w:rPr>
          <w:rFonts w:ascii="Lato" w:eastAsia="Calibri" w:hAnsi="Lato" w:cs="Times New Roman"/>
          <w:sz w:val="20"/>
          <w:szCs w:val="20"/>
        </w:rPr>
        <w:t>3 sprawy na tle Konwencji haskiej dotyczącej cywilnych aspektów uprowadzenia dziecka za granicę (w tym 1 sprawa na tle nakazania powrotu dziecka do Donbasu)</w:t>
      </w:r>
    </w:p>
    <w:p w14:paraId="3D29F589" w14:textId="77777777" w:rsidR="006F5F74" w:rsidRPr="006F5F74" w:rsidRDefault="006F5F74" w:rsidP="006F5F74">
      <w:pPr>
        <w:spacing w:after="0" w:line="240" w:lineRule="auto"/>
        <w:contextualSpacing/>
        <w:jc w:val="both"/>
        <w:rPr>
          <w:rFonts w:ascii="Lato" w:eastAsia="Times New Roman" w:hAnsi="Lato" w:cs="Times New Roman"/>
          <w:b/>
          <w:sz w:val="20"/>
          <w:szCs w:val="20"/>
          <w:lang w:eastAsia="pl-PL"/>
        </w:rPr>
      </w:pPr>
    </w:p>
    <w:p w14:paraId="0DBD501B"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Calibri" w:hAnsi="Lato" w:cs="Times New Roman"/>
          <w:b/>
          <w:sz w:val="20"/>
          <w:szCs w:val="20"/>
        </w:rPr>
        <w:t xml:space="preserve">3 </w:t>
      </w:r>
      <w:r w:rsidRPr="006F5F74">
        <w:rPr>
          <w:rFonts w:ascii="Lato" w:eastAsia="Calibri" w:hAnsi="Lato" w:cs="Times New Roman"/>
          <w:sz w:val="20"/>
          <w:szCs w:val="20"/>
        </w:rPr>
        <w:t xml:space="preserve">skargi dotyczące innych aspektów </w:t>
      </w:r>
      <w:r w:rsidRPr="006F5F74">
        <w:rPr>
          <w:rFonts w:ascii="Lato" w:eastAsia="Calibri" w:hAnsi="Lato" w:cs="Times New Roman"/>
          <w:sz w:val="20"/>
          <w:szCs w:val="20"/>
          <w:u w:val="single"/>
        </w:rPr>
        <w:t>prawa do poszanowania życia prywatnego i rodzinnego</w:t>
      </w:r>
      <w:r w:rsidRPr="006F5F74">
        <w:rPr>
          <w:rFonts w:ascii="Lato" w:eastAsia="Calibri" w:hAnsi="Lato" w:cs="Times New Roman"/>
          <w:sz w:val="20"/>
          <w:szCs w:val="20"/>
        </w:rPr>
        <w:t>, w tym:</w:t>
      </w:r>
    </w:p>
    <w:p w14:paraId="32B6CC4A"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2 skargi dotyczące zarzutu inwigilacji organizacji pozarządowych,</w:t>
      </w:r>
    </w:p>
    <w:p w14:paraId="29C7FA5E"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1 skarga dotycząca braku możliwości uczestniczenia w postępowaniu dotyczącym ustalenia ojcostwa;</w:t>
      </w:r>
    </w:p>
    <w:p w14:paraId="77DCA690" w14:textId="77777777" w:rsidR="006F5F74" w:rsidRPr="006F5F74" w:rsidRDefault="006F5F74" w:rsidP="006F5F74">
      <w:pPr>
        <w:spacing w:after="0" w:line="240" w:lineRule="auto"/>
        <w:contextualSpacing/>
        <w:jc w:val="both"/>
        <w:rPr>
          <w:rFonts w:ascii="Lato" w:eastAsia="Times New Roman" w:hAnsi="Lato" w:cs="Times New Roman"/>
          <w:b/>
          <w:sz w:val="20"/>
          <w:szCs w:val="20"/>
          <w:lang w:eastAsia="pl-PL"/>
        </w:rPr>
      </w:pPr>
    </w:p>
    <w:p w14:paraId="66EEC7EA" w14:textId="77777777" w:rsidR="006F5F74" w:rsidRPr="006F5F74" w:rsidRDefault="006F5F74" w:rsidP="006F5F74">
      <w:p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lastRenderedPageBreak/>
        <w:t>4</w:t>
      </w:r>
      <w:r w:rsidRPr="006F5F74">
        <w:rPr>
          <w:rFonts w:ascii="Lato" w:eastAsia="Times New Roman" w:hAnsi="Lato" w:cs="Times New Roman"/>
          <w:sz w:val="20"/>
          <w:szCs w:val="20"/>
          <w:lang w:eastAsia="pl-PL"/>
        </w:rPr>
        <w:t xml:space="preserve"> skargi dotyczące </w:t>
      </w:r>
      <w:r w:rsidRPr="006F5F74">
        <w:rPr>
          <w:rFonts w:ascii="Lato" w:eastAsia="Times New Roman" w:hAnsi="Lato" w:cs="Times New Roman"/>
          <w:sz w:val="20"/>
          <w:szCs w:val="20"/>
          <w:u w:val="single"/>
          <w:lang w:eastAsia="pl-PL"/>
        </w:rPr>
        <w:t>ograniczeń w strefie przygranicznej z Białorusią</w:t>
      </w:r>
      <w:r w:rsidRPr="006F5F74">
        <w:rPr>
          <w:rFonts w:ascii="Lato" w:eastAsia="Times New Roman" w:hAnsi="Lato" w:cs="Times New Roman"/>
          <w:sz w:val="20"/>
          <w:szCs w:val="20"/>
          <w:lang w:eastAsia="pl-PL"/>
        </w:rPr>
        <w:t>, w tym:</w:t>
      </w:r>
    </w:p>
    <w:p w14:paraId="71784188"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2 skargi dotyczące zakazu zgromadzeń w strefie przygranicznej z Białorusią,</w:t>
      </w:r>
    </w:p>
    <w:p w14:paraId="2D770355"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2 skargi dotyczące zarzutu niezgodnego z prawem zatrzymania i złego traktowania w związku z zatrzymaniem fotoreporterów w strefie przygranicznej z Białorusią;</w:t>
      </w:r>
    </w:p>
    <w:p w14:paraId="49C79059" w14:textId="77777777" w:rsidR="006F5F74" w:rsidRPr="006F5F74" w:rsidRDefault="006F5F74" w:rsidP="006F5F74">
      <w:pPr>
        <w:spacing w:after="0" w:line="240" w:lineRule="auto"/>
        <w:jc w:val="both"/>
        <w:rPr>
          <w:rFonts w:ascii="Lato" w:eastAsia="Calibri" w:hAnsi="Lato" w:cs="Times New Roman"/>
          <w:b/>
          <w:sz w:val="20"/>
          <w:szCs w:val="20"/>
        </w:rPr>
      </w:pPr>
    </w:p>
    <w:p w14:paraId="07F97037"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Calibri" w:hAnsi="Lato" w:cs="Times New Roman"/>
          <w:b/>
          <w:sz w:val="20"/>
          <w:szCs w:val="20"/>
        </w:rPr>
        <w:t>1</w:t>
      </w:r>
      <w:r w:rsidRPr="006F5F74">
        <w:rPr>
          <w:rFonts w:ascii="Lato" w:eastAsia="Calibri" w:hAnsi="Lato" w:cs="Times New Roman"/>
          <w:sz w:val="20"/>
          <w:szCs w:val="20"/>
        </w:rPr>
        <w:t xml:space="preserve"> skarga dotycz</w:t>
      </w:r>
      <w:r w:rsidRPr="006F5F74">
        <w:rPr>
          <w:rFonts w:ascii="Lato" w:eastAsia="Calibri" w:hAnsi="Lato" w:cs="Cambria"/>
          <w:sz w:val="20"/>
          <w:szCs w:val="20"/>
        </w:rPr>
        <w:t>ą</w:t>
      </w:r>
      <w:r w:rsidRPr="006F5F74">
        <w:rPr>
          <w:rFonts w:ascii="Lato" w:eastAsia="Calibri" w:hAnsi="Lato" w:cs="Times New Roman"/>
          <w:sz w:val="20"/>
          <w:szCs w:val="20"/>
        </w:rPr>
        <w:t xml:space="preserve">ca </w:t>
      </w:r>
      <w:r w:rsidRPr="006F5F74">
        <w:rPr>
          <w:rFonts w:ascii="Lato" w:eastAsia="Calibri" w:hAnsi="Lato" w:cs="Times New Roman"/>
          <w:sz w:val="20"/>
          <w:szCs w:val="20"/>
          <w:u w:val="single"/>
        </w:rPr>
        <w:t>wolno</w:t>
      </w:r>
      <w:r w:rsidRPr="006F5F74">
        <w:rPr>
          <w:rFonts w:ascii="Lato" w:eastAsia="Calibri" w:hAnsi="Lato" w:cs="Cambria"/>
          <w:sz w:val="20"/>
          <w:szCs w:val="20"/>
          <w:u w:val="single"/>
        </w:rPr>
        <w:t>ś</w:t>
      </w:r>
      <w:r w:rsidRPr="006F5F74">
        <w:rPr>
          <w:rFonts w:ascii="Lato" w:eastAsia="Calibri" w:hAnsi="Lato" w:cs="Times New Roman"/>
          <w:sz w:val="20"/>
          <w:szCs w:val="20"/>
          <w:u w:val="single"/>
        </w:rPr>
        <w:t>ci wyra</w:t>
      </w:r>
      <w:r w:rsidRPr="006F5F74">
        <w:rPr>
          <w:rFonts w:ascii="Lato" w:eastAsia="Calibri" w:hAnsi="Lato" w:cs="Cambria"/>
          <w:sz w:val="20"/>
          <w:szCs w:val="20"/>
          <w:u w:val="single"/>
        </w:rPr>
        <w:t>ż</w:t>
      </w:r>
      <w:r w:rsidRPr="006F5F74">
        <w:rPr>
          <w:rFonts w:ascii="Lato" w:eastAsia="Calibri" w:hAnsi="Lato" w:cs="Times New Roman"/>
          <w:sz w:val="20"/>
          <w:szCs w:val="20"/>
          <w:u w:val="single"/>
        </w:rPr>
        <w:t>ania opinii</w:t>
      </w:r>
      <w:r w:rsidRPr="006F5F74">
        <w:rPr>
          <w:rFonts w:ascii="Lato" w:eastAsia="Calibri" w:hAnsi="Lato" w:cs="Times New Roman"/>
          <w:sz w:val="20"/>
          <w:szCs w:val="20"/>
        </w:rPr>
        <w:t xml:space="preserve"> – </w:t>
      </w:r>
      <w:r w:rsidRPr="006F5F74">
        <w:rPr>
          <w:rFonts w:ascii="Lato" w:eastAsia="Times New Roman" w:hAnsi="Lato" w:cs="Times New Roman"/>
          <w:sz w:val="20"/>
          <w:szCs w:val="20"/>
          <w:lang w:eastAsia="pl-PL"/>
        </w:rPr>
        <w:t>dotycząca uwzględnienia powództwa o ochronę dóbr osobistych przeciwko skarżącemu;</w:t>
      </w:r>
    </w:p>
    <w:p w14:paraId="0752A535" w14:textId="77777777" w:rsidR="006F5F74" w:rsidRPr="006F5F74" w:rsidRDefault="006F5F74" w:rsidP="006F5F74">
      <w:pPr>
        <w:spacing w:after="0" w:line="240" w:lineRule="auto"/>
        <w:jc w:val="both"/>
        <w:rPr>
          <w:rFonts w:ascii="Lato" w:eastAsia="Times New Roman" w:hAnsi="Lato" w:cs="Arial"/>
          <w:b/>
          <w:sz w:val="20"/>
          <w:szCs w:val="20"/>
          <w:lang w:eastAsia="pl-PL"/>
        </w:rPr>
      </w:pPr>
    </w:p>
    <w:p w14:paraId="089890B7" w14:textId="77777777" w:rsidR="006F5F74" w:rsidRPr="006F5F74" w:rsidRDefault="006F5F74" w:rsidP="006F5F74">
      <w:p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1</w:t>
      </w:r>
      <w:r w:rsidRPr="006F5F74">
        <w:rPr>
          <w:rFonts w:ascii="Lato" w:eastAsia="Times New Roman" w:hAnsi="Lato" w:cs="Times New Roman"/>
          <w:sz w:val="20"/>
          <w:szCs w:val="20"/>
          <w:lang w:eastAsia="pl-PL"/>
        </w:rPr>
        <w:t xml:space="preserve"> skarga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ca braku </w:t>
      </w:r>
      <w:r w:rsidRPr="006F5F74">
        <w:rPr>
          <w:rFonts w:ascii="Lato" w:eastAsia="Times New Roman" w:hAnsi="Lato" w:cs="Times New Roman"/>
          <w:sz w:val="20"/>
          <w:szCs w:val="20"/>
          <w:u w:val="single"/>
          <w:lang w:eastAsia="pl-PL"/>
        </w:rPr>
        <w:t xml:space="preserve">skutecznego </w:t>
      </w:r>
      <w:r w:rsidRPr="006F5F74">
        <w:rPr>
          <w:rFonts w:ascii="Lato" w:eastAsia="Times New Roman" w:hAnsi="Lato" w:cs="Cambria"/>
          <w:sz w:val="20"/>
          <w:szCs w:val="20"/>
          <w:u w:val="single"/>
          <w:lang w:eastAsia="pl-PL"/>
        </w:rPr>
        <w:t>ś</w:t>
      </w:r>
      <w:r w:rsidRPr="006F5F74">
        <w:rPr>
          <w:rFonts w:ascii="Lato" w:eastAsia="Times New Roman" w:hAnsi="Lato" w:cs="Times New Roman"/>
          <w:sz w:val="20"/>
          <w:szCs w:val="20"/>
          <w:u w:val="single"/>
          <w:lang w:eastAsia="pl-PL"/>
        </w:rPr>
        <w:t>ledztwa</w:t>
      </w:r>
      <w:r w:rsidRPr="006F5F74">
        <w:rPr>
          <w:rFonts w:ascii="Lato" w:eastAsia="Times New Roman" w:hAnsi="Lato" w:cs="Times New Roman"/>
          <w:sz w:val="20"/>
          <w:szCs w:val="20"/>
          <w:lang w:eastAsia="pl-PL"/>
        </w:rPr>
        <w:t xml:space="preserve">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zabójstwa Marka Papały.</w:t>
      </w:r>
    </w:p>
    <w:p w14:paraId="5FF46145" w14:textId="77777777" w:rsidR="006F5F74" w:rsidRPr="006F5F74" w:rsidRDefault="006F5F74" w:rsidP="006F5F74">
      <w:pPr>
        <w:spacing w:after="0" w:line="240" w:lineRule="auto"/>
        <w:contextualSpacing/>
        <w:jc w:val="both"/>
        <w:rPr>
          <w:rFonts w:ascii="Lato" w:eastAsia="Times New Roman" w:hAnsi="Lato" w:cs="Times New Roman"/>
          <w:sz w:val="20"/>
          <w:szCs w:val="20"/>
          <w:lang w:eastAsia="pl-PL"/>
        </w:rPr>
      </w:pPr>
    </w:p>
    <w:p w14:paraId="3D447506" w14:textId="77777777" w:rsidR="006F5F74" w:rsidRPr="006F5F74" w:rsidRDefault="006F5F74" w:rsidP="006F5F74">
      <w:pPr>
        <w:keepNext/>
        <w:keepLines/>
        <w:numPr>
          <w:ilvl w:val="0"/>
          <w:numId w:val="7"/>
        </w:numPr>
        <w:spacing w:after="0" w:line="240" w:lineRule="auto"/>
        <w:outlineLvl w:val="2"/>
        <w:rPr>
          <w:rFonts w:ascii="Lato" w:eastAsia="Times New Roman" w:hAnsi="Lato" w:cs="Times New Roman"/>
          <w:b/>
          <w:bCs/>
          <w:sz w:val="20"/>
          <w:szCs w:val="20"/>
        </w:rPr>
      </w:pPr>
      <w:r w:rsidRPr="006F5F74">
        <w:rPr>
          <w:rFonts w:ascii="Lato" w:eastAsia="Times New Roman" w:hAnsi="Lato" w:cs="Times New Roman"/>
          <w:b/>
          <w:bCs/>
          <w:sz w:val="20"/>
          <w:szCs w:val="20"/>
        </w:rPr>
        <w:t>Sprawy zako</w:t>
      </w:r>
      <w:r w:rsidRPr="006F5F74">
        <w:rPr>
          <w:rFonts w:ascii="Lato" w:eastAsia="Times New Roman" w:hAnsi="Lato" w:cs="Cambria"/>
          <w:b/>
          <w:bCs/>
          <w:sz w:val="20"/>
          <w:szCs w:val="20"/>
        </w:rPr>
        <w:t>ń</w:t>
      </w:r>
      <w:r w:rsidRPr="006F5F74">
        <w:rPr>
          <w:rFonts w:ascii="Lato" w:eastAsia="Times New Roman" w:hAnsi="Lato" w:cs="Times New Roman"/>
          <w:b/>
          <w:bCs/>
          <w:sz w:val="20"/>
          <w:szCs w:val="20"/>
        </w:rPr>
        <w:t>czone przed Europejskim Trybuna</w:t>
      </w:r>
      <w:r w:rsidRPr="006F5F74">
        <w:rPr>
          <w:rFonts w:ascii="Lato" w:eastAsia="Times New Roman" w:hAnsi="Lato" w:cs="Kunstler Script"/>
          <w:b/>
          <w:bCs/>
          <w:sz w:val="20"/>
          <w:szCs w:val="20"/>
        </w:rPr>
        <w:t>ł</w:t>
      </w:r>
      <w:r w:rsidRPr="006F5F74">
        <w:rPr>
          <w:rFonts w:ascii="Lato" w:eastAsia="Times New Roman" w:hAnsi="Lato" w:cs="Times New Roman"/>
          <w:b/>
          <w:bCs/>
          <w:sz w:val="20"/>
          <w:szCs w:val="20"/>
        </w:rPr>
        <w:t>em Praw Cz</w:t>
      </w:r>
      <w:r w:rsidRPr="006F5F74">
        <w:rPr>
          <w:rFonts w:ascii="Lato" w:eastAsia="Times New Roman" w:hAnsi="Lato" w:cs="Kunstler Script"/>
          <w:b/>
          <w:bCs/>
          <w:sz w:val="20"/>
          <w:szCs w:val="20"/>
        </w:rPr>
        <w:t>ł</w:t>
      </w:r>
      <w:r w:rsidRPr="006F5F74">
        <w:rPr>
          <w:rFonts w:ascii="Lato" w:eastAsia="Times New Roman" w:hAnsi="Lato" w:cs="Times New Roman"/>
          <w:b/>
          <w:bCs/>
          <w:sz w:val="20"/>
          <w:szCs w:val="20"/>
        </w:rPr>
        <w:t>owieka w 2023 r. </w:t>
      </w:r>
    </w:p>
    <w:p w14:paraId="064A42AC"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69EC6BA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Trybunał wydał w 2023 r. w sumie </w:t>
      </w:r>
      <w:r w:rsidRPr="006F5F74">
        <w:rPr>
          <w:rFonts w:ascii="Lato" w:eastAsia="Times New Roman" w:hAnsi="Lato" w:cs="Times New Roman"/>
          <w:b/>
          <w:sz w:val="20"/>
          <w:szCs w:val="20"/>
          <w:lang w:eastAsia="pl-PL"/>
        </w:rPr>
        <w:t xml:space="preserve">121 orzeczeń </w:t>
      </w:r>
      <w:proofErr w:type="spellStart"/>
      <w:r w:rsidRPr="006F5F74">
        <w:rPr>
          <w:rFonts w:ascii="Lato" w:eastAsia="Times New Roman" w:hAnsi="Lato" w:cs="Times New Roman"/>
          <w:b/>
          <w:sz w:val="20"/>
          <w:szCs w:val="20"/>
          <w:lang w:eastAsia="pl-PL"/>
        </w:rPr>
        <w:t>ws</w:t>
      </w:r>
      <w:proofErr w:type="spellEnd"/>
      <w:r w:rsidRPr="006F5F74">
        <w:rPr>
          <w:rFonts w:ascii="Lato" w:eastAsia="Times New Roman" w:hAnsi="Lato" w:cs="Times New Roman"/>
          <w:b/>
          <w:sz w:val="20"/>
          <w:szCs w:val="20"/>
          <w:lang w:eastAsia="pl-PL"/>
        </w:rPr>
        <w:t>. 1254 skarg:</w:t>
      </w:r>
    </w:p>
    <w:p w14:paraId="2DEA6465"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33 wyroki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74 skarg),</w:t>
      </w:r>
    </w:p>
    <w:p w14:paraId="141A4D29" w14:textId="77777777" w:rsidR="006F5F74" w:rsidRPr="006F5F74" w:rsidRDefault="006F5F74" w:rsidP="00CF569E">
      <w:pPr>
        <w:numPr>
          <w:ilvl w:val="0"/>
          <w:numId w:val="28"/>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88 decyzji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1180 skarg),</w:t>
      </w:r>
    </w:p>
    <w:p w14:paraId="500EE8E6"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6709929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tym:</w:t>
      </w:r>
    </w:p>
    <w:p w14:paraId="7548F521"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b/>
          <w:sz w:val="20"/>
          <w:szCs w:val="20"/>
        </w:rPr>
        <w:t>38 orzeczeń korzystnych</w:t>
      </w:r>
      <w:r w:rsidRPr="006F5F74">
        <w:rPr>
          <w:rFonts w:ascii="Lato" w:eastAsia="Calibri" w:hAnsi="Lato" w:cs="Times New Roman"/>
          <w:sz w:val="20"/>
          <w:szCs w:val="20"/>
        </w:rPr>
        <w:t xml:space="preserve"> dla rz</w:t>
      </w:r>
      <w:r w:rsidRPr="006F5F74">
        <w:rPr>
          <w:rFonts w:ascii="Lato" w:eastAsia="Calibri" w:hAnsi="Lato" w:cs="Cambria"/>
          <w:sz w:val="20"/>
          <w:szCs w:val="20"/>
        </w:rPr>
        <w:t>ą</w:t>
      </w:r>
      <w:r w:rsidRPr="006F5F74">
        <w:rPr>
          <w:rFonts w:ascii="Lato" w:eastAsia="Calibri" w:hAnsi="Lato" w:cs="Times New Roman"/>
          <w:sz w:val="20"/>
          <w:szCs w:val="20"/>
        </w:rPr>
        <w:t xml:space="preserve">du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991</w:t>
      </w:r>
      <w:r w:rsidRPr="006F5F74">
        <w:rPr>
          <w:rFonts w:ascii="Lato" w:eastAsia="Calibri" w:hAnsi="Lato" w:cs="Times New Roman"/>
          <w:b/>
          <w:sz w:val="20"/>
          <w:szCs w:val="20"/>
        </w:rPr>
        <w:t xml:space="preserve"> </w:t>
      </w:r>
      <w:r w:rsidRPr="006F5F74">
        <w:rPr>
          <w:rFonts w:ascii="Lato" w:eastAsia="Calibri" w:hAnsi="Lato" w:cs="Times New Roman"/>
          <w:sz w:val="20"/>
          <w:szCs w:val="20"/>
        </w:rPr>
        <w:t>skarg (1 wyrok rewizyjny skreślający skargę z przyczyn formalnych, 23 decyzje o niedopuszczalno</w:t>
      </w:r>
      <w:r w:rsidRPr="006F5F74">
        <w:rPr>
          <w:rFonts w:ascii="Lato" w:eastAsia="Calibri" w:hAnsi="Lato" w:cs="Cambria"/>
          <w:sz w:val="20"/>
          <w:szCs w:val="20"/>
        </w:rPr>
        <w:t>ś</w:t>
      </w:r>
      <w:r w:rsidRPr="006F5F74">
        <w:rPr>
          <w:rFonts w:ascii="Lato" w:eastAsia="Calibri" w:hAnsi="Lato" w:cs="Times New Roman"/>
          <w:sz w:val="20"/>
          <w:szCs w:val="20"/>
        </w:rPr>
        <w:t>ci 976 skarg, 13 decyzji skre</w:t>
      </w:r>
      <w:r w:rsidRPr="006F5F74">
        <w:rPr>
          <w:rFonts w:ascii="Lato" w:eastAsia="Calibri" w:hAnsi="Lato" w:cs="Cambria"/>
          <w:sz w:val="20"/>
          <w:szCs w:val="20"/>
        </w:rPr>
        <w:t>ś</w:t>
      </w:r>
      <w:r w:rsidRPr="006F5F74">
        <w:rPr>
          <w:rFonts w:ascii="Lato" w:eastAsia="Calibri" w:hAnsi="Lato" w:cs="Times New Roman"/>
          <w:sz w:val="20"/>
          <w:szCs w:val="20"/>
        </w:rPr>
        <w:t>laj</w:t>
      </w:r>
      <w:r w:rsidRPr="006F5F74">
        <w:rPr>
          <w:rFonts w:ascii="Lato" w:eastAsia="Calibri" w:hAnsi="Lato" w:cs="Cambria"/>
          <w:sz w:val="20"/>
          <w:szCs w:val="20"/>
        </w:rPr>
        <w:t>ą</w:t>
      </w:r>
      <w:r w:rsidRPr="006F5F74">
        <w:rPr>
          <w:rFonts w:ascii="Lato" w:eastAsia="Calibri" w:hAnsi="Lato" w:cs="Times New Roman"/>
          <w:sz w:val="20"/>
          <w:szCs w:val="20"/>
        </w:rPr>
        <w:t>cych z przyczyn formalnych 13 zakomunikowanych rz</w:t>
      </w:r>
      <w:r w:rsidRPr="006F5F74">
        <w:rPr>
          <w:rFonts w:ascii="Lato" w:eastAsia="Calibri" w:hAnsi="Lato" w:cs="Cambria"/>
          <w:sz w:val="20"/>
          <w:szCs w:val="20"/>
        </w:rPr>
        <w:t>ą</w:t>
      </w:r>
      <w:r w:rsidRPr="006F5F74">
        <w:rPr>
          <w:rFonts w:ascii="Lato" w:eastAsia="Calibri" w:hAnsi="Lato" w:cs="Times New Roman"/>
          <w:sz w:val="20"/>
          <w:szCs w:val="20"/>
        </w:rPr>
        <w:t>dowi skarg oraz 1 decyzja o skreśleniu skargi z listy z uwagi na rozstrzygnięcie sporu na poziomie krajowym),</w:t>
      </w:r>
    </w:p>
    <w:p w14:paraId="0AF0EA21"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b/>
          <w:sz w:val="20"/>
          <w:szCs w:val="20"/>
        </w:rPr>
        <w:t>81 orzeczeń niekorzystnych</w:t>
      </w:r>
      <w:r w:rsidRPr="006F5F74">
        <w:rPr>
          <w:rFonts w:ascii="Lato" w:eastAsia="Calibri" w:hAnsi="Lato" w:cs="Times New Roman"/>
          <w:sz w:val="20"/>
          <w:szCs w:val="20"/>
        </w:rPr>
        <w:t xml:space="preserve"> dla rz</w:t>
      </w:r>
      <w:r w:rsidRPr="006F5F74">
        <w:rPr>
          <w:rFonts w:ascii="Lato" w:eastAsia="Calibri" w:hAnsi="Lato" w:cs="Cambria"/>
          <w:sz w:val="20"/>
          <w:szCs w:val="20"/>
        </w:rPr>
        <w:t>ą</w:t>
      </w:r>
      <w:r w:rsidRPr="006F5F74">
        <w:rPr>
          <w:rFonts w:ascii="Lato" w:eastAsia="Calibri" w:hAnsi="Lato" w:cs="Times New Roman"/>
          <w:sz w:val="20"/>
          <w:szCs w:val="20"/>
        </w:rPr>
        <w:t xml:space="preserve">du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261</w:t>
      </w:r>
      <w:r w:rsidRPr="006F5F74">
        <w:rPr>
          <w:rFonts w:ascii="Lato" w:eastAsia="Calibri" w:hAnsi="Lato" w:cs="Times New Roman"/>
          <w:b/>
          <w:sz w:val="20"/>
          <w:szCs w:val="20"/>
        </w:rPr>
        <w:t xml:space="preserve"> </w:t>
      </w:r>
      <w:r w:rsidRPr="006F5F74">
        <w:rPr>
          <w:rFonts w:ascii="Lato" w:eastAsia="Calibri" w:hAnsi="Lato" w:cs="Times New Roman"/>
          <w:sz w:val="20"/>
          <w:szCs w:val="20"/>
        </w:rPr>
        <w:t xml:space="preserve">skarg  (31 wyroków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xml:space="preserve">. naruszenia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xml:space="preserve">. 72 skarg, 28 decyzji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xml:space="preserve">. ugody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xml:space="preserve">. 135 skarg i 22 decyzje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xml:space="preserve">. deklaracji jednostronnych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54 skarg), w których zas</w:t>
      </w:r>
      <w:r w:rsidRPr="006F5F74">
        <w:rPr>
          <w:rFonts w:ascii="Lato" w:eastAsia="Calibri" w:hAnsi="Lato" w:cs="Cambria"/>
          <w:sz w:val="20"/>
          <w:szCs w:val="20"/>
        </w:rPr>
        <w:t>ą</w:t>
      </w:r>
      <w:r w:rsidRPr="006F5F74">
        <w:rPr>
          <w:rFonts w:ascii="Lato" w:eastAsia="Calibri" w:hAnsi="Lato" w:cs="Times New Roman"/>
          <w:sz w:val="20"/>
          <w:szCs w:val="20"/>
        </w:rPr>
        <w:t>dzi</w:t>
      </w:r>
      <w:r w:rsidRPr="006F5F74">
        <w:rPr>
          <w:rFonts w:ascii="Lato" w:eastAsia="Calibri" w:hAnsi="Lato" w:cs="Kunstler Script"/>
          <w:sz w:val="20"/>
          <w:szCs w:val="20"/>
        </w:rPr>
        <w:t>ł</w:t>
      </w:r>
      <w:r w:rsidRPr="006F5F74">
        <w:rPr>
          <w:rFonts w:ascii="Lato" w:eastAsia="Calibri" w:hAnsi="Lato" w:cs="Times New Roman"/>
          <w:sz w:val="20"/>
          <w:szCs w:val="20"/>
        </w:rPr>
        <w:t xml:space="preserve"> 1 240 637,00 EUR euro,</w:t>
      </w:r>
    </w:p>
    <w:p w14:paraId="5752A045"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1 orzeczenie częściowo korzystne </w:t>
      </w:r>
      <w:r w:rsidRPr="006F5F74">
        <w:rPr>
          <w:rFonts w:ascii="Lato" w:hAnsi="Lato"/>
          <w:sz w:val="20"/>
          <w:szCs w:val="20"/>
        </w:rPr>
        <w:t>(skreślenie skargi z listy)</w:t>
      </w:r>
      <w:r w:rsidRPr="006F5F74">
        <w:rPr>
          <w:rFonts w:ascii="Lato" w:eastAsia="Calibri" w:hAnsi="Lato" w:cs="Times New Roman"/>
          <w:sz w:val="20"/>
          <w:szCs w:val="20"/>
        </w:rPr>
        <w:t>, a częściowo niekorzystne</w:t>
      </w:r>
      <w:r w:rsidRPr="006F5F74">
        <w:rPr>
          <w:rFonts w:ascii="Lato" w:hAnsi="Lato"/>
          <w:sz w:val="20"/>
          <w:szCs w:val="20"/>
        </w:rPr>
        <w:t xml:space="preserve"> (zasądzenie kosztów dla skarżącego),</w:t>
      </w:r>
    </w:p>
    <w:p w14:paraId="17DB5E52" w14:textId="77777777" w:rsidR="006F5F74" w:rsidRPr="006F5F74" w:rsidRDefault="006F5F74" w:rsidP="00CF569E">
      <w:pPr>
        <w:numPr>
          <w:ilvl w:val="0"/>
          <w:numId w:val="28"/>
        </w:numPr>
        <w:spacing w:after="0" w:line="240" w:lineRule="auto"/>
        <w:contextualSpacing/>
        <w:jc w:val="both"/>
        <w:rPr>
          <w:rFonts w:ascii="Lato" w:eastAsia="Calibri" w:hAnsi="Lato" w:cs="Times New Roman"/>
          <w:sz w:val="20"/>
          <w:szCs w:val="20"/>
        </w:rPr>
      </w:pPr>
      <w:r w:rsidRPr="006F5F74">
        <w:rPr>
          <w:rFonts w:ascii="Lato" w:hAnsi="Lato"/>
          <w:sz w:val="20"/>
          <w:szCs w:val="20"/>
        </w:rPr>
        <w:t>1 wyrok rewizyjny zmieniający osobę uprawnioną do słusznego zadośćuczynienia.</w:t>
      </w:r>
    </w:p>
    <w:p w14:paraId="55BE2ECE"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C166575" w14:textId="77777777" w:rsidR="006F5F74" w:rsidRPr="006F5F74" w:rsidRDefault="006F5F74" w:rsidP="006F5F74">
      <w:pPr>
        <w:numPr>
          <w:ilvl w:val="1"/>
          <w:numId w:val="6"/>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sz w:val="20"/>
          <w:szCs w:val="20"/>
          <w:lang w:eastAsia="pl-PL"/>
        </w:rPr>
        <w:t> </w:t>
      </w:r>
      <w:r w:rsidRPr="006F5F74">
        <w:rPr>
          <w:rFonts w:ascii="Lato" w:eastAsia="Times New Roman" w:hAnsi="Lato" w:cs="Times New Roman"/>
          <w:i/>
          <w:sz w:val="20"/>
          <w:szCs w:val="20"/>
          <w:lang w:eastAsia="pl-PL"/>
        </w:rPr>
        <w:t>Wyroki</w:t>
      </w:r>
    </w:p>
    <w:p w14:paraId="023F246E"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4B654B3B" w14:textId="576C97EB"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2023 r. Trybunał wydał wobec Polski </w:t>
      </w:r>
      <w:r w:rsidRPr="006F5F74">
        <w:rPr>
          <w:rFonts w:ascii="Lato" w:eastAsia="Times New Roman" w:hAnsi="Lato" w:cs="Times New Roman"/>
          <w:b/>
          <w:sz w:val="20"/>
          <w:szCs w:val="20"/>
          <w:lang w:eastAsia="pl-PL"/>
        </w:rPr>
        <w:t>33</w:t>
      </w:r>
      <w:r w:rsidRPr="006F5F74">
        <w:rPr>
          <w:rFonts w:ascii="Lato" w:eastAsia="Times New Roman" w:hAnsi="Lato" w:cs="Times New Roman"/>
          <w:sz w:val="20"/>
          <w:szCs w:val="20"/>
          <w:lang w:eastAsia="pl-PL"/>
        </w:rPr>
        <w:t xml:space="preserve"> </w:t>
      </w:r>
      <w:r w:rsidRPr="006F5F74">
        <w:rPr>
          <w:rFonts w:ascii="Lato" w:eastAsia="Calibri" w:hAnsi="Lato" w:cs="Times New Roman"/>
          <w:b/>
          <w:sz w:val="20"/>
          <w:szCs w:val="20"/>
        </w:rPr>
        <w:t xml:space="preserve">wyroki </w:t>
      </w:r>
      <w:proofErr w:type="spellStart"/>
      <w:r w:rsidRPr="006F5F74">
        <w:rPr>
          <w:rFonts w:ascii="Lato" w:eastAsia="Calibri" w:hAnsi="Lato" w:cs="Times New Roman"/>
          <w:b/>
          <w:sz w:val="20"/>
          <w:szCs w:val="20"/>
        </w:rPr>
        <w:t>ws</w:t>
      </w:r>
      <w:proofErr w:type="spellEnd"/>
      <w:r w:rsidRPr="006F5F74">
        <w:rPr>
          <w:rFonts w:ascii="Lato" w:eastAsia="Calibri" w:hAnsi="Lato" w:cs="Times New Roman"/>
          <w:b/>
          <w:sz w:val="20"/>
          <w:szCs w:val="20"/>
        </w:rPr>
        <w:t>. 74 skarg</w:t>
      </w:r>
      <w:r w:rsidRPr="006F5F74">
        <w:rPr>
          <w:rFonts w:ascii="Lato" w:eastAsia="Calibri" w:hAnsi="Lato" w:cs="Times New Roman"/>
          <w:sz w:val="20"/>
          <w:szCs w:val="20"/>
        </w:rPr>
        <w:t>, a wi</w:t>
      </w:r>
      <w:r w:rsidRPr="006F5F74">
        <w:rPr>
          <w:rFonts w:ascii="Lato" w:eastAsia="Calibri" w:hAnsi="Lato" w:cs="Cambria"/>
          <w:sz w:val="20"/>
          <w:szCs w:val="20"/>
        </w:rPr>
        <w:t>ę</w:t>
      </w:r>
      <w:r w:rsidRPr="006F5F74">
        <w:rPr>
          <w:rFonts w:ascii="Lato" w:eastAsia="Calibri" w:hAnsi="Lato" w:cs="Times New Roman"/>
          <w:sz w:val="20"/>
          <w:szCs w:val="20"/>
        </w:rPr>
        <w:t>c o 1 wyrok mniej ni</w:t>
      </w:r>
      <w:r w:rsidRPr="006F5F74">
        <w:rPr>
          <w:rFonts w:ascii="Lato" w:eastAsia="Calibri" w:hAnsi="Lato" w:cs="Cambria"/>
          <w:sz w:val="20"/>
          <w:szCs w:val="20"/>
        </w:rPr>
        <w:t>ż</w:t>
      </w:r>
      <w:r w:rsidR="00155795">
        <w:rPr>
          <w:rFonts w:ascii="Lato" w:eastAsia="Calibri" w:hAnsi="Lato" w:cs="Times New Roman"/>
          <w:sz w:val="20"/>
          <w:szCs w:val="20"/>
        </w:rPr>
        <w:t xml:space="preserve"> w 2022 r., kiedy zapadły</w:t>
      </w:r>
      <w:r w:rsidRPr="006F5F74">
        <w:rPr>
          <w:rFonts w:ascii="Lato" w:eastAsia="Calibri" w:hAnsi="Lato" w:cs="Times New Roman"/>
          <w:sz w:val="20"/>
          <w:szCs w:val="20"/>
        </w:rPr>
        <w:t xml:space="preserve"> 34 wyroki (</w:t>
      </w:r>
      <w:r w:rsidRPr="006F5F74">
        <w:rPr>
          <w:rFonts w:ascii="Lato" w:eastAsia="Times New Roman" w:hAnsi="Lato" w:cs="Times New Roman"/>
          <w:sz w:val="20"/>
          <w:szCs w:val="20"/>
          <w:lang w:eastAsia="pl-PL"/>
        </w:rPr>
        <w:t>dla porównania w 2021 r. – 23, w 2020 r. – 19, w 2019 r. – 12 wyroków, w 2018 – 21 wyroków, w 2012 r. 74 wyroki, a w 2008 r. – najwy</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sza dot</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d liczba wyroków – 141).  </w:t>
      </w:r>
    </w:p>
    <w:p w14:paraId="0803E3EA"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 </w:t>
      </w:r>
    </w:p>
    <w:p w14:paraId="184B4B72"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Liczba </w:t>
      </w:r>
      <w:r w:rsidRPr="006F5F74">
        <w:rPr>
          <w:rFonts w:ascii="Lato" w:eastAsia="Times New Roman" w:hAnsi="Lato" w:cs="Times New Roman"/>
          <w:b/>
          <w:bCs/>
          <w:sz w:val="20"/>
          <w:szCs w:val="20"/>
          <w:lang w:eastAsia="pl-PL"/>
        </w:rPr>
        <w:t>wyroków stwierdzaj</w:t>
      </w:r>
      <w:r w:rsidRPr="006F5F74">
        <w:rPr>
          <w:rFonts w:ascii="Lato" w:eastAsia="Times New Roman" w:hAnsi="Lato" w:cs="Cambria"/>
          <w:b/>
          <w:bCs/>
          <w:sz w:val="20"/>
          <w:szCs w:val="20"/>
          <w:lang w:eastAsia="pl-PL"/>
        </w:rPr>
        <w:t>ą</w:t>
      </w:r>
      <w:r w:rsidRPr="006F5F74">
        <w:rPr>
          <w:rFonts w:ascii="Lato" w:eastAsia="Times New Roman" w:hAnsi="Lato" w:cs="Times New Roman"/>
          <w:b/>
          <w:bCs/>
          <w:sz w:val="20"/>
          <w:szCs w:val="20"/>
          <w:lang w:eastAsia="pl-PL"/>
        </w:rPr>
        <w:t xml:space="preserve">cych naruszenia </w:t>
      </w:r>
      <w:r w:rsidRPr="006F5F74">
        <w:rPr>
          <w:rFonts w:ascii="Lato" w:eastAsia="Times New Roman" w:hAnsi="Lato" w:cs="Times New Roman"/>
          <w:sz w:val="20"/>
          <w:szCs w:val="20"/>
          <w:lang w:eastAsia="pl-PL"/>
        </w:rPr>
        <w:t>Konwencji przez Polsk</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wzrosła do </w:t>
      </w:r>
      <w:r w:rsidRPr="006F5F74">
        <w:rPr>
          <w:rFonts w:ascii="Lato" w:eastAsia="Times New Roman" w:hAnsi="Lato" w:cs="Times New Roman"/>
          <w:b/>
          <w:sz w:val="20"/>
          <w:szCs w:val="20"/>
          <w:lang w:eastAsia="pl-PL"/>
        </w:rPr>
        <w:t>31</w:t>
      </w:r>
      <w:r w:rsidRPr="006F5F74">
        <w:rPr>
          <w:rFonts w:ascii="Lato" w:eastAsia="Times New Roman" w:hAnsi="Lato" w:cs="Times New Roman"/>
          <w:sz w:val="20"/>
          <w:szCs w:val="20"/>
          <w:lang w:eastAsia="pl-PL"/>
        </w:rPr>
        <w:t xml:space="preserve"> i dotyczyła 72 skarg (w 2022 r. liczba takich wyroków wyniosła 30, w 2021 r. – 20, w 2020 r. – 18,</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 xml:space="preserve">w 2019 r. – 11, w 2018 r. – 20, a w 2008 r. – 129). W czterech z tych wyroków Trybunał nie zasądził żadnego słusznego zadośćuczynienia, ograniczając się do stwierdzenia naruszenia, przy czym w jednej z tych spraw kwestia słusznego zadośćuczynienia została zastrzeżona do dalszego postępowania. </w:t>
      </w:r>
    </w:p>
    <w:p w14:paraId="1B9A1A2D"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01EAE7F3"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Times New Roman" w:hAnsi="Lato" w:cs="Times New Roman"/>
          <w:sz w:val="20"/>
          <w:szCs w:val="20"/>
          <w:lang w:eastAsia="pl-PL"/>
        </w:rPr>
        <w:t xml:space="preserve">W 2023 r. Trybunał nie wydał żadnych </w:t>
      </w:r>
      <w:r w:rsidRPr="006F5F74">
        <w:rPr>
          <w:rFonts w:ascii="Lato" w:eastAsia="Times New Roman" w:hAnsi="Lato" w:cs="Times New Roman"/>
          <w:b/>
          <w:sz w:val="20"/>
          <w:szCs w:val="20"/>
          <w:lang w:eastAsia="pl-PL"/>
        </w:rPr>
        <w:t>wyroków stwierdzaj</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 xml:space="preserve">cych </w:t>
      </w:r>
      <w:r w:rsidRPr="006F5F74">
        <w:rPr>
          <w:rFonts w:ascii="Lato" w:eastAsia="Calibri" w:hAnsi="Lato" w:cs="Times New Roman"/>
          <w:b/>
          <w:sz w:val="20"/>
          <w:szCs w:val="20"/>
        </w:rPr>
        <w:t>brak jakiegokolwiek naruszenia</w:t>
      </w:r>
      <w:r w:rsidRPr="006F5F74">
        <w:rPr>
          <w:rFonts w:ascii="Lato" w:eastAsia="Calibri" w:hAnsi="Lato" w:cs="Times New Roman"/>
          <w:sz w:val="20"/>
          <w:szCs w:val="20"/>
        </w:rPr>
        <w:t xml:space="preserve"> Konwencji przez Polsk</w:t>
      </w:r>
      <w:r w:rsidRPr="006F5F74">
        <w:rPr>
          <w:rFonts w:ascii="Lato" w:eastAsia="Calibri" w:hAnsi="Lato" w:cs="Cambria"/>
          <w:sz w:val="20"/>
          <w:szCs w:val="20"/>
        </w:rPr>
        <w:t>ę</w:t>
      </w:r>
      <w:r w:rsidRPr="006F5F74">
        <w:rPr>
          <w:rFonts w:ascii="Lato" w:eastAsia="Calibri" w:hAnsi="Lato" w:cs="Times New Roman"/>
          <w:sz w:val="20"/>
          <w:szCs w:val="20"/>
        </w:rPr>
        <w:t xml:space="preserve">. Wydał natomiast </w:t>
      </w:r>
      <w:r w:rsidRPr="006F5F74">
        <w:rPr>
          <w:rFonts w:ascii="Lato" w:eastAsia="Calibri" w:hAnsi="Lato" w:cs="Times New Roman"/>
          <w:b/>
          <w:sz w:val="20"/>
          <w:szCs w:val="20"/>
        </w:rPr>
        <w:t>2 wyroki rewizyjne</w:t>
      </w:r>
      <w:r w:rsidRPr="006F5F74">
        <w:rPr>
          <w:rFonts w:ascii="Lato" w:eastAsia="Calibri" w:hAnsi="Lato" w:cs="Times New Roman"/>
          <w:sz w:val="20"/>
          <w:szCs w:val="20"/>
        </w:rPr>
        <w:t xml:space="preserve"> w związku ze śmiercią skarżących, wobec których wcześniej (w 2022 r.) wydał wyroki stwierdzające naruszenia. Na skutek rewizji Trybunał uchylił jeden z wyroków i skreślił skargę z listy, natomiast w drugiej sprawie wyrok utrzymał w mocy, lecz zmienił osobę uprawnioną do otrzymania słusznego zadośćuczynienia. </w:t>
      </w:r>
    </w:p>
    <w:p w14:paraId="2BD10036" w14:textId="77777777" w:rsidR="006F5F74" w:rsidRPr="006F5F74" w:rsidRDefault="006F5F74" w:rsidP="006F5F74">
      <w:pPr>
        <w:spacing w:after="0" w:line="240" w:lineRule="auto"/>
        <w:ind w:left="1080"/>
        <w:contextualSpacing/>
        <w:jc w:val="both"/>
        <w:rPr>
          <w:rFonts w:ascii="Lato" w:eastAsia="Calibri" w:hAnsi="Lato" w:cs="Times New Roman"/>
          <w:sz w:val="20"/>
          <w:szCs w:val="20"/>
        </w:rPr>
      </w:pPr>
    </w:p>
    <w:p w14:paraId="0C01F489" w14:textId="77777777" w:rsidR="006F5F74" w:rsidRPr="006F5F74" w:rsidRDefault="006F5F74" w:rsidP="006F5F74">
      <w:pPr>
        <w:spacing w:after="0" w:line="240" w:lineRule="auto"/>
        <w:ind w:left="720"/>
        <w:contextualSpacing/>
        <w:jc w:val="both"/>
        <w:rPr>
          <w:rFonts w:ascii="Lato" w:eastAsia="Calibri" w:hAnsi="Lato" w:cs="Times New Roman"/>
          <w:sz w:val="20"/>
          <w:szCs w:val="20"/>
        </w:rPr>
      </w:pPr>
      <w:r w:rsidRPr="006F5F74">
        <w:rPr>
          <w:rFonts w:ascii="Lato" w:eastAsia="Times New Roman" w:hAnsi="Lato" w:cs="Times New Roman"/>
          <w:i/>
          <w:sz w:val="20"/>
          <w:szCs w:val="20"/>
          <w:lang w:eastAsia="pl-PL"/>
        </w:rPr>
        <w:lastRenderedPageBreak/>
        <w:t>2.1.2. Przedmiot wyroków</w:t>
      </w:r>
      <w:r w:rsidRPr="006F5F74">
        <w:rPr>
          <w:rFonts w:ascii="Lato" w:eastAsia="Times New Roman" w:hAnsi="Lato" w:cs="Times New Roman"/>
          <w:sz w:val="20"/>
          <w:szCs w:val="20"/>
          <w:vertAlign w:val="superscript"/>
          <w:lang w:eastAsia="pl-PL"/>
        </w:rPr>
        <w:footnoteReference w:id="10"/>
      </w:r>
    </w:p>
    <w:p w14:paraId="420ED8E0" w14:textId="77777777" w:rsidR="006F5F74" w:rsidRPr="006F5F74" w:rsidRDefault="006F5F74" w:rsidP="006F5F74">
      <w:pPr>
        <w:spacing w:after="0" w:line="240" w:lineRule="auto"/>
        <w:jc w:val="both"/>
        <w:rPr>
          <w:rFonts w:ascii="Lato" w:eastAsia="Calibri" w:hAnsi="Lato" w:cs="Times New Roman"/>
          <w:sz w:val="20"/>
          <w:szCs w:val="20"/>
        </w:rPr>
      </w:pPr>
    </w:p>
    <w:p w14:paraId="4EA2F08D" w14:textId="2CCEC492"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Pod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dem meritum w 2023 r. Trybunał stwierdził 31 wyrokami </w:t>
      </w:r>
      <w:r w:rsidRPr="006F5F74">
        <w:rPr>
          <w:rFonts w:ascii="Lato" w:eastAsia="Times New Roman" w:hAnsi="Lato" w:cs="Times New Roman"/>
          <w:b/>
          <w:sz w:val="20"/>
          <w:szCs w:val="20"/>
          <w:lang w:eastAsia="pl-PL"/>
        </w:rPr>
        <w:t>nast</w:t>
      </w:r>
      <w:r w:rsidRPr="006F5F74">
        <w:rPr>
          <w:rFonts w:ascii="Lato" w:eastAsia="Times New Roman" w:hAnsi="Lato" w:cs="Cambria"/>
          <w:b/>
          <w:sz w:val="20"/>
          <w:szCs w:val="20"/>
          <w:lang w:eastAsia="pl-PL"/>
        </w:rPr>
        <w:t>ę</w:t>
      </w:r>
      <w:r w:rsidRPr="006F5F74">
        <w:rPr>
          <w:rFonts w:ascii="Lato" w:eastAsia="Times New Roman" w:hAnsi="Lato" w:cs="Times New Roman"/>
          <w:b/>
          <w:sz w:val="20"/>
          <w:szCs w:val="20"/>
          <w:lang w:eastAsia="pl-PL"/>
        </w:rPr>
        <w:t>puj</w:t>
      </w:r>
      <w:r w:rsidRPr="006F5F74">
        <w:rPr>
          <w:rFonts w:ascii="Lato" w:eastAsia="Times New Roman" w:hAnsi="Lato" w:cs="Cambria"/>
          <w:b/>
          <w:sz w:val="20"/>
          <w:szCs w:val="20"/>
          <w:lang w:eastAsia="pl-PL"/>
        </w:rPr>
        <w:t>ą</w:t>
      </w:r>
      <w:r w:rsidR="00155795">
        <w:rPr>
          <w:rFonts w:ascii="Lato" w:eastAsia="Times New Roman" w:hAnsi="Lato" w:cs="Times New Roman"/>
          <w:b/>
          <w:sz w:val="20"/>
          <w:szCs w:val="20"/>
          <w:lang w:eastAsia="pl-PL"/>
        </w:rPr>
        <w:t>ce 81 naruszeń</w:t>
      </w:r>
      <w:r w:rsidRPr="006F5F74">
        <w:rPr>
          <w:rFonts w:ascii="Lato" w:eastAsia="Times New Roman" w:hAnsi="Lato" w:cs="Times New Roman"/>
          <w:sz w:val="20"/>
          <w:szCs w:val="20"/>
          <w:lang w:eastAsia="pl-PL"/>
        </w:rPr>
        <w:t xml:space="preserve"> Konwencji: </w:t>
      </w:r>
    </w:p>
    <w:p w14:paraId="5BF32FA2"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1B772E99" w14:textId="77777777" w:rsidR="006F5F74" w:rsidRPr="006F5F74" w:rsidRDefault="006F5F74" w:rsidP="006F5F74">
      <w:pPr>
        <w:spacing w:after="0" w:line="240" w:lineRule="auto"/>
        <w:jc w:val="both"/>
        <w:rPr>
          <w:rFonts w:ascii="Lato" w:eastAsia="Times New Roman" w:hAnsi="Lato" w:cs="Times New Roman"/>
          <w:sz w:val="20"/>
          <w:szCs w:val="20"/>
          <w:u w:val="single"/>
          <w:lang w:eastAsia="pl-PL"/>
        </w:rPr>
      </w:pPr>
      <w:r w:rsidRPr="006F5F74">
        <w:rPr>
          <w:rFonts w:ascii="Lato" w:eastAsia="Times New Roman" w:hAnsi="Lato" w:cs="Times New Roman"/>
          <w:b/>
          <w:sz w:val="20"/>
          <w:szCs w:val="20"/>
          <w:lang w:eastAsia="pl-PL"/>
        </w:rPr>
        <w:t>35</w:t>
      </w:r>
      <w:r w:rsidRPr="006F5F74">
        <w:rPr>
          <w:rFonts w:ascii="Lato" w:eastAsia="Times New Roman" w:hAnsi="Lato" w:cs="Times New Roman"/>
          <w:sz w:val="20"/>
          <w:szCs w:val="20"/>
          <w:lang w:eastAsia="pl-PL"/>
        </w:rPr>
        <w:t xml:space="preserve"> narusze</w:t>
      </w:r>
      <w:r w:rsidRPr="006F5F74">
        <w:rPr>
          <w:rFonts w:ascii="Lato" w:eastAsia="Times New Roman" w:hAnsi="Lato" w:cs="Cambria"/>
          <w:sz w:val="20"/>
          <w:szCs w:val="20"/>
          <w:lang w:eastAsia="pl-PL"/>
        </w:rPr>
        <w:t>ń</w:t>
      </w:r>
      <w:r w:rsidRPr="006F5F74">
        <w:rPr>
          <w:rFonts w:ascii="Lato" w:eastAsia="Times New Roman" w:hAnsi="Lato" w:cs="Cambria"/>
          <w:sz w:val="20"/>
          <w:szCs w:val="20"/>
          <w:vertAlign w:val="superscript"/>
          <w:lang w:eastAsia="pl-PL"/>
        </w:rPr>
        <w:footnoteReference w:id="11"/>
      </w:r>
      <w:r w:rsidRPr="006F5F74">
        <w:rPr>
          <w:rFonts w:ascii="Lato" w:eastAsia="Times New Roman" w:hAnsi="Lato" w:cs="Times New Roman"/>
          <w:sz w:val="20"/>
          <w:szCs w:val="20"/>
          <w:lang w:eastAsia="pl-PL"/>
        </w:rPr>
        <w:t xml:space="preserve"> (w 9 wyrokach) z uwagi na </w:t>
      </w:r>
      <w:r w:rsidRPr="006F5F74">
        <w:rPr>
          <w:rFonts w:ascii="Lato" w:eastAsia="Times New Roman" w:hAnsi="Lato" w:cs="Times New Roman"/>
          <w:sz w:val="20"/>
          <w:szCs w:val="20"/>
          <w:u w:val="single"/>
          <w:lang w:eastAsia="pl-PL"/>
        </w:rPr>
        <w:t>przewlekło</w:t>
      </w:r>
      <w:r w:rsidRPr="006F5F74">
        <w:rPr>
          <w:rFonts w:ascii="Lato" w:eastAsia="Times New Roman" w:hAnsi="Lato" w:cs="Cambria"/>
          <w:sz w:val="20"/>
          <w:szCs w:val="20"/>
          <w:u w:val="single"/>
          <w:lang w:eastAsia="pl-PL"/>
        </w:rPr>
        <w:t>ść</w:t>
      </w:r>
      <w:r w:rsidRPr="006F5F74">
        <w:rPr>
          <w:rFonts w:ascii="Lato" w:eastAsia="Times New Roman" w:hAnsi="Lato" w:cs="Times New Roman"/>
          <w:sz w:val="20"/>
          <w:szCs w:val="20"/>
          <w:u w:val="single"/>
          <w:lang w:eastAsia="pl-PL"/>
        </w:rPr>
        <w:t xml:space="preserve"> post</w:t>
      </w:r>
      <w:r w:rsidRPr="006F5F74">
        <w:rPr>
          <w:rFonts w:ascii="Lato" w:eastAsia="Times New Roman" w:hAnsi="Lato" w:cs="Cambria"/>
          <w:sz w:val="20"/>
          <w:szCs w:val="20"/>
          <w:u w:val="single"/>
          <w:lang w:eastAsia="pl-PL"/>
        </w:rPr>
        <w:t>ę</w:t>
      </w:r>
      <w:r w:rsidRPr="006F5F74">
        <w:rPr>
          <w:rFonts w:ascii="Lato" w:eastAsia="Times New Roman" w:hAnsi="Lato" w:cs="Times New Roman"/>
          <w:sz w:val="20"/>
          <w:szCs w:val="20"/>
          <w:u w:val="single"/>
          <w:lang w:eastAsia="pl-PL"/>
        </w:rPr>
        <w:t>powa</w:t>
      </w:r>
      <w:r w:rsidRPr="006F5F74">
        <w:rPr>
          <w:rFonts w:ascii="Lato" w:eastAsia="Times New Roman" w:hAnsi="Lato" w:cs="Cambria"/>
          <w:sz w:val="20"/>
          <w:szCs w:val="20"/>
          <w:u w:val="single"/>
          <w:lang w:eastAsia="pl-PL"/>
        </w:rPr>
        <w:t>ń</w:t>
      </w:r>
      <w:r w:rsidRPr="006F5F74">
        <w:rPr>
          <w:rFonts w:ascii="Lato" w:eastAsia="Times New Roman" w:hAnsi="Lato" w:cs="Times New Roman"/>
          <w:sz w:val="20"/>
          <w:szCs w:val="20"/>
          <w:u w:val="single"/>
          <w:lang w:eastAsia="pl-PL"/>
        </w:rPr>
        <w:t xml:space="preserve"> s</w:t>
      </w:r>
      <w:r w:rsidRPr="006F5F74">
        <w:rPr>
          <w:rFonts w:ascii="Lato" w:eastAsia="Times New Roman" w:hAnsi="Lato" w:cs="Cambria"/>
          <w:sz w:val="20"/>
          <w:szCs w:val="20"/>
          <w:u w:val="single"/>
          <w:lang w:eastAsia="pl-PL"/>
        </w:rPr>
        <w:t>ą</w:t>
      </w:r>
      <w:r w:rsidRPr="006F5F74">
        <w:rPr>
          <w:rFonts w:ascii="Lato" w:eastAsia="Times New Roman" w:hAnsi="Lato" w:cs="Times New Roman"/>
          <w:sz w:val="20"/>
          <w:szCs w:val="20"/>
          <w:u w:val="single"/>
          <w:lang w:eastAsia="pl-PL"/>
        </w:rPr>
        <w:t>dowych i brak skutecznego środka odwoławczego</w:t>
      </w:r>
      <w:r w:rsidRPr="006F5F74">
        <w:rPr>
          <w:rFonts w:ascii="Lato" w:eastAsia="Times New Roman" w:hAnsi="Lato" w:cs="Times New Roman"/>
          <w:sz w:val="20"/>
          <w:szCs w:val="20"/>
          <w:lang w:eastAsia="pl-PL"/>
        </w:rPr>
        <w:t>, w tym:</w:t>
      </w:r>
    </w:p>
    <w:p w14:paraId="464367C4" w14:textId="77777777" w:rsidR="006F5F74" w:rsidRPr="006F5F74" w:rsidRDefault="006F5F74" w:rsidP="00CF569E">
      <w:pPr>
        <w:numPr>
          <w:ilvl w:val="0"/>
          <w:numId w:val="27"/>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27 przewlekło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 post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powania karnego (</w:t>
      </w:r>
      <w:r w:rsidRPr="00A77C4E">
        <w:rPr>
          <w:rFonts w:ascii="Lato" w:eastAsia="Times New Roman" w:hAnsi="Lato" w:cs="Times New Roman"/>
          <w:i/>
          <w:sz w:val="20"/>
          <w:szCs w:val="20"/>
          <w:lang w:eastAsia="pl-PL"/>
        </w:rPr>
        <w:t xml:space="preserve">Frankowski i 2 inne; Nogajski; Trela i 18 innych, </w:t>
      </w:r>
      <w:proofErr w:type="spellStart"/>
      <w:r w:rsidRPr="00A77C4E">
        <w:rPr>
          <w:rFonts w:ascii="Lato" w:eastAsia="Times New Roman" w:hAnsi="Lato" w:cs="Times New Roman"/>
          <w:i/>
          <w:sz w:val="20"/>
          <w:szCs w:val="20"/>
          <w:lang w:eastAsia="pl-PL"/>
        </w:rPr>
        <w:t>Ungeheuer</w:t>
      </w:r>
      <w:proofErr w:type="spellEnd"/>
      <w:r w:rsidRPr="00A77C4E">
        <w:rPr>
          <w:rFonts w:ascii="Lato" w:eastAsia="Times New Roman" w:hAnsi="Lato" w:cs="Times New Roman"/>
          <w:i/>
          <w:sz w:val="20"/>
          <w:szCs w:val="20"/>
          <w:lang w:eastAsia="pl-PL"/>
        </w:rPr>
        <w:t xml:space="preserve"> i 2 inne, Zięba</w:t>
      </w:r>
      <w:r w:rsidRPr="006F5F74">
        <w:rPr>
          <w:rFonts w:ascii="Lato" w:eastAsia="Times New Roman" w:hAnsi="Lato" w:cs="Times New Roman"/>
          <w:sz w:val="20"/>
          <w:szCs w:val="20"/>
          <w:lang w:eastAsia="pl-PL"/>
        </w:rPr>
        <w:t>),</w:t>
      </w:r>
    </w:p>
    <w:p w14:paraId="22F0AF49" w14:textId="77777777" w:rsidR="006F5F74" w:rsidRPr="006F5F74" w:rsidRDefault="006F5F74" w:rsidP="00CF569E">
      <w:pPr>
        <w:numPr>
          <w:ilvl w:val="0"/>
          <w:numId w:val="27"/>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8 przewlekło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 post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powania cywilnego (</w:t>
      </w:r>
      <w:r w:rsidRPr="00A77C4E">
        <w:rPr>
          <w:rFonts w:ascii="Lato" w:eastAsia="Times New Roman" w:hAnsi="Lato" w:cs="Times New Roman"/>
          <w:i/>
          <w:sz w:val="20"/>
          <w:szCs w:val="20"/>
          <w:lang w:eastAsia="pl-PL"/>
        </w:rPr>
        <w:t xml:space="preserve">Karpińscy i 2 inne, Królak i 2 inne; Lewiński, </w:t>
      </w:r>
      <w:proofErr w:type="spellStart"/>
      <w:r w:rsidRPr="00A77C4E">
        <w:rPr>
          <w:rFonts w:ascii="Lato" w:eastAsia="Times New Roman" w:hAnsi="Lato" w:cs="Times New Roman"/>
          <w:i/>
          <w:sz w:val="20"/>
          <w:szCs w:val="20"/>
          <w:lang w:eastAsia="pl-PL"/>
        </w:rPr>
        <w:t>Olechno</w:t>
      </w:r>
      <w:proofErr w:type="spellEnd"/>
      <w:r w:rsidRPr="006F5F74">
        <w:rPr>
          <w:rFonts w:ascii="Lato" w:eastAsia="Times New Roman" w:hAnsi="Lato" w:cs="Times New Roman"/>
          <w:sz w:val="20"/>
          <w:szCs w:val="20"/>
          <w:lang w:eastAsia="pl-PL"/>
        </w:rPr>
        <w:t>);</w:t>
      </w:r>
    </w:p>
    <w:p w14:paraId="06813846"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2658841D" w14:textId="77777777" w:rsidR="006F5F74" w:rsidRPr="006F5F74" w:rsidRDefault="006F5F74" w:rsidP="006F5F74">
      <w:pPr>
        <w:spacing w:after="0" w:line="240" w:lineRule="auto"/>
        <w:contextualSpacing/>
        <w:jc w:val="both"/>
        <w:rPr>
          <w:rFonts w:ascii="Lato" w:eastAsia="Times New Roman" w:hAnsi="Lato" w:cs="Kunstler Script"/>
          <w:sz w:val="20"/>
          <w:szCs w:val="20"/>
          <w:lang w:eastAsia="pl-PL"/>
        </w:rPr>
      </w:pPr>
      <w:r w:rsidRPr="006F5F74">
        <w:rPr>
          <w:rFonts w:ascii="Lato" w:eastAsia="Times New Roman" w:hAnsi="Lato" w:cs="Kunstler Script"/>
          <w:b/>
          <w:sz w:val="20"/>
          <w:szCs w:val="20"/>
          <w:lang w:eastAsia="pl-PL"/>
        </w:rPr>
        <w:t>14</w:t>
      </w:r>
      <w:r w:rsidRPr="006F5F74">
        <w:rPr>
          <w:rFonts w:ascii="Lato" w:eastAsia="Times New Roman" w:hAnsi="Lato" w:cs="Kunstler Script"/>
          <w:sz w:val="20"/>
          <w:szCs w:val="20"/>
          <w:lang w:eastAsia="pl-PL"/>
        </w:rPr>
        <w:t xml:space="preserve"> naruszeń na tle </w:t>
      </w:r>
      <w:r w:rsidRPr="006F5F74">
        <w:rPr>
          <w:rFonts w:ascii="Lato" w:eastAsia="Times New Roman" w:hAnsi="Lato" w:cs="Kunstler Script"/>
          <w:sz w:val="20"/>
          <w:szCs w:val="20"/>
          <w:u w:val="single"/>
          <w:lang w:eastAsia="pl-PL"/>
        </w:rPr>
        <w:t>kryzysu praworządności</w:t>
      </w:r>
      <w:r w:rsidRPr="006F5F74">
        <w:rPr>
          <w:rFonts w:ascii="Lato" w:eastAsia="Times New Roman" w:hAnsi="Lato" w:cs="Kunstler Script"/>
          <w:sz w:val="20"/>
          <w:szCs w:val="20"/>
          <w:lang w:eastAsia="pl-PL"/>
        </w:rPr>
        <w:t xml:space="preserve"> w Polsce, w tym:</w:t>
      </w:r>
    </w:p>
    <w:p w14:paraId="2CD1063B"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4 naruszenia prawa dostępu do sądu ze względu na brak możliwości odwołania do sądu od odmowy zezwolenia przez Ministra Sprawiedliwości na dalsze pełnienie obowiązków przez sędziów-kobiety, które osiągnęły wiek emerytalny 60 lat (o 5 lat niższy niż w przypadku sędziów-mężczyzn) (</w:t>
      </w:r>
      <w:r w:rsidRPr="00A77C4E">
        <w:rPr>
          <w:rFonts w:ascii="Lato" w:eastAsia="Times New Roman" w:hAnsi="Lato" w:cs="Times New Roman"/>
          <w:i/>
          <w:sz w:val="20"/>
          <w:szCs w:val="20"/>
          <w:lang w:eastAsia="pl-PL"/>
        </w:rPr>
        <w:t>Pająk i Inni</w:t>
      </w:r>
      <w:r w:rsidRPr="006F5F74">
        <w:rPr>
          <w:rFonts w:ascii="Lato" w:eastAsia="Times New Roman" w:hAnsi="Lato" w:cs="Times New Roman"/>
          <w:sz w:val="20"/>
          <w:szCs w:val="20"/>
          <w:lang w:eastAsia="pl-PL"/>
        </w:rPr>
        <w:t>),</w:t>
      </w:r>
    </w:p>
    <w:p w14:paraId="69E8DA07"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3 naruszenia zakazu dyskryminacji w odniesieniu do korzystania z prawa do poszanowania życia prywatnego z uwagi na obowiązkowe wcześniejsze przejście w stan spoczynku sędziów-kobiet po osiągnięciu wieku 60 lat – o 5 lat niższego niż wiek przejścia w stan spoczynku dla sędziów-mężczyzn (</w:t>
      </w:r>
      <w:r w:rsidRPr="00A77C4E">
        <w:rPr>
          <w:rFonts w:ascii="Lato" w:eastAsia="Calibri" w:hAnsi="Lato" w:cs="Times New Roman"/>
          <w:i/>
          <w:sz w:val="20"/>
          <w:szCs w:val="20"/>
        </w:rPr>
        <w:t>Pająk i Inni</w:t>
      </w:r>
      <w:r w:rsidRPr="006F5F74">
        <w:rPr>
          <w:rFonts w:ascii="Lato" w:eastAsia="Calibri" w:hAnsi="Lato" w:cs="Times New Roman"/>
          <w:sz w:val="20"/>
          <w:szCs w:val="20"/>
        </w:rPr>
        <w:t>),</w:t>
      </w:r>
    </w:p>
    <w:p w14:paraId="25011B28"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dostępu do sądu z uwagi na uchylenie immunitetu sędziego na potrzeby postępowania karnego przez Izb</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Dyscyplinarn</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 SN, kt</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ra nie stanowi</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niezawis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ego i bezstronnego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du ustanowionego ustaw</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 (</w:t>
      </w:r>
      <w:proofErr w:type="spellStart"/>
      <w:r w:rsidRPr="00A77C4E">
        <w:rPr>
          <w:rFonts w:ascii="Lato" w:eastAsia="Times New Roman" w:hAnsi="Lato" w:cs="Times New Roman"/>
          <w:i/>
          <w:sz w:val="20"/>
          <w:szCs w:val="20"/>
          <w:lang w:eastAsia="pl-PL"/>
        </w:rPr>
        <w:t>Tuleya</w:t>
      </w:r>
      <w:proofErr w:type="spellEnd"/>
      <w:r w:rsidRPr="006F5F74">
        <w:rPr>
          <w:rFonts w:ascii="Lato" w:eastAsia="Times New Roman" w:hAnsi="Lato" w:cs="Times New Roman"/>
          <w:sz w:val="20"/>
          <w:szCs w:val="20"/>
          <w:lang w:eastAsia="pl-PL"/>
        </w:rPr>
        <w:t>),</w:t>
      </w:r>
    </w:p>
    <w:p w14:paraId="367B947D"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dostępu do sądu z uwagi na rozpatrzenie skargi nadzwyczajnej i uchylenie, przez Izbę Kontroli Nadzwyczajnej i Spraw Publicznych SN – organ niestanowiący niezawis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ego i bezstronnego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du ustanowionego ustaw</w:t>
      </w:r>
      <w:r w:rsidRPr="006F5F74">
        <w:rPr>
          <w:rFonts w:ascii="Lato" w:eastAsia="Times New Roman" w:hAnsi="Lato" w:cs="Cambria"/>
          <w:sz w:val="20"/>
          <w:szCs w:val="20"/>
          <w:lang w:eastAsia="pl-PL"/>
        </w:rPr>
        <w:t>ą</w:t>
      </w:r>
      <w:r w:rsidRPr="006F5F74">
        <w:rPr>
          <w:rFonts w:ascii="Lato" w:eastAsia="Times New Roman" w:hAnsi="Lato" w:cs="Kunstler Script"/>
          <w:sz w:val="20"/>
          <w:szCs w:val="20"/>
          <w:lang w:eastAsia="pl-PL"/>
        </w:rPr>
        <w:t xml:space="preserve"> – </w:t>
      </w:r>
      <w:r w:rsidRPr="006F5F74">
        <w:rPr>
          <w:rFonts w:ascii="Lato" w:eastAsia="Times New Roman" w:hAnsi="Lato" w:cs="Times New Roman"/>
          <w:sz w:val="20"/>
          <w:szCs w:val="20"/>
          <w:lang w:eastAsia="pl-PL"/>
        </w:rPr>
        <w:t xml:space="preserve">ostatecznego wyroku w sprawie o ochronę dóbr osobistych, wydanego 10 lat wcześniej na korzyść skarżącego </w:t>
      </w:r>
      <w:r w:rsidRPr="006F5F74">
        <w:rPr>
          <w:rFonts w:ascii="Lato" w:eastAsia="Times New Roman" w:hAnsi="Lato" w:cs="Kunstler Script"/>
          <w:sz w:val="20"/>
          <w:szCs w:val="20"/>
          <w:lang w:eastAsia="pl-PL"/>
        </w:rPr>
        <w:t>(</w:t>
      </w:r>
      <w:r w:rsidRPr="00A77C4E">
        <w:rPr>
          <w:rFonts w:ascii="Lato" w:eastAsia="Times New Roman" w:hAnsi="Lato" w:cs="Kunstler Script"/>
          <w:i/>
          <w:sz w:val="20"/>
          <w:szCs w:val="20"/>
          <w:lang w:eastAsia="pl-PL"/>
        </w:rPr>
        <w:t>Wałęsa</w:t>
      </w:r>
      <w:r w:rsidRPr="006F5F74">
        <w:rPr>
          <w:rFonts w:ascii="Lato" w:eastAsia="Times New Roman" w:hAnsi="Lato" w:cs="Kunstler Script"/>
          <w:sz w:val="20"/>
          <w:szCs w:val="20"/>
          <w:lang w:eastAsia="pl-PL"/>
        </w:rPr>
        <w:t>),</w:t>
      </w:r>
    </w:p>
    <w:p w14:paraId="3DFC59C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naruszenie prawa do rzetelnego procesu sądowego na skutek zastosowania z wniosku Prokuratora Generalnego skargi nadzwyczajnej, instytucji systemowo nieodpowiednio uregulowanej i naruszającej zasadę pewności prawnej, do uchylenia ostatecznego wyroku w sprawie o ochronę dóbr osobistych, wydanego 10 lat wcześniej na korzyść skarżącego </w:t>
      </w:r>
      <w:r w:rsidRPr="006F5F74">
        <w:rPr>
          <w:rFonts w:ascii="Lato" w:eastAsia="Times New Roman" w:hAnsi="Lato" w:cs="Kunstler Script"/>
          <w:sz w:val="20"/>
          <w:szCs w:val="20"/>
          <w:lang w:eastAsia="pl-PL"/>
        </w:rPr>
        <w:t>(</w:t>
      </w:r>
      <w:r w:rsidRPr="00A77C4E">
        <w:rPr>
          <w:rFonts w:ascii="Lato" w:eastAsia="Times New Roman" w:hAnsi="Lato" w:cs="Kunstler Script"/>
          <w:i/>
          <w:sz w:val="20"/>
          <w:szCs w:val="20"/>
          <w:lang w:eastAsia="pl-PL"/>
        </w:rPr>
        <w:t>Wałęsa)</w:t>
      </w:r>
      <w:r w:rsidRPr="006F5F74">
        <w:rPr>
          <w:rFonts w:ascii="Lato" w:eastAsia="Times New Roman" w:hAnsi="Lato" w:cs="Kunstler Script"/>
          <w:sz w:val="20"/>
          <w:szCs w:val="20"/>
          <w:lang w:eastAsia="pl-PL"/>
        </w:rPr>
        <w:t>,</w:t>
      </w:r>
    </w:p>
    <w:p w14:paraId="150CDD05"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poszanowania życia prywatnego z uwagi na prowadzenie czynności wyjaśniających z powodu skierowania przez skarżącego wniosku o orzeczenie w trybie prejudycjalnym do Trybunału Sprawiedliwości UE, a także z uwagi na uchylenie immunitetu i zawieszenie sędziego w obowiązkach przez Izbę Dyscyplinarną, organ nie spełniający wymogów niezawisłego i bezstronnego sądu ustanowionego ustawą, dokonane w związku z zarzutami dotyczącymi zezwolenia na nagrywanie rozprawy i rzekomego ujawnienia informacji z postępowania przygotowawczego w trakcie ustnego ogłoszenia uzasadnienia wyroku (</w:t>
      </w:r>
      <w:proofErr w:type="spellStart"/>
      <w:r w:rsidRPr="00A77C4E">
        <w:rPr>
          <w:rFonts w:ascii="Lato" w:eastAsia="Times New Roman" w:hAnsi="Lato" w:cs="Times New Roman"/>
          <w:i/>
          <w:sz w:val="20"/>
          <w:szCs w:val="20"/>
          <w:lang w:eastAsia="pl-PL"/>
        </w:rPr>
        <w:t>Tuleya</w:t>
      </w:r>
      <w:proofErr w:type="spellEnd"/>
      <w:r w:rsidRPr="006F5F74">
        <w:rPr>
          <w:rFonts w:ascii="Lato" w:eastAsia="Times New Roman" w:hAnsi="Lato" w:cs="Times New Roman"/>
          <w:sz w:val="20"/>
          <w:szCs w:val="20"/>
          <w:lang w:eastAsia="pl-PL"/>
        </w:rPr>
        <w:t>),</w:t>
      </w:r>
    </w:p>
    <w:p w14:paraId="2987C55C"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poszanowania życia prywatnego z uwagi na uchylenie przez Izbę Kontroli Nadzwyczajnej i Spraw Publicznych SN, organ niestanowiący niezawis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ego i bezstronnego s</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du ustanowionego ustaw</w:t>
      </w:r>
      <w:r w:rsidRPr="006F5F74">
        <w:rPr>
          <w:rFonts w:ascii="Lato" w:eastAsia="Times New Roman" w:hAnsi="Lato" w:cs="Cambria"/>
          <w:sz w:val="20"/>
          <w:szCs w:val="20"/>
          <w:lang w:eastAsia="pl-PL"/>
        </w:rPr>
        <w:t>ą</w:t>
      </w:r>
      <w:r w:rsidRPr="006F5F74">
        <w:rPr>
          <w:rFonts w:ascii="Lato" w:eastAsia="Times New Roman" w:hAnsi="Lato" w:cs="Kunstler Script"/>
          <w:sz w:val="20"/>
          <w:szCs w:val="20"/>
          <w:lang w:eastAsia="pl-PL"/>
        </w:rPr>
        <w:t xml:space="preserve">, </w:t>
      </w:r>
      <w:r w:rsidRPr="006F5F74">
        <w:rPr>
          <w:rFonts w:ascii="Lato" w:eastAsia="Times New Roman" w:hAnsi="Lato" w:cs="Times New Roman"/>
          <w:sz w:val="20"/>
          <w:szCs w:val="20"/>
          <w:lang w:eastAsia="pl-PL"/>
        </w:rPr>
        <w:t xml:space="preserve">ostatecznego wyroku w sprawie o ochronę dóbr osobistych, wydanego 10 lat wcześniej na korzyść </w:t>
      </w:r>
      <w:r w:rsidRPr="006F5F74">
        <w:rPr>
          <w:rFonts w:ascii="Lato" w:eastAsia="Times New Roman" w:hAnsi="Lato" w:cs="Times New Roman"/>
          <w:sz w:val="20"/>
          <w:szCs w:val="20"/>
          <w:lang w:eastAsia="pl-PL"/>
        </w:rPr>
        <w:lastRenderedPageBreak/>
        <w:t xml:space="preserve">skarżącego, na skutek skargi nadzwyczajnej z wniosku Prokuratora Generalnego – naruszenie wymogu, by ingerencja była „przewidziana przez ustawę” </w:t>
      </w:r>
      <w:r w:rsidRPr="006F5F74">
        <w:rPr>
          <w:rFonts w:ascii="Lato" w:eastAsia="Times New Roman" w:hAnsi="Lato" w:cs="Kunstler Script"/>
          <w:sz w:val="20"/>
          <w:szCs w:val="20"/>
          <w:lang w:eastAsia="pl-PL"/>
        </w:rPr>
        <w:t>(</w:t>
      </w:r>
      <w:r w:rsidRPr="00556000">
        <w:rPr>
          <w:rFonts w:ascii="Lato" w:eastAsia="Times New Roman" w:hAnsi="Lato" w:cs="Kunstler Script"/>
          <w:i/>
          <w:sz w:val="20"/>
          <w:szCs w:val="20"/>
          <w:lang w:eastAsia="pl-PL"/>
        </w:rPr>
        <w:t>Wałęsa</w:t>
      </w:r>
      <w:r w:rsidRPr="006F5F74">
        <w:rPr>
          <w:rFonts w:ascii="Lato" w:eastAsia="Times New Roman" w:hAnsi="Lato" w:cs="Kunstler Script"/>
          <w:sz w:val="20"/>
          <w:szCs w:val="20"/>
          <w:lang w:eastAsia="pl-PL"/>
        </w:rPr>
        <w:t>),</w:t>
      </w:r>
    </w:p>
    <w:p w14:paraId="58AB2B45"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1 naruszenie prawa do poszanowania życia prywatnego z uwagi na fakt, że utrata mocy przez przepisy dotyczące aborcji, mająca wpływ na skarżącą, nastąpiła na podstawie orzeczenia Trybunału Konstytucyjnego wydanego w składzie niezgodnym z prawem, </w:t>
      </w:r>
      <w:r w:rsidRPr="006F5F74">
        <w:rPr>
          <w:rFonts w:ascii="Lato" w:eastAsia="Times New Roman" w:hAnsi="Lato" w:cs="Times New Roman"/>
          <w:sz w:val="20"/>
          <w:szCs w:val="20"/>
          <w:lang w:eastAsia="pl-PL"/>
        </w:rPr>
        <w:t xml:space="preserve">w rezultacie czego ingerencja w prawo do poszanowania życia prywatnego skarżącej nie była przewidziana przez ustawę </w:t>
      </w:r>
      <w:r w:rsidRPr="006F5F74">
        <w:rPr>
          <w:rFonts w:ascii="Lato" w:eastAsia="Calibri" w:hAnsi="Lato" w:cs="Times New Roman"/>
          <w:sz w:val="20"/>
          <w:szCs w:val="20"/>
        </w:rPr>
        <w:t>(</w:t>
      </w:r>
      <w:r w:rsidRPr="00556000">
        <w:rPr>
          <w:rFonts w:ascii="Lato" w:eastAsia="Calibri" w:hAnsi="Lato" w:cs="Times New Roman"/>
          <w:i/>
          <w:sz w:val="20"/>
          <w:szCs w:val="20"/>
        </w:rPr>
        <w:t>M.L</w:t>
      </w:r>
      <w:r w:rsidRPr="006F5F74">
        <w:rPr>
          <w:rFonts w:ascii="Lato" w:eastAsia="Calibri" w:hAnsi="Lato" w:cs="Times New Roman"/>
          <w:sz w:val="20"/>
          <w:szCs w:val="20"/>
        </w:rPr>
        <w:t>.),</w:t>
      </w:r>
    </w:p>
    <w:p w14:paraId="39A7CF88"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wolno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 wyra</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ania opinii z uwagi na prowadzenie czynności wyjaśniających wobec sędziego w sprawach związanych z jego działalnością orzeczniczą oraz uchylenie immunitetu i zawieszenie sędziego w obowiązkach przez Izbę Dyscyplinarną, organ niespełniający wymogów niezawisłego i bezstronnego sądu ustanowionego ustawą, co stanowiło zdaniem Trybunału reakcję władz na krytykę ze strony skarżącego (</w:t>
      </w:r>
      <w:proofErr w:type="spellStart"/>
      <w:r w:rsidRPr="00556000">
        <w:rPr>
          <w:rFonts w:ascii="Lato" w:eastAsia="Times New Roman" w:hAnsi="Lato" w:cs="Times New Roman"/>
          <w:i/>
          <w:sz w:val="20"/>
          <w:szCs w:val="20"/>
          <w:lang w:eastAsia="pl-PL"/>
        </w:rPr>
        <w:t>Tuleya</w:t>
      </w:r>
      <w:proofErr w:type="spellEnd"/>
      <w:r w:rsidRPr="006F5F74">
        <w:rPr>
          <w:rFonts w:ascii="Lato" w:eastAsia="Times New Roman" w:hAnsi="Lato" w:cs="Times New Roman"/>
          <w:sz w:val="20"/>
          <w:szCs w:val="20"/>
          <w:lang w:eastAsia="pl-PL"/>
        </w:rPr>
        <w:t>),</w:t>
      </w:r>
    </w:p>
    <w:p w14:paraId="75D16999"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1 zobowiązanie państwa w trybie wyroku pilotażowego na podstawie art. 46 Konwencji do usunięcia problemu systemowego związanego z naruszaniem prawa do niezawisłego i bezstronnego sądu ustanowionego ustawą na skutek przeprowadzonych reform wymiaru sprawiedliwości oraz niewłaściwym, sprzecznym z wymogiem pewności prawnej, ukształtowaniem instytucji skargi nadzwyczajnej (</w:t>
      </w:r>
      <w:r w:rsidRPr="00556000">
        <w:rPr>
          <w:rFonts w:ascii="Lato" w:eastAsia="Calibri" w:hAnsi="Lato" w:cs="Times New Roman"/>
          <w:i/>
          <w:sz w:val="20"/>
          <w:szCs w:val="20"/>
        </w:rPr>
        <w:t>Wałęsa</w:t>
      </w:r>
      <w:r w:rsidRPr="006F5F74">
        <w:rPr>
          <w:rFonts w:ascii="Lato" w:eastAsia="Calibri" w:hAnsi="Lato" w:cs="Times New Roman"/>
          <w:sz w:val="20"/>
          <w:szCs w:val="20"/>
        </w:rPr>
        <w:t>)</w:t>
      </w:r>
      <w:r w:rsidRPr="006F5F74">
        <w:rPr>
          <w:rFonts w:ascii="Lato" w:eastAsia="Calibri" w:hAnsi="Lato" w:cs="Times New Roman"/>
          <w:sz w:val="20"/>
          <w:szCs w:val="20"/>
          <w:vertAlign w:val="superscript"/>
        </w:rPr>
        <w:footnoteReference w:id="12"/>
      </w:r>
      <w:r w:rsidRPr="006F5F74">
        <w:rPr>
          <w:rFonts w:ascii="Lato" w:eastAsia="Calibri" w:hAnsi="Lato" w:cs="Times New Roman"/>
          <w:sz w:val="20"/>
          <w:szCs w:val="20"/>
        </w:rPr>
        <w:t>;</w:t>
      </w:r>
    </w:p>
    <w:p w14:paraId="7DCD0093" w14:textId="77777777" w:rsidR="006F5F74" w:rsidRPr="006F5F74" w:rsidRDefault="006F5F74" w:rsidP="006F5F74">
      <w:pPr>
        <w:spacing w:after="0" w:line="240" w:lineRule="auto"/>
        <w:contextualSpacing/>
        <w:jc w:val="both"/>
        <w:rPr>
          <w:rFonts w:ascii="Lato" w:eastAsia="Times New Roman" w:hAnsi="Lato" w:cs="Times New Roman"/>
          <w:sz w:val="20"/>
          <w:szCs w:val="20"/>
          <w:lang w:eastAsia="pl-PL"/>
        </w:rPr>
      </w:pPr>
    </w:p>
    <w:p w14:paraId="3C9BFA1E"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 xml:space="preserve">4 </w:t>
      </w:r>
      <w:r w:rsidRPr="006F5F74">
        <w:rPr>
          <w:rFonts w:ascii="Lato" w:eastAsia="Times New Roman" w:hAnsi="Lato" w:cs="Times New Roman"/>
          <w:sz w:val="20"/>
          <w:szCs w:val="20"/>
          <w:lang w:eastAsia="pl-PL"/>
        </w:rPr>
        <w:t xml:space="preserve">naruszenia w </w:t>
      </w:r>
      <w:r w:rsidRPr="006F5F74">
        <w:rPr>
          <w:rFonts w:ascii="Lato" w:eastAsia="Times New Roman" w:hAnsi="Lato" w:cs="Times New Roman"/>
          <w:sz w:val="20"/>
          <w:szCs w:val="20"/>
          <w:u w:val="single"/>
          <w:lang w:eastAsia="pl-PL"/>
        </w:rPr>
        <w:t>sprawach dotyczących cudzoziemców</w:t>
      </w:r>
      <w:r w:rsidRPr="006F5F74">
        <w:rPr>
          <w:rFonts w:ascii="Lato" w:eastAsia="Times New Roman" w:hAnsi="Lato" w:cs="Times New Roman"/>
          <w:sz w:val="20"/>
          <w:szCs w:val="20"/>
          <w:lang w:eastAsia="pl-PL"/>
        </w:rPr>
        <w:t>, w tym:</w:t>
      </w:r>
    </w:p>
    <w:p w14:paraId="46D72E55"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naruszenie prawa do gwarancji proceduralnych dotyczących wydalenia cudzoziemca z uwagi na uchylenie pozwolenia na pobyt i wydalenie z rygorem natychmiastowej wykonalności cudzoziemca posiadającego prawo pobytu w Polsce, w oparciu o względy bezpieczeństwa narodowego, w postępowaniu, w którym nie ujawniono informacji na temat zarzutów stawianych skarżącemu, nie umożliwiono adwokatowi z poświadczeniem bezpieczeństwa dostępu do akt, a kontrola sądowa nie zapewniła wystarczających gwarancji równoważących ograniczenia praw skarżącego (</w:t>
      </w:r>
      <w:proofErr w:type="spellStart"/>
      <w:r w:rsidRPr="006F5F74">
        <w:rPr>
          <w:rFonts w:ascii="Lato" w:eastAsia="Times New Roman" w:hAnsi="Lato" w:cs="Times New Roman"/>
          <w:i/>
          <w:sz w:val="20"/>
          <w:szCs w:val="20"/>
          <w:lang w:eastAsia="pl-PL"/>
        </w:rPr>
        <w:t>Poklikayev</w:t>
      </w:r>
      <w:proofErr w:type="spellEnd"/>
      <w:r w:rsidRPr="006F5F74">
        <w:rPr>
          <w:rFonts w:ascii="Lato" w:eastAsia="Times New Roman" w:hAnsi="Lato" w:cs="Times New Roman"/>
          <w:sz w:val="20"/>
          <w:szCs w:val="20"/>
          <w:lang w:eastAsia="pl-PL"/>
        </w:rPr>
        <w:t>),</w:t>
      </w:r>
    </w:p>
    <w:p w14:paraId="48196020"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poszanowania życia prywatnego i rodzinnego z uwagi na umieszczenie rodziny cudzoziemców (rodziców z trojgiem dzieci) w strzeżonym ośrodków dla cudzoziemców – sprawa skreślona z listy z uwagi na ugodę (</w:t>
      </w:r>
      <w:r w:rsidRPr="006F5F74">
        <w:rPr>
          <w:rFonts w:ascii="Lato" w:eastAsia="Times New Roman" w:hAnsi="Lato" w:cs="Times New Roman"/>
          <w:i/>
          <w:sz w:val="20"/>
          <w:szCs w:val="20"/>
          <w:lang w:eastAsia="pl-PL"/>
        </w:rPr>
        <w:t>R.M. i Inni p. Polsce</w:t>
      </w:r>
      <w:r w:rsidRPr="006F5F74">
        <w:rPr>
          <w:rFonts w:ascii="Lato" w:eastAsia="Times New Roman" w:hAnsi="Lato" w:cs="Times New Roman"/>
          <w:sz w:val="20"/>
          <w:szCs w:val="20"/>
          <w:lang w:eastAsia="pl-PL"/>
        </w:rPr>
        <w:t>),</w:t>
      </w:r>
    </w:p>
    <w:p w14:paraId="10897F0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wolności i bezpieczeństwa osobistego z uwagi na umieszczenie trojga dzieci w strzeżonym ośrodku dla cudzoziemców na ok. 7 miesięcy bez dołożenia staranności i rzeczywistego zbadania możliwości zastosowania środków alternatywnych (</w:t>
      </w:r>
      <w:r w:rsidRPr="006F5F74">
        <w:rPr>
          <w:rFonts w:ascii="Lato" w:eastAsia="Times New Roman" w:hAnsi="Lato" w:cs="Times New Roman"/>
          <w:i/>
          <w:sz w:val="20"/>
          <w:szCs w:val="20"/>
          <w:lang w:eastAsia="pl-PL"/>
        </w:rPr>
        <w:t>R.M. i Inni</w:t>
      </w:r>
      <w:r w:rsidRPr="006F5F74">
        <w:rPr>
          <w:rFonts w:ascii="Lato" w:eastAsia="Times New Roman" w:hAnsi="Lato" w:cs="Times New Roman"/>
          <w:sz w:val="20"/>
          <w:szCs w:val="20"/>
          <w:lang w:eastAsia="pl-PL"/>
        </w:rPr>
        <w:t>),</w:t>
      </w:r>
    </w:p>
    <w:p w14:paraId="05DAC307"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naruszenie prawa do ustalenia przez sąd legalności pozbawienia wolności z uwagi na nieprzekazanie skarżącym, rodzicom z trojgiem dzieci, wniosków o umieszczenie ich w strzeżonym ośrodku dla cudzoziemców i w sprawie przedłużenia ich pobytu w tym ośrodku (naruszenie art. 5 ust. 4, </w:t>
      </w:r>
      <w:r w:rsidRPr="006F5F74">
        <w:rPr>
          <w:rFonts w:ascii="Lato" w:eastAsia="Times New Roman" w:hAnsi="Lato" w:cs="Times New Roman"/>
          <w:i/>
          <w:sz w:val="20"/>
          <w:szCs w:val="20"/>
          <w:lang w:eastAsia="pl-PL"/>
        </w:rPr>
        <w:t>R.M. i Inni</w:t>
      </w:r>
      <w:r w:rsidRPr="006F5F74">
        <w:rPr>
          <w:rFonts w:ascii="Lato" w:eastAsia="Times New Roman" w:hAnsi="Lato" w:cs="Times New Roman"/>
          <w:sz w:val="20"/>
          <w:szCs w:val="20"/>
          <w:lang w:eastAsia="pl-PL"/>
        </w:rPr>
        <w:t>);</w:t>
      </w:r>
    </w:p>
    <w:p w14:paraId="34789FB6"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1293DD7D" w14:textId="77777777" w:rsidR="006F5F74" w:rsidRPr="006F5F74" w:rsidRDefault="006F5F74" w:rsidP="006F5F74">
      <w:pPr>
        <w:spacing w:after="0" w:line="240" w:lineRule="auto"/>
        <w:contextualSpacing/>
        <w:jc w:val="both"/>
        <w:rPr>
          <w:rFonts w:ascii="Lato" w:eastAsia="Times New Roman" w:hAnsi="Lato" w:cs="Kunstler Script"/>
          <w:sz w:val="20"/>
          <w:szCs w:val="20"/>
          <w:lang w:eastAsia="pl-PL"/>
        </w:rPr>
      </w:pPr>
      <w:r w:rsidRPr="006F5F74">
        <w:rPr>
          <w:rFonts w:ascii="Lato" w:eastAsia="Times New Roman" w:hAnsi="Lato" w:cs="Kunstler Script"/>
          <w:b/>
          <w:sz w:val="20"/>
          <w:szCs w:val="20"/>
          <w:lang w:eastAsia="pl-PL"/>
        </w:rPr>
        <w:t>2</w:t>
      </w:r>
      <w:r w:rsidRPr="006F5F74">
        <w:rPr>
          <w:rFonts w:ascii="Lato" w:eastAsia="Times New Roman" w:hAnsi="Lato" w:cs="Kunstler Script"/>
          <w:sz w:val="20"/>
          <w:szCs w:val="20"/>
          <w:lang w:eastAsia="pl-PL"/>
        </w:rPr>
        <w:t xml:space="preserve"> naruszenia </w:t>
      </w:r>
      <w:r w:rsidRPr="006F5F74">
        <w:rPr>
          <w:rFonts w:ascii="Lato" w:eastAsia="Times New Roman" w:hAnsi="Lato" w:cs="Kunstler Script"/>
          <w:sz w:val="20"/>
          <w:szCs w:val="20"/>
          <w:u w:val="single"/>
          <w:lang w:eastAsia="pl-PL"/>
        </w:rPr>
        <w:t>praw osadzonych</w:t>
      </w:r>
      <w:r w:rsidRPr="006F5F74">
        <w:rPr>
          <w:rFonts w:ascii="Lato" w:eastAsia="Times New Roman" w:hAnsi="Lato" w:cs="Kunstler Script"/>
          <w:sz w:val="20"/>
          <w:szCs w:val="20"/>
          <w:lang w:eastAsia="pl-PL"/>
        </w:rPr>
        <w:t>, w tym:</w:t>
      </w:r>
    </w:p>
    <w:p w14:paraId="4DA4CC1E"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prawa do poszanowania życia prywatnego z uwagi na brak wykazania konieczności przeprowadzania prewencyjnych kontroli osobistych osadzonego powracającego do celi po pracy przy jednoczesnym braku wydania decyzji w tej sprawie i braku możliwości zaskarżenia jej do sądu, a także przy braku prowadzenia rejestru takich kontroli (</w:t>
      </w:r>
      <w:r w:rsidRPr="006F5F74">
        <w:rPr>
          <w:rFonts w:ascii="Lato" w:eastAsia="Times New Roman" w:hAnsi="Lato" w:cs="Times New Roman"/>
          <w:i/>
          <w:sz w:val="20"/>
          <w:szCs w:val="20"/>
          <w:lang w:eastAsia="pl-PL"/>
        </w:rPr>
        <w:t>Bojar</w:t>
      </w:r>
      <w:r w:rsidRPr="006F5F74">
        <w:rPr>
          <w:rFonts w:ascii="Lato" w:eastAsia="Times New Roman" w:hAnsi="Lato" w:cs="Times New Roman"/>
          <w:sz w:val="20"/>
          <w:szCs w:val="20"/>
          <w:lang w:eastAsia="pl-PL"/>
        </w:rPr>
        <w:t>),</w:t>
      </w:r>
    </w:p>
    <w:p w14:paraId="46376E38"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naruszenie prawa do poszanowania życia prywatnego i rodzinnego z uwagi na nałożone na ok. jeden rok ograniczenia na przyjmowanie odwiedzin członków </w:t>
      </w:r>
      <w:r w:rsidRPr="006F5F74">
        <w:rPr>
          <w:rFonts w:ascii="Lato" w:eastAsia="Times New Roman" w:hAnsi="Lato" w:cs="Times New Roman"/>
          <w:sz w:val="20"/>
          <w:szCs w:val="20"/>
          <w:lang w:eastAsia="pl-PL"/>
        </w:rPr>
        <w:lastRenderedPageBreak/>
        <w:t>rodziny przez osobę tymczasowo aresztowaną – deklaracja jednostronna rządu przyznająca naruszenie zatwierdzona wyrokiem (</w:t>
      </w:r>
      <w:r w:rsidRPr="006F5F74">
        <w:rPr>
          <w:rFonts w:ascii="Lato" w:eastAsia="Times New Roman" w:hAnsi="Lato" w:cs="Times New Roman"/>
          <w:i/>
          <w:sz w:val="20"/>
          <w:szCs w:val="20"/>
          <w:lang w:eastAsia="pl-PL"/>
        </w:rPr>
        <w:t>K.P.</w:t>
      </w:r>
      <w:r w:rsidRPr="006F5F74">
        <w:rPr>
          <w:rFonts w:ascii="Lato" w:eastAsia="Times New Roman" w:hAnsi="Lato" w:cs="Times New Roman"/>
          <w:sz w:val="20"/>
          <w:szCs w:val="20"/>
          <w:lang w:eastAsia="pl-PL"/>
        </w:rPr>
        <w:t>);</w:t>
      </w:r>
    </w:p>
    <w:p w14:paraId="578C3395"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38A3C1C8" w14:textId="77777777" w:rsidR="006F5F74" w:rsidRPr="006F5F74" w:rsidRDefault="006F5F74" w:rsidP="006F5F74">
      <w:pPr>
        <w:spacing w:after="0" w:line="240" w:lineRule="auto"/>
        <w:jc w:val="both"/>
        <w:rPr>
          <w:rFonts w:ascii="Lato" w:eastAsia="Calibri" w:hAnsi="Lato" w:cs="Times New Roman"/>
          <w:sz w:val="20"/>
          <w:szCs w:val="20"/>
          <w:u w:val="single"/>
        </w:rPr>
      </w:pPr>
      <w:r w:rsidRPr="006F5F74">
        <w:rPr>
          <w:rFonts w:ascii="Lato" w:eastAsia="Calibri" w:hAnsi="Lato" w:cs="Times New Roman"/>
          <w:b/>
          <w:sz w:val="20"/>
          <w:szCs w:val="20"/>
        </w:rPr>
        <w:t>13</w:t>
      </w:r>
      <w:r w:rsidRPr="006F5F74">
        <w:rPr>
          <w:rFonts w:ascii="Lato" w:eastAsia="Calibri" w:hAnsi="Lato" w:cs="Times New Roman"/>
          <w:sz w:val="20"/>
          <w:szCs w:val="20"/>
        </w:rPr>
        <w:t xml:space="preserve"> innych narusze</w:t>
      </w:r>
      <w:r w:rsidRPr="006F5F74">
        <w:rPr>
          <w:rFonts w:ascii="Lato" w:eastAsia="Calibri" w:hAnsi="Lato" w:cs="Cambria"/>
          <w:sz w:val="20"/>
          <w:szCs w:val="20"/>
        </w:rPr>
        <w:t>ń</w:t>
      </w:r>
      <w:r w:rsidRPr="006F5F74">
        <w:rPr>
          <w:rFonts w:ascii="Lato" w:eastAsia="Calibri" w:hAnsi="Lato" w:cs="Times New Roman"/>
          <w:sz w:val="20"/>
          <w:szCs w:val="20"/>
        </w:rPr>
        <w:t xml:space="preserve"> </w:t>
      </w:r>
      <w:r w:rsidRPr="006F5F74">
        <w:rPr>
          <w:rFonts w:ascii="Lato" w:eastAsia="Calibri" w:hAnsi="Lato" w:cs="Times New Roman"/>
          <w:sz w:val="20"/>
          <w:szCs w:val="20"/>
          <w:u w:val="single"/>
        </w:rPr>
        <w:t xml:space="preserve">prawa do poszanowania </w:t>
      </w:r>
      <w:r w:rsidRPr="006F5F74">
        <w:rPr>
          <w:rFonts w:ascii="Lato" w:eastAsia="Calibri" w:hAnsi="Lato" w:cs="Cambria"/>
          <w:sz w:val="20"/>
          <w:szCs w:val="20"/>
          <w:u w:val="single"/>
        </w:rPr>
        <w:t>ż</w:t>
      </w:r>
      <w:r w:rsidRPr="006F5F74">
        <w:rPr>
          <w:rFonts w:ascii="Lato" w:eastAsia="Calibri" w:hAnsi="Lato" w:cs="Times New Roman"/>
          <w:sz w:val="20"/>
          <w:szCs w:val="20"/>
          <w:u w:val="single"/>
        </w:rPr>
        <w:t>ycia prywatnego lub rodzinnego</w:t>
      </w:r>
      <w:r w:rsidRPr="006F5F74">
        <w:rPr>
          <w:rFonts w:ascii="Lato" w:eastAsia="Calibri" w:hAnsi="Lato" w:cs="Times New Roman"/>
          <w:sz w:val="20"/>
          <w:szCs w:val="20"/>
        </w:rPr>
        <w:t>, w tym:</w:t>
      </w:r>
    </w:p>
    <w:p w14:paraId="7D4DE9A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10 naruszeń z powodu braku jakiejkolwiek formy prawnego uregulowania związków osób tej samej płci (</w:t>
      </w:r>
      <w:r w:rsidRPr="006F5F74">
        <w:rPr>
          <w:rFonts w:ascii="Lato" w:eastAsia="Times New Roman" w:hAnsi="Lato" w:cs="Times New Roman"/>
          <w:i/>
          <w:sz w:val="20"/>
          <w:szCs w:val="20"/>
          <w:lang w:eastAsia="pl-PL"/>
        </w:rPr>
        <w:t>Przybyszewska i Inni</w:t>
      </w:r>
      <w:r w:rsidRPr="006F5F74">
        <w:rPr>
          <w:rFonts w:ascii="Lato" w:eastAsia="Times New Roman" w:hAnsi="Lato" w:cs="Times New Roman"/>
          <w:sz w:val="20"/>
          <w:szCs w:val="20"/>
          <w:lang w:eastAsia="pl-PL"/>
        </w:rPr>
        <w:t>),</w:t>
      </w:r>
    </w:p>
    <w:p w14:paraId="310976E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z powodu przeszukania mieszkania skarżącego bez uprzedniej zgody sądu i brak zbadania przez sąd a posteriori, czy istniała potrzeba pilnego przeszukania bez zgody sądu (</w:t>
      </w:r>
      <w:r w:rsidRPr="006F5F74">
        <w:rPr>
          <w:rFonts w:ascii="Lato" w:eastAsia="Times New Roman" w:hAnsi="Lato" w:cs="Times New Roman"/>
          <w:i/>
          <w:sz w:val="20"/>
          <w:szCs w:val="20"/>
          <w:lang w:eastAsia="pl-PL"/>
        </w:rPr>
        <w:t>Mazowiecki</w:t>
      </w:r>
      <w:r w:rsidRPr="006F5F74">
        <w:rPr>
          <w:rFonts w:ascii="Lato" w:eastAsia="Times New Roman" w:hAnsi="Lato" w:cs="Times New Roman"/>
          <w:sz w:val="20"/>
          <w:szCs w:val="20"/>
          <w:lang w:eastAsia="pl-PL"/>
        </w:rPr>
        <w:t>)</w:t>
      </w:r>
    </w:p>
    <w:p w14:paraId="5323171E"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z powodu przewlekłego braku wyegzekwowania prawa rodzica do kontaktów z dzieckiem (</w:t>
      </w:r>
      <w:r w:rsidRPr="006F5F74">
        <w:rPr>
          <w:rFonts w:ascii="Lato" w:eastAsia="Times New Roman" w:hAnsi="Lato" w:cs="Times New Roman"/>
          <w:i/>
          <w:sz w:val="20"/>
          <w:szCs w:val="20"/>
          <w:lang w:eastAsia="pl-PL"/>
        </w:rPr>
        <w:t>Beluch</w:t>
      </w:r>
      <w:r w:rsidRPr="006F5F74">
        <w:rPr>
          <w:rFonts w:ascii="Lato" w:eastAsia="Times New Roman" w:hAnsi="Lato" w:cs="Times New Roman"/>
          <w:sz w:val="20"/>
          <w:szCs w:val="20"/>
          <w:lang w:eastAsia="pl-PL"/>
        </w:rPr>
        <w:t>),</w:t>
      </w:r>
    </w:p>
    <w:p w14:paraId="043AB145"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z powodu niezapewnienia przez sąd cywilny ochrony dóbr osobistych skarżącemu, urzędnikowi i asystentowi poprzedniego ministra sprawiedliwości, publicznie i nieprawdziwie pomówionemu przez nowego ministra sprawiedliwości o celowe zniszczenie laptopa ministerstwa (</w:t>
      </w:r>
      <w:r w:rsidRPr="006F5F74">
        <w:rPr>
          <w:rFonts w:ascii="Lato" w:eastAsia="Times New Roman" w:hAnsi="Lato" w:cs="Times New Roman"/>
          <w:i/>
          <w:sz w:val="20"/>
          <w:szCs w:val="20"/>
          <w:lang w:eastAsia="pl-PL"/>
        </w:rPr>
        <w:t>Romanowski</w:t>
      </w:r>
      <w:r w:rsidRPr="006F5F74">
        <w:rPr>
          <w:rFonts w:ascii="Lato" w:eastAsia="Times New Roman" w:hAnsi="Lato" w:cs="Times New Roman"/>
          <w:sz w:val="20"/>
          <w:szCs w:val="20"/>
          <w:lang w:eastAsia="pl-PL"/>
        </w:rPr>
        <w:t>);</w:t>
      </w:r>
    </w:p>
    <w:p w14:paraId="5AAF4F99"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128D8EE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6</w:t>
      </w:r>
      <w:r w:rsidRPr="006F5F74">
        <w:rPr>
          <w:rFonts w:ascii="Lato" w:eastAsia="Times New Roman" w:hAnsi="Lato" w:cs="Times New Roman"/>
          <w:sz w:val="20"/>
          <w:szCs w:val="20"/>
          <w:lang w:eastAsia="pl-PL"/>
        </w:rPr>
        <w:t xml:space="preserve"> innych narusze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prawa do </w:t>
      </w:r>
      <w:r w:rsidRPr="006F5F74">
        <w:rPr>
          <w:rFonts w:ascii="Lato" w:eastAsia="Times New Roman" w:hAnsi="Lato" w:cs="Times New Roman"/>
          <w:sz w:val="20"/>
          <w:szCs w:val="20"/>
          <w:u w:val="single"/>
          <w:lang w:eastAsia="pl-PL"/>
        </w:rPr>
        <w:t>wolno</w:t>
      </w:r>
      <w:r w:rsidRPr="006F5F74">
        <w:rPr>
          <w:rFonts w:ascii="Lato" w:eastAsia="Times New Roman" w:hAnsi="Lato" w:cs="Cambria"/>
          <w:sz w:val="20"/>
          <w:szCs w:val="20"/>
          <w:u w:val="single"/>
          <w:lang w:eastAsia="pl-PL"/>
        </w:rPr>
        <w:t>ś</w:t>
      </w:r>
      <w:r w:rsidRPr="006F5F74">
        <w:rPr>
          <w:rFonts w:ascii="Lato" w:eastAsia="Times New Roman" w:hAnsi="Lato" w:cs="Times New Roman"/>
          <w:sz w:val="20"/>
          <w:szCs w:val="20"/>
          <w:u w:val="single"/>
          <w:lang w:eastAsia="pl-PL"/>
        </w:rPr>
        <w:t>ci i bezpiecze</w:t>
      </w:r>
      <w:r w:rsidRPr="006F5F74">
        <w:rPr>
          <w:rFonts w:ascii="Lato" w:eastAsia="Times New Roman" w:hAnsi="Lato" w:cs="Cambria"/>
          <w:sz w:val="20"/>
          <w:szCs w:val="20"/>
          <w:u w:val="single"/>
          <w:lang w:eastAsia="pl-PL"/>
        </w:rPr>
        <w:t>ń</w:t>
      </w:r>
      <w:r w:rsidRPr="006F5F74">
        <w:rPr>
          <w:rFonts w:ascii="Lato" w:eastAsia="Times New Roman" w:hAnsi="Lato" w:cs="Times New Roman"/>
          <w:sz w:val="20"/>
          <w:szCs w:val="20"/>
          <w:u w:val="single"/>
          <w:lang w:eastAsia="pl-PL"/>
        </w:rPr>
        <w:t>stwa osobistego</w:t>
      </w:r>
      <w:r w:rsidRPr="006F5F74">
        <w:rPr>
          <w:rFonts w:ascii="Lato" w:eastAsia="Times New Roman" w:hAnsi="Lato" w:cs="Times New Roman"/>
          <w:sz w:val="20"/>
          <w:szCs w:val="20"/>
          <w:lang w:eastAsia="pl-PL"/>
        </w:rPr>
        <w:t>, w tym:</w:t>
      </w:r>
    </w:p>
    <w:p w14:paraId="5BAF0F99" w14:textId="77777777" w:rsidR="006F5F74" w:rsidRPr="006F5F74" w:rsidRDefault="006F5F74" w:rsidP="00CF569E">
      <w:pPr>
        <w:numPr>
          <w:ilvl w:val="0"/>
          <w:numId w:val="26"/>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5 narusze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z powodu nadmiernej d</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ugo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 tymczasowego aresztowania (</w:t>
      </w:r>
      <w:r w:rsidRPr="006F5F74">
        <w:rPr>
          <w:rFonts w:ascii="Lato" w:eastAsia="Times New Roman" w:hAnsi="Lato" w:cs="Times New Roman"/>
          <w:i/>
          <w:sz w:val="20"/>
          <w:szCs w:val="20"/>
          <w:lang w:eastAsia="pl-PL"/>
        </w:rPr>
        <w:t>Mariański, Stefański i 2 inne, K.P</w:t>
      </w:r>
      <w:r w:rsidRPr="006F5F74">
        <w:rPr>
          <w:rFonts w:ascii="Lato" w:eastAsia="Times New Roman" w:hAnsi="Lato" w:cs="Times New Roman"/>
          <w:sz w:val="20"/>
          <w:szCs w:val="20"/>
          <w:lang w:eastAsia="pl-PL"/>
        </w:rPr>
        <w:t>.),</w:t>
      </w:r>
    </w:p>
    <w:p w14:paraId="65F653D2" w14:textId="77777777" w:rsidR="006F5F74" w:rsidRPr="006F5F74" w:rsidRDefault="006F5F74" w:rsidP="00CF569E">
      <w:pPr>
        <w:numPr>
          <w:ilvl w:val="0"/>
          <w:numId w:val="26"/>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naruszenie z powodu nadmiernej długości procedury odwoławczej w sprawie postanowienia o przedłużeniu tymczasowego aresztowania, trwającej ponad 16 dni (</w:t>
      </w:r>
      <w:r w:rsidRPr="006F5F74">
        <w:rPr>
          <w:rFonts w:ascii="Lato" w:eastAsia="Times New Roman" w:hAnsi="Lato" w:cs="Times New Roman"/>
          <w:i/>
          <w:sz w:val="20"/>
          <w:szCs w:val="20"/>
          <w:lang w:eastAsia="pl-PL"/>
        </w:rPr>
        <w:t>Marciniak</w:t>
      </w:r>
      <w:r w:rsidRPr="006F5F74">
        <w:rPr>
          <w:rFonts w:ascii="Lato" w:eastAsia="Times New Roman" w:hAnsi="Lato" w:cs="Times New Roman"/>
          <w:sz w:val="20"/>
          <w:szCs w:val="20"/>
          <w:lang w:eastAsia="pl-PL"/>
        </w:rPr>
        <w:t>);</w:t>
      </w:r>
    </w:p>
    <w:p w14:paraId="35FA8711"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671C609A"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3</w:t>
      </w:r>
      <w:r w:rsidRPr="006F5F74">
        <w:rPr>
          <w:rFonts w:ascii="Lato" w:eastAsia="Times New Roman" w:hAnsi="Lato" w:cs="Times New Roman"/>
          <w:sz w:val="20"/>
          <w:szCs w:val="20"/>
          <w:lang w:eastAsia="pl-PL"/>
        </w:rPr>
        <w:t xml:space="preserve"> inne naruszenia </w:t>
      </w:r>
      <w:r w:rsidRPr="006F5F74">
        <w:rPr>
          <w:rFonts w:ascii="Lato" w:eastAsia="Times New Roman" w:hAnsi="Lato" w:cs="Times New Roman"/>
          <w:sz w:val="20"/>
          <w:szCs w:val="20"/>
          <w:u w:val="single"/>
          <w:lang w:eastAsia="pl-PL"/>
        </w:rPr>
        <w:t>prawa do rzetelnego procesu sądowego</w:t>
      </w:r>
      <w:r w:rsidRPr="006F5F74">
        <w:rPr>
          <w:rFonts w:ascii="Lato" w:eastAsia="Times New Roman" w:hAnsi="Lato" w:cs="Times New Roman"/>
          <w:sz w:val="20"/>
          <w:szCs w:val="20"/>
          <w:lang w:eastAsia="pl-PL"/>
        </w:rPr>
        <w:t xml:space="preserve"> z uwagi na:</w:t>
      </w:r>
    </w:p>
    <w:p w14:paraId="46B2F472"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skazanie za zabójstwo w oparciu o samooskarżenie się przez skarżącego, dokonane, gdy pozostawał w stanie nietrzeźwym, w trakcie nieformalnego przesłuchania przez policjanta przeprowadzonego bez poinformowania o przysługujących mu prawach i bez zapewnienia możliwości udziału obrońcy i bez przygotowania prawidłowego protokołu z przesłuchania – naruszenie prawa do bronienia się osobiście lub przez ustanowionego przez siebie obrońcę (art. 6 ust. 3 lit. c) (</w:t>
      </w:r>
      <w:r w:rsidRPr="006F5F74">
        <w:rPr>
          <w:rFonts w:ascii="Lato" w:eastAsia="Times New Roman" w:hAnsi="Lato" w:cs="Times New Roman"/>
          <w:i/>
          <w:sz w:val="20"/>
          <w:szCs w:val="20"/>
          <w:lang w:eastAsia="pl-PL"/>
        </w:rPr>
        <w:t>Lalik</w:t>
      </w:r>
      <w:r w:rsidRPr="006F5F74">
        <w:rPr>
          <w:rFonts w:ascii="Lato" w:eastAsia="Times New Roman" w:hAnsi="Lato" w:cs="Times New Roman"/>
          <w:sz w:val="20"/>
          <w:szCs w:val="20"/>
          <w:lang w:eastAsia="pl-PL"/>
        </w:rPr>
        <w:t>),</w:t>
      </w:r>
    </w:p>
    <w:p w14:paraId="5A58A6F5"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skazanie skarżącego w oparciu o decydujące zeznania współoskarżonego bez zapewnienia możliwości przesłuchania go na rozprawie apelacyjnej (bez uszczerbku dla prawa do odmowy wyjaśnień przez tego współoskarżonego) – naruszenie prawa do przesłuchania lub spowodowania przesłuchania świadków oskarżenia (art. 6 ust. 3 lit. d) (</w:t>
      </w:r>
      <w:r w:rsidRPr="006F5F74">
        <w:rPr>
          <w:rFonts w:ascii="Lato" w:eastAsia="Times New Roman" w:hAnsi="Lato" w:cs="Times New Roman"/>
          <w:i/>
          <w:sz w:val="20"/>
          <w:szCs w:val="20"/>
          <w:lang w:eastAsia="pl-PL"/>
        </w:rPr>
        <w:t>Romaniuk</w:t>
      </w:r>
      <w:r w:rsidRPr="006F5F74">
        <w:rPr>
          <w:rFonts w:ascii="Lato" w:eastAsia="Times New Roman" w:hAnsi="Lato" w:cs="Times New Roman"/>
          <w:sz w:val="20"/>
          <w:szCs w:val="20"/>
          <w:lang w:eastAsia="pl-PL"/>
        </w:rPr>
        <w:t>),</w:t>
      </w:r>
    </w:p>
    <w:p w14:paraId="1609F44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szereg uchybień proceduralnych w postępowaniu sądowym, w którym skarżący został skazany na podstawie zarzutu nadużyć o charakterze psychologicznym wobec jego dzieci na tle nadmiernie rygorystycznych praktyk religijnych (</w:t>
      </w:r>
      <w:r w:rsidRPr="006F5F74">
        <w:rPr>
          <w:rFonts w:ascii="Lato" w:eastAsia="Times New Roman" w:hAnsi="Lato" w:cs="Times New Roman"/>
          <w:i/>
          <w:sz w:val="20"/>
          <w:szCs w:val="20"/>
          <w:lang w:eastAsia="pl-PL"/>
        </w:rPr>
        <w:t>Cupiał</w:t>
      </w:r>
      <w:r w:rsidRPr="006F5F74">
        <w:rPr>
          <w:rFonts w:ascii="Lato" w:eastAsia="Times New Roman" w:hAnsi="Lato" w:cs="Times New Roman"/>
          <w:sz w:val="20"/>
          <w:szCs w:val="20"/>
          <w:lang w:eastAsia="pl-PL"/>
        </w:rPr>
        <w:t>);</w:t>
      </w:r>
    </w:p>
    <w:p w14:paraId="16ECF128"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1AEC493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2</w:t>
      </w:r>
      <w:r w:rsidRPr="006F5F74">
        <w:rPr>
          <w:rFonts w:ascii="Lato" w:eastAsia="Times New Roman" w:hAnsi="Lato" w:cs="Times New Roman"/>
          <w:sz w:val="20"/>
          <w:szCs w:val="20"/>
          <w:lang w:eastAsia="pl-PL"/>
        </w:rPr>
        <w:t xml:space="preserve"> inne naruszenie prawa do </w:t>
      </w:r>
      <w:r w:rsidRPr="006F5F74">
        <w:rPr>
          <w:rFonts w:ascii="Lato" w:eastAsia="Times New Roman" w:hAnsi="Lato" w:cs="Times New Roman"/>
          <w:sz w:val="20"/>
          <w:szCs w:val="20"/>
          <w:u w:val="single"/>
          <w:lang w:eastAsia="pl-PL"/>
        </w:rPr>
        <w:t>wolno</w:t>
      </w:r>
      <w:r w:rsidRPr="006F5F74">
        <w:rPr>
          <w:rFonts w:ascii="Lato" w:eastAsia="Times New Roman" w:hAnsi="Lato" w:cs="Cambria"/>
          <w:sz w:val="20"/>
          <w:szCs w:val="20"/>
          <w:u w:val="single"/>
          <w:lang w:eastAsia="pl-PL"/>
        </w:rPr>
        <w:t>ś</w:t>
      </w:r>
      <w:r w:rsidRPr="006F5F74">
        <w:rPr>
          <w:rFonts w:ascii="Lato" w:eastAsia="Times New Roman" w:hAnsi="Lato" w:cs="Times New Roman"/>
          <w:sz w:val="20"/>
          <w:szCs w:val="20"/>
          <w:u w:val="single"/>
          <w:lang w:eastAsia="pl-PL"/>
        </w:rPr>
        <w:t>ci wyra</w:t>
      </w:r>
      <w:r w:rsidRPr="006F5F74">
        <w:rPr>
          <w:rFonts w:ascii="Lato" w:eastAsia="Times New Roman" w:hAnsi="Lato" w:cs="Cambria"/>
          <w:sz w:val="20"/>
          <w:szCs w:val="20"/>
          <w:u w:val="single"/>
          <w:lang w:eastAsia="pl-PL"/>
        </w:rPr>
        <w:t>ż</w:t>
      </w:r>
      <w:r w:rsidRPr="006F5F74">
        <w:rPr>
          <w:rFonts w:ascii="Lato" w:eastAsia="Times New Roman" w:hAnsi="Lato" w:cs="Times New Roman"/>
          <w:sz w:val="20"/>
          <w:szCs w:val="20"/>
          <w:u w:val="single"/>
          <w:lang w:eastAsia="pl-PL"/>
        </w:rPr>
        <w:t>ania opinii,</w:t>
      </w:r>
      <w:r w:rsidRPr="006F5F74">
        <w:rPr>
          <w:rFonts w:ascii="Lato" w:eastAsia="Times New Roman" w:hAnsi="Lato" w:cs="Times New Roman"/>
          <w:sz w:val="20"/>
          <w:szCs w:val="20"/>
          <w:lang w:eastAsia="pl-PL"/>
        </w:rPr>
        <w:t xml:space="preserve"> w tym z uwagi na:</w:t>
      </w:r>
    </w:p>
    <w:p w14:paraId="75C0EFCF"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roczny zakaz wstępu do Sejmu w reakcji na prezentowanie banneru w obronie niezależności sądów w trakcie wizyty na terenie Sejmu, wydany przez Komendanta Straży Marszałkowskiej bez udziału skarżących i bez gwarancji proceduralnych dotyczących zaskarżania takich decyzji (</w:t>
      </w:r>
      <w:r w:rsidRPr="006F5F74">
        <w:rPr>
          <w:rFonts w:ascii="Lato" w:eastAsia="Times New Roman" w:hAnsi="Lato" w:cs="Times New Roman"/>
          <w:i/>
          <w:sz w:val="20"/>
          <w:szCs w:val="20"/>
          <w:lang w:eastAsia="pl-PL"/>
        </w:rPr>
        <w:t>Drozd</w:t>
      </w:r>
      <w:r w:rsidRPr="006F5F74">
        <w:rPr>
          <w:rFonts w:ascii="Lato" w:eastAsia="Times New Roman" w:hAnsi="Lato" w:cs="Times New Roman"/>
          <w:sz w:val="20"/>
          <w:szCs w:val="20"/>
          <w:lang w:eastAsia="pl-PL"/>
        </w:rPr>
        <w:t>),</w:t>
      </w:r>
    </w:p>
    <w:p w14:paraId="05BCC094"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ukaranie adwokata w postępowaniu dyscyplinarnym za złożenie – na prośbę lub za wiedzą klienta – niezasadnego, zdaniem władz, zawiadomienia o dopuszczeniu się korupcji przez prokuratora (</w:t>
      </w:r>
      <w:r w:rsidRPr="006F5F74">
        <w:rPr>
          <w:rFonts w:ascii="Lato" w:eastAsia="Times New Roman" w:hAnsi="Lato" w:cs="Times New Roman"/>
          <w:i/>
          <w:sz w:val="20"/>
          <w:szCs w:val="20"/>
          <w:lang w:eastAsia="pl-PL"/>
        </w:rPr>
        <w:t>Rogalski)</w:t>
      </w:r>
      <w:r w:rsidRPr="006F5F74">
        <w:rPr>
          <w:rFonts w:ascii="Lato" w:eastAsia="Times New Roman" w:hAnsi="Lato" w:cs="Times New Roman"/>
          <w:sz w:val="20"/>
          <w:szCs w:val="20"/>
          <w:lang w:eastAsia="pl-PL"/>
        </w:rPr>
        <w:t>;</w:t>
      </w:r>
    </w:p>
    <w:p w14:paraId="3534A24B" w14:textId="77777777" w:rsidR="006F5F74" w:rsidRPr="006F5F74" w:rsidRDefault="006F5F74" w:rsidP="006F5F74">
      <w:pPr>
        <w:spacing w:after="0" w:line="240" w:lineRule="auto"/>
        <w:jc w:val="both"/>
        <w:rPr>
          <w:rFonts w:ascii="Lato" w:eastAsia="Times New Roman" w:hAnsi="Lato" w:cs="Times New Roman"/>
          <w:sz w:val="20"/>
          <w:szCs w:val="20"/>
          <w:u w:val="single"/>
          <w:lang w:eastAsia="pl-PL"/>
        </w:rPr>
      </w:pPr>
    </w:p>
    <w:p w14:paraId="3F42D76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1</w:t>
      </w:r>
      <w:r w:rsidRPr="006F5F74">
        <w:rPr>
          <w:rFonts w:ascii="Lato" w:eastAsia="Times New Roman" w:hAnsi="Lato" w:cs="Times New Roman"/>
          <w:sz w:val="20"/>
          <w:szCs w:val="20"/>
          <w:lang w:eastAsia="pl-PL"/>
        </w:rPr>
        <w:t xml:space="preserve"> naruszenie prawa do </w:t>
      </w:r>
      <w:r w:rsidRPr="006F5F74">
        <w:rPr>
          <w:rFonts w:ascii="Lato" w:eastAsia="Times New Roman" w:hAnsi="Lato" w:cs="Times New Roman"/>
          <w:sz w:val="20"/>
          <w:szCs w:val="20"/>
          <w:u w:val="single"/>
          <w:lang w:eastAsia="pl-PL"/>
        </w:rPr>
        <w:t>ochrony własno</w:t>
      </w:r>
      <w:r w:rsidRPr="006F5F74">
        <w:rPr>
          <w:rFonts w:ascii="Lato" w:eastAsia="Times New Roman" w:hAnsi="Lato" w:cs="Cambria"/>
          <w:sz w:val="20"/>
          <w:szCs w:val="20"/>
          <w:u w:val="single"/>
          <w:lang w:eastAsia="pl-PL"/>
        </w:rPr>
        <w:t>ś</w:t>
      </w:r>
      <w:r w:rsidRPr="006F5F74">
        <w:rPr>
          <w:rFonts w:ascii="Lato" w:eastAsia="Times New Roman" w:hAnsi="Lato" w:cs="Times New Roman"/>
          <w:sz w:val="20"/>
          <w:szCs w:val="20"/>
          <w:u w:val="single"/>
          <w:lang w:eastAsia="pl-PL"/>
        </w:rPr>
        <w:t>ci</w:t>
      </w:r>
      <w:r w:rsidRPr="006F5F74">
        <w:rPr>
          <w:rFonts w:ascii="Lato" w:eastAsia="Times New Roman" w:hAnsi="Lato" w:cs="Times New Roman"/>
          <w:sz w:val="20"/>
          <w:szCs w:val="20"/>
          <w:lang w:eastAsia="pl-PL"/>
        </w:rPr>
        <w:t xml:space="preserve"> z uwagi na odmow</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przyznania przez sąd odszkodowania od Skarbu Państwa skarżącemu – przedsiębiorcy, który poniósł szkody z uwagi na decyzje organów podatkowych, które następnie zostały uznane za niezgodne z prawem (</w:t>
      </w:r>
      <w:r w:rsidRPr="006F5F74">
        <w:rPr>
          <w:rFonts w:ascii="Lato" w:eastAsia="Times New Roman" w:hAnsi="Lato" w:cs="Times New Roman"/>
          <w:i/>
          <w:sz w:val="20"/>
          <w:szCs w:val="20"/>
          <w:lang w:eastAsia="pl-PL"/>
        </w:rPr>
        <w:t>Andrzej Ruciński</w:t>
      </w:r>
      <w:r w:rsidRPr="006F5F74">
        <w:rPr>
          <w:rFonts w:ascii="Lato" w:eastAsia="Times New Roman" w:hAnsi="Lato" w:cs="Times New Roman"/>
          <w:sz w:val="20"/>
          <w:szCs w:val="20"/>
          <w:lang w:eastAsia="pl-PL"/>
        </w:rPr>
        <w:t>);</w:t>
      </w:r>
    </w:p>
    <w:p w14:paraId="024DB707"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7A7334A6" w14:textId="77777777" w:rsidR="006F5F74" w:rsidRPr="006F5F74" w:rsidRDefault="006F5F74" w:rsidP="006F5F74">
      <w:pPr>
        <w:spacing w:after="0" w:line="240" w:lineRule="auto"/>
        <w:jc w:val="both"/>
        <w:rPr>
          <w:rFonts w:ascii="Lato" w:eastAsia="Times New Roman" w:hAnsi="Lato" w:cs="Times New Roman"/>
          <w:sz w:val="20"/>
          <w:szCs w:val="20"/>
          <w:u w:val="single"/>
          <w:lang w:eastAsia="pl-PL"/>
        </w:rPr>
      </w:pPr>
      <w:r w:rsidRPr="006F5F74">
        <w:rPr>
          <w:rFonts w:ascii="Lato" w:eastAsia="Times New Roman" w:hAnsi="Lato" w:cs="Times New Roman"/>
          <w:b/>
          <w:sz w:val="20"/>
          <w:szCs w:val="20"/>
          <w:lang w:eastAsia="pl-PL"/>
        </w:rPr>
        <w:lastRenderedPageBreak/>
        <w:t>1</w:t>
      </w:r>
      <w:r w:rsidRPr="006F5F74">
        <w:rPr>
          <w:rFonts w:ascii="Lato" w:eastAsia="Times New Roman" w:hAnsi="Lato" w:cs="Times New Roman"/>
          <w:sz w:val="20"/>
          <w:szCs w:val="20"/>
          <w:lang w:eastAsia="pl-PL"/>
        </w:rPr>
        <w:t xml:space="preserve"> naruszenie </w:t>
      </w:r>
      <w:r w:rsidRPr="006F5F74">
        <w:rPr>
          <w:rFonts w:ascii="Lato" w:eastAsia="Times New Roman" w:hAnsi="Lato" w:cs="Times New Roman"/>
          <w:sz w:val="20"/>
          <w:szCs w:val="20"/>
          <w:u w:val="single"/>
          <w:lang w:eastAsia="pl-PL"/>
        </w:rPr>
        <w:t xml:space="preserve">prawa do skutecznego </w:t>
      </w:r>
      <w:r w:rsidRPr="006F5F74">
        <w:rPr>
          <w:rFonts w:ascii="Lato" w:eastAsia="Times New Roman" w:hAnsi="Lato" w:cs="Cambria"/>
          <w:sz w:val="20"/>
          <w:szCs w:val="20"/>
          <w:u w:val="single"/>
          <w:lang w:eastAsia="pl-PL"/>
        </w:rPr>
        <w:t>ś</w:t>
      </w:r>
      <w:r w:rsidRPr="006F5F74">
        <w:rPr>
          <w:rFonts w:ascii="Lato" w:eastAsia="Times New Roman" w:hAnsi="Lato" w:cs="Times New Roman"/>
          <w:sz w:val="20"/>
          <w:szCs w:val="20"/>
          <w:u w:val="single"/>
          <w:lang w:eastAsia="pl-PL"/>
        </w:rPr>
        <w:t>ledztwa</w:t>
      </w:r>
      <w:r w:rsidRPr="006F5F74">
        <w:rPr>
          <w:rFonts w:ascii="Lato" w:eastAsia="Times New Roman" w:hAnsi="Lato" w:cs="Times New Roman"/>
          <w:sz w:val="20"/>
          <w:szCs w:val="20"/>
          <w:lang w:eastAsia="pl-PL"/>
        </w:rPr>
        <w:t xml:space="preserve"> w sprawie zarzutu zaniedbania lekarskiego z uwagi na udzielenia niewłaściwej pomocy medycznej skarżącemu po wypadku, który doprowadził do jego paraliżu (</w:t>
      </w:r>
      <w:r w:rsidRPr="006F5F74">
        <w:rPr>
          <w:rFonts w:ascii="Lato" w:eastAsia="Times New Roman" w:hAnsi="Lato" w:cs="Times New Roman"/>
          <w:i/>
          <w:sz w:val="20"/>
          <w:szCs w:val="20"/>
          <w:lang w:eastAsia="pl-PL"/>
        </w:rPr>
        <w:t>Hubert Nowak</w:t>
      </w:r>
      <w:r w:rsidRPr="006F5F74">
        <w:rPr>
          <w:rFonts w:ascii="Lato" w:eastAsia="Times New Roman" w:hAnsi="Lato" w:cs="Times New Roman"/>
          <w:sz w:val="20"/>
          <w:szCs w:val="20"/>
          <w:lang w:eastAsia="pl-PL"/>
        </w:rPr>
        <w:t>);</w:t>
      </w:r>
    </w:p>
    <w:p w14:paraId="30B7AB7C"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113A8319" w14:textId="5C8713B0"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Ponadto w wyrokach stwierdzaj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cych naruszenia Trybunał wydał </w:t>
      </w:r>
      <w:r w:rsidRPr="006F5F74">
        <w:rPr>
          <w:rFonts w:ascii="Lato" w:eastAsia="Times New Roman" w:hAnsi="Lato" w:cs="Times New Roman"/>
          <w:b/>
          <w:sz w:val="20"/>
          <w:szCs w:val="20"/>
          <w:lang w:eastAsia="pl-PL"/>
        </w:rPr>
        <w:t>nast</w:t>
      </w:r>
      <w:r w:rsidRPr="006F5F74">
        <w:rPr>
          <w:rFonts w:ascii="Lato" w:eastAsia="Times New Roman" w:hAnsi="Lato" w:cs="Cambria"/>
          <w:b/>
          <w:sz w:val="20"/>
          <w:szCs w:val="20"/>
          <w:lang w:eastAsia="pl-PL"/>
        </w:rPr>
        <w:t>ę</w:t>
      </w:r>
      <w:r w:rsidRPr="006F5F74">
        <w:rPr>
          <w:rFonts w:ascii="Lato" w:eastAsia="Times New Roman" w:hAnsi="Lato" w:cs="Times New Roman"/>
          <w:b/>
          <w:sz w:val="20"/>
          <w:szCs w:val="20"/>
          <w:lang w:eastAsia="pl-PL"/>
        </w:rPr>
        <w:t>puj</w:t>
      </w:r>
      <w:r w:rsidRPr="006F5F74">
        <w:rPr>
          <w:rFonts w:ascii="Lato" w:eastAsia="Times New Roman" w:hAnsi="Lato" w:cs="Cambria"/>
          <w:b/>
          <w:sz w:val="20"/>
          <w:szCs w:val="20"/>
          <w:lang w:eastAsia="pl-PL"/>
        </w:rPr>
        <w:t>ą</w:t>
      </w:r>
      <w:r w:rsidR="00155795">
        <w:rPr>
          <w:rFonts w:ascii="Lato" w:eastAsia="Times New Roman" w:hAnsi="Lato" w:cs="Times New Roman"/>
          <w:b/>
          <w:sz w:val="20"/>
          <w:szCs w:val="20"/>
          <w:lang w:eastAsia="pl-PL"/>
        </w:rPr>
        <w:t>cych</w:t>
      </w:r>
      <w:r w:rsidRPr="006F5F74">
        <w:rPr>
          <w:rFonts w:ascii="Lato" w:eastAsia="Times New Roman" w:hAnsi="Lato" w:cs="Times New Roman"/>
          <w:b/>
          <w:sz w:val="20"/>
          <w:szCs w:val="20"/>
          <w:lang w:eastAsia="pl-PL"/>
        </w:rPr>
        <w:t xml:space="preserve"> 35 korzystn</w:t>
      </w:r>
      <w:r w:rsidR="00155795">
        <w:rPr>
          <w:rFonts w:ascii="Lato" w:eastAsia="Times New Roman" w:hAnsi="Lato" w:cs="Times New Roman"/>
          <w:b/>
          <w:sz w:val="20"/>
          <w:szCs w:val="20"/>
          <w:lang w:eastAsia="pl-PL"/>
        </w:rPr>
        <w:t>ych</w:t>
      </w:r>
      <w:r w:rsidRPr="006F5F74">
        <w:rPr>
          <w:rFonts w:ascii="Lato" w:eastAsia="Times New Roman" w:hAnsi="Lato" w:cs="Times New Roman"/>
          <w:b/>
          <w:sz w:val="20"/>
          <w:szCs w:val="20"/>
          <w:lang w:eastAsia="pl-PL"/>
        </w:rPr>
        <w:t xml:space="preserve"> dla rz</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du rozstrzygni</w:t>
      </w:r>
      <w:r w:rsidRPr="006F5F74">
        <w:rPr>
          <w:rFonts w:ascii="Lato" w:eastAsia="Times New Roman" w:hAnsi="Lato" w:cs="Cambria"/>
          <w:b/>
          <w:sz w:val="20"/>
          <w:szCs w:val="20"/>
          <w:lang w:eastAsia="pl-PL"/>
        </w:rPr>
        <w:t>ę</w:t>
      </w:r>
      <w:r w:rsidR="00155795">
        <w:rPr>
          <w:rFonts w:ascii="Lato" w:eastAsia="Times New Roman" w:hAnsi="Lato" w:cs="Cambria"/>
          <w:b/>
          <w:sz w:val="20"/>
          <w:szCs w:val="20"/>
          <w:lang w:eastAsia="pl-PL"/>
        </w:rPr>
        <w:t>ć</w:t>
      </w:r>
      <w:r w:rsidRPr="006F5F74">
        <w:rPr>
          <w:rFonts w:ascii="Lato" w:eastAsia="Times New Roman" w:hAnsi="Lato" w:cs="Times New Roman"/>
          <w:sz w:val="20"/>
          <w:szCs w:val="20"/>
          <w:lang w:eastAsia="pl-PL"/>
        </w:rPr>
        <w:t xml:space="preserve"> dotycząc</w:t>
      </w:r>
      <w:r w:rsidR="00155795">
        <w:rPr>
          <w:rFonts w:ascii="Lato" w:eastAsia="Times New Roman" w:hAnsi="Lato" w:cs="Times New Roman"/>
          <w:sz w:val="20"/>
          <w:szCs w:val="20"/>
          <w:lang w:eastAsia="pl-PL"/>
        </w:rPr>
        <w:t>ych</w:t>
      </w:r>
      <w:r w:rsidRPr="006F5F74">
        <w:rPr>
          <w:rFonts w:ascii="Lato" w:eastAsia="Times New Roman" w:hAnsi="Lato" w:cs="Times New Roman"/>
          <w:sz w:val="20"/>
          <w:szCs w:val="20"/>
          <w:lang w:eastAsia="pl-PL"/>
        </w:rPr>
        <w:t xml:space="preserve"> niektórych zarzutów objętych wyrokami:</w:t>
      </w:r>
    </w:p>
    <w:p w14:paraId="0CC421C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5B4FFAD9" w14:textId="77777777" w:rsidR="006F5F74" w:rsidRPr="006F5F74" w:rsidRDefault="006F5F74" w:rsidP="006F5F74">
      <w:pPr>
        <w:spacing w:after="0" w:line="240" w:lineRule="auto"/>
        <w:contextualSpacing/>
        <w:jc w:val="both"/>
        <w:rPr>
          <w:rFonts w:ascii="Lato" w:eastAsia="Calibri" w:hAnsi="Lato" w:cs="Times New Roman"/>
          <w:sz w:val="20"/>
          <w:szCs w:val="20"/>
        </w:rPr>
      </w:pPr>
      <w:r w:rsidRPr="006F5F74">
        <w:rPr>
          <w:rFonts w:ascii="Lato" w:eastAsia="Calibri" w:hAnsi="Lato" w:cs="Times New Roman"/>
          <w:b/>
          <w:sz w:val="20"/>
          <w:szCs w:val="20"/>
        </w:rPr>
        <w:t>1</w:t>
      </w:r>
      <w:r w:rsidRPr="006F5F74">
        <w:rPr>
          <w:rFonts w:ascii="Lato" w:eastAsia="Calibri" w:hAnsi="Lato" w:cs="Times New Roman"/>
          <w:sz w:val="20"/>
          <w:szCs w:val="20"/>
        </w:rPr>
        <w:t xml:space="preserve"> stwierdzenie </w:t>
      </w:r>
      <w:r w:rsidRPr="006F5F74">
        <w:rPr>
          <w:rFonts w:ascii="Lato" w:eastAsia="Calibri" w:hAnsi="Lato" w:cs="Times New Roman"/>
          <w:sz w:val="20"/>
          <w:szCs w:val="20"/>
          <w:u w:val="single"/>
        </w:rPr>
        <w:t>braku naruszenia</w:t>
      </w:r>
      <w:r w:rsidRPr="006F5F74">
        <w:rPr>
          <w:rFonts w:ascii="Lato" w:eastAsia="Calibri" w:hAnsi="Lato" w:cs="Times New Roman"/>
          <w:sz w:val="20"/>
          <w:szCs w:val="20"/>
        </w:rPr>
        <w:t xml:space="preserve"> prawa do życia w aspekcie materialnym w odniesieniu do zarzutu błędów lekarskich popełnionych w trakcie akcji ratunkowej po wypadku skutkujących paraliżem skarżącego – państwo zapewniło odpowiednie ramy prawne i generalnie odpowiedni system prowadzenia akcji ratunkowych (</w:t>
      </w:r>
      <w:r w:rsidRPr="00556000">
        <w:rPr>
          <w:rFonts w:ascii="Lato" w:eastAsia="Calibri" w:hAnsi="Lato" w:cs="Times New Roman"/>
          <w:i/>
          <w:sz w:val="20"/>
          <w:szCs w:val="20"/>
        </w:rPr>
        <w:t>Hubert Nowak</w:t>
      </w:r>
      <w:r w:rsidRPr="006F5F74">
        <w:rPr>
          <w:rFonts w:ascii="Lato" w:eastAsia="Calibri" w:hAnsi="Lato" w:cs="Times New Roman"/>
          <w:sz w:val="20"/>
          <w:szCs w:val="20"/>
        </w:rPr>
        <w:t>);</w:t>
      </w:r>
    </w:p>
    <w:p w14:paraId="26573BD6" w14:textId="77777777" w:rsidR="006F5F74" w:rsidRPr="006F5F74" w:rsidRDefault="006F5F74" w:rsidP="006F5F74">
      <w:pPr>
        <w:spacing w:after="0" w:line="240" w:lineRule="auto"/>
        <w:jc w:val="both"/>
        <w:rPr>
          <w:rFonts w:ascii="Lato" w:eastAsia="Calibri" w:hAnsi="Lato" w:cs="Times New Roman"/>
          <w:b/>
          <w:sz w:val="20"/>
          <w:szCs w:val="20"/>
        </w:rPr>
      </w:pPr>
    </w:p>
    <w:p w14:paraId="7B9F54E2" w14:textId="77777777" w:rsidR="006F5F74" w:rsidRPr="006F5F74" w:rsidRDefault="006F5F74" w:rsidP="006F5F74">
      <w:pPr>
        <w:spacing w:after="0" w:line="240" w:lineRule="auto"/>
        <w:jc w:val="both"/>
        <w:rPr>
          <w:rFonts w:ascii="Lato" w:eastAsia="Calibri" w:hAnsi="Lato" w:cs="Times New Roman"/>
          <w:sz w:val="20"/>
          <w:szCs w:val="20"/>
        </w:rPr>
      </w:pPr>
      <w:r w:rsidRPr="006F5F74">
        <w:rPr>
          <w:rFonts w:ascii="Lato" w:eastAsia="Times New Roman" w:hAnsi="Lato" w:cs="Times New Roman"/>
          <w:b/>
          <w:sz w:val="20"/>
          <w:szCs w:val="20"/>
          <w:lang w:eastAsia="pl-PL"/>
        </w:rPr>
        <w:t>8</w:t>
      </w:r>
      <w:r w:rsidRPr="006F5F74">
        <w:rPr>
          <w:rFonts w:ascii="Lato" w:eastAsia="Times New Roman" w:hAnsi="Lato" w:cs="Times New Roman"/>
          <w:sz w:val="20"/>
          <w:szCs w:val="20"/>
          <w:lang w:eastAsia="pl-PL"/>
        </w:rPr>
        <w:t xml:space="preserve"> zarzutów uznanych zostało przez Trybunał za </w:t>
      </w:r>
      <w:r w:rsidRPr="006F5F74">
        <w:rPr>
          <w:rFonts w:ascii="Lato" w:eastAsia="Times New Roman" w:hAnsi="Lato" w:cs="Times New Roman"/>
          <w:sz w:val="20"/>
          <w:szCs w:val="20"/>
          <w:u w:val="single"/>
          <w:lang w:eastAsia="pl-PL"/>
        </w:rPr>
        <w:t>w spos</w:t>
      </w:r>
      <w:r w:rsidRPr="006F5F74">
        <w:rPr>
          <w:rFonts w:ascii="Lato" w:eastAsia="Times New Roman" w:hAnsi="Lato" w:cs="Kunstler Script"/>
          <w:sz w:val="20"/>
          <w:szCs w:val="20"/>
          <w:u w:val="single"/>
          <w:lang w:eastAsia="pl-PL"/>
        </w:rPr>
        <w:t>ó</w:t>
      </w:r>
      <w:r w:rsidRPr="006F5F74">
        <w:rPr>
          <w:rFonts w:ascii="Lato" w:eastAsia="Times New Roman" w:hAnsi="Lato" w:cs="Times New Roman"/>
          <w:sz w:val="20"/>
          <w:szCs w:val="20"/>
          <w:u w:val="single"/>
          <w:lang w:eastAsia="pl-PL"/>
        </w:rPr>
        <w:t>b oczywisty nieuzasadnione</w:t>
      </w:r>
      <w:r w:rsidRPr="006F5F74">
        <w:rPr>
          <w:rFonts w:ascii="Lato" w:eastAsia="Times New Roman" w:hAnsi="Lato" w:cs="Times New Roman"/>
          <w:sz w:val="20"/>
          <w:szCs w:val="20"/>
          <w:lang w:eastAsia="pl-PL"/>
        </w:rPr>
        <w:t>, w tym</w:t>
      </w:r>
      <w:r w:rsidRPr="006F5F74">
        <w:rPr>
          <w:rFonts w:ascii="Lato" w:eastAsia="Calibri" w:hAnsi="Lato" w:cs="Times New Roman"/>
          <w:sz w:val="20"/>
          <w:szCs w:val="20"/>
        </w:rPr>
        <w:t>:</w:t>
      </w:r>
    </w:p>
    <w:p w14:paraId="2A8861A2"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tajemnicy adwokackiej poprzez przeszukanie mieszkania i zajęcie dokumentów skarżącego (</w:t>
      </w:r>
      <w:r w:rsidRPr="00556000">
        <w:rPr>
          <w:rFonts w:ascii="Lato" w:eastAsia="Times New Roman" w:hAnsi="Lato" w:cs="Times New Roman"/>
          <w:i/>
          <w:sz w:val="20"/>
          <w:szCs w:val="20"/>
          <w:lang w:eastAsia="pl-PL"/>
        </w:rPr>
        <w:t>Mazowiecki</w:t>
      </w:r>
      <w:r w:rsidRPr="006F5F74">
        <w:rPr>
          <w:rFonts w:ascii="Lato" w:eastAsia="Times New Roman" w:hAnsi="Lato" w:cs="Times New Roman"/>
          <w:sz w:val="20"/>
          <w:szCs w:val="20"/>
          <w:lang w:eastAsia="pl-PL"/>
        </w:rPr>
        <w:t>)</w:t>
      </w:r>
    </w:p>
    <w:p w14:paraId="4D163D52"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nadmiernej długo</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ci tymczasowego aresztowania trwającego 2,5 roku w sytuacji, w której istniały konkretne przesłanki świadczące o możliwości uchylania się od udziału w postępowaniu lub mataczenia przez skarżącą (</w:t>
      </w:r>
      <w:r w:rsidRPr="00556000">
        <w:rPr>
          <w:rFonts w:ascii="Lato" w:eastAsia="Times New Roman" w:hAnsi="Lato" w:cs="Times New Roman"/>
          <w:i/>
          <w:sz w:val="20"/>
          <w:szCs w:val="20"/>
          <w:lang w:eastAsia="pl-PL"/>
        </w:rPr>
        <w:t>Marciniak</w:t>
      </w:r>
      <w:r w:rsidRPr="006F5F74">
        <w:rPr>
          <w:rFonts w:ascii="Lato" w:eastAsia="Times New Roman" w:hAnsi="Lato" w:cs="Times New Roman"/>
          <w:sz w:val="20"/>
          <w:szCs w:val="20"/>
          <w:lang w:eastAsia="pl-PL"/>
        </w:rPr>
        <w:t>),</w:t>
      </w:r>
    </w:p>
    <w:p w14:paraId="693B58D7"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nadmiernej długości procedury odwoławczej w sprawie postanowień o przedłużeniu tymczasowego aresztowania, trwającej do 16 dni (</w:t>
      </w:r>
      <w:r w:rsidRPr="00556000">
        <w:rPr>
          <w:rFonts w:ascii="Lato" w:eastAsia="Times New Roman" w:hAnsi="Lato" w:cs="Times New Roman"/>
          <w:i/>
          <w:sz w:val="20"/>
          <w:szCs w:val="20"/>
          <w:lang w:eastAsia="pl-PL"/>
        </w:rPr>
        <w:t>Marciniak</w:t>
      </w:r>
      <w:r w:rsidRPr="006F5F74">
        <w:rPr>
          <w:rFonts w:ascii="Lato" w:eastAsia="Times New Roman" w:hAnsi="Lato" w:cs="Times New Roman"/>
          <w:sz w:val="20"/>
          <w:szCs w:val="20"/>
          <w:lang w:eastAsia="pl-PL"/>
        </w:rPr>
        <w:t>),</w:t>
      </w:r>
    </w:p>
    <w:p w14:paraId="24CC1915"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art. 5 ust. 1 lit. f Konwencji z uwagi na umieszczenie skarżącej (wraz dziećmi) w strzeżonym ośrodku dla cudzoziemców (</w:t>
      </w:r>
      <w:r w:rsidRPr="00556000">
        <w:rPr>
          <w:rFonts w:ascii="Lato" w:eastAsia="Times New Roman" w:hAnsi="Lato" w:cs="Times New Roman"/>
          <w:i/>
          <w:sz w:val="20"/>
          <w:szCs w:val="20"/>
          <w:lang w:eastAsia="pl-PL"/>
        </w:rPr>
        <w:t>R.M. i Inni p. Polsce</w:t>
      </w:r>
      <w:r w:rsidRPr="006F5F74">
        <w:rPr>
          <w:rFonts w:ascii="Lato" w:eastAsia="Times New Roman" w:hAnsi="Lato" w:cs="Times New Roman"/>
          <w:sz w:val="20"/>
          <w:szCs w:val="20"/>
          <w:lang w:eastAsia="pl-PL"/>
        </w:rPr>
        <w:t>),</w:t>
      </w:r>
    </w:p>
    <w:p w14:paraId="44EB0076"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nieludzkiego lub poniżającego traktowania z powodu umieszczenia skarżącego, ojca rodziny (wraz z rodziną), w strzeżonym ośrodku dla cudzoziemców przy zapewnieniu mu odpowiedniej opieki psychologicznej (</w:t>
      </w:r>
      <w:r w:rsidRPr="00556000">
        <w:rPr>
          <w:rFonts w:ascii="Lato" w:eastAsia="Times New Roman" w:hAnsi="Lato" w:cs="Times New Roman"/>
          <w:i/>
          <w:sz w:val="20"/>
          <w:szCs w:val="20"/>
          <w:lang w:eastAsia="pl-PL"/>
        </w:rPr>
        <w:t>R.M. i Inni p. Polsce</w:t>
      </w:r>
      <w:r w:rsidRPr="006F5F74">
        <w:rPr>
          <w:rFonts w:ascii="Lato" w:eastAsia="Times New Roman" w:hAnsi="Lato" w:cs="Times New Roman"/>
          <w:sz w:val="20"/>
          <w:szCs w:val="20"/>
          <w:lang w:eastAsia="pl-PL"/>
        </w:rPr>
        <w:t>),</w:t>
      </w:r>
    </w:p>
    <w:p w14:paraId="067D93CD"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zarzuty nieludzkiego lub poniżającego traktowania i naruszenia prawa do poszanowania życia prywatnego i rodzinnego z uwagi na rzekomo nieodpowiednią opiekę w zakładzie karnym w okresie ciąży i po porodzie wobec skarżącej i jej dziecka oraz konieczność udziału w rozprawach (</w:t>
      </w:r>
      <w:r w:rsidRPr="00556000">
        <w:rPr>
          <w:rFonts w:ascii="Lato" w:eastAsia="Times New Roman" w:hAnsi="Lato" w:cs="Times New Roman"/>
          <w:i/>
          <w:sz w:val="20"/>
          <w:szCs w:val="20"/>
          <w:lang w:eastAsia="pl-PL"/>
        </w:rPr>
        <w:t>K.P.</w:t>
      </w:r>
      <w:r w:rsidRPr="006F5F74">
        <w:rPr>
          <w:rFonts w:ascii="Lato" w:eastAsia="Times New Roman" w:hAnsi="Lato" w:cs="Times New Roman"/>
          <w:sz w:val="20"/>
          <w:szCs w:val="20"/>
          <w:lang w:eastAsia="pl-PL"/>
        </w:rPr>
        <w:t>),</w:t>
      </w:r>
    </w:p>
    <w:p w14:paraId="1A9BC64A"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nieludzkiego lub poniżającego traktowania z uwagi na uchylenie możliwości przeprowadzenia aborcji w oparciu o przesłankę wad wrodzonych dziecka i konieczność podróżowania za granicę w celu przeprowadzenia aborcji – traktowanie nie osiągnęło poziomu objętego zakazem z art. 3 Konwencji (</w:t>
      </w:r>
      <w:r w:rsidRPr="00556000">
        <w:rPr>
          <w:rFonts w:ascii="Lato" w:eastAsia="Times New Roman" w:hAnsi="Lato" w:cs="Times New Roman"/>
          <w:i/>
          <w:sz w:val="20"/>
          <w:szCs w:val="20"/>
          <w:lang w:eastAsia="pl-PL"/>
        </w:rPr>
        <w:t>M.L</w:t>
      </w:r>
      <w:r w:rsidRPr="006F5F74">
        <w:rPr>
          <w:rFonts w:ascii="Lato" w:eastAsia="Times New Roman" w:hAnsi="Lato" w:cs="Times New Roman"/>
          <w:sz w:val="20"/>
          <w:szCs w:val="20"/>
          <w:lang w:eastAsia="pl-PL"/>
        </w:rPr>
        <w:t>) ;</w:t>
      </w:r>
    </w:p>
    <w:p w14:paraId="6512BBCE"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1ABBAD26"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2</w:t>
      </w:r>
      <w:r w:rsidRPr="006F5F74">
        <w:rPr>
          <w:rFonts w:ascii="Lato" w:eastAsia="Times New Roman" w:hAnsi="Lato" w:cs="Times New Roman"/>
          <w:sz w:val="20"/>
          <w:szCs w:val="20"/>
          <w:lang w:eastAsia="pl-PL"/>
        </w:rPr>
        <w:t xml:space="preserve"> zarzuty uznane zostały za </w:t>
      </w:r>
      <w:r w:rsidRPr="006F5F74">
        <w:rPr>
          <w:rFonts w:ascii="Lato" w:eastAsia="Times New Roman" w:hAnsi="Lato" w:cs="Times New Roman"/>
          <w:sz w:val="20"/>
          <w:szCs w:val="20"/>
          <w:u w:val="single"/>
          <w:lang w:eastAsia="pl-PL"/>
        </w:rPr>
        <w:t>niezgodne z Konwencj</w:t>
      </w:r>
      <w:r w:rsidRPr="006F5F74">
        <w:rPr>
          <w:rFonts w:ascii="Lato" w:eastAsia="Times New Roman" w:hAnsi="Lato" w:cs="Cambria"/>
          <w:sz w:val="20"/>
          <w:szCs w:val="20"/>
          <w:u w:val="single"/>
          <w:lang w:eastAsia="pl-PL"/>
        </w:rPr>
        <w:t>ą</w:t>
      </w:r>
      <w:r w:rsidRPr="006F5F74">
        <w:rPr>
          <w:rFonts w:ascii="Lato" w:eastAsia="Times New Roman" w:hAnsi="Lato" w:cs="Times New Roman"/>
          <w:sz w:val="20"/>
          <w:szCs w:val="20"/>
          <w:u w:val="single"/>
          <w:lang w:eastAsia="pl-PL"/>
        </w:rPr>
        <w:t xml:space="preserve"> </w:t>
      </w:r>
      <w:proofErr w:type="spellStart"/>
      <w:r w:rsidRPr="006F5F74">
        <w:rPr>
          <w:rFonts w:ascii="Lato" w:eastAsia="Times New Roman" w:hAnsi="Lato" w:cs="Times New Roman"/>
          <w:i/>
          <w:sz w:val="20"/>
          <w:szCs w:val="20"/>
          <w:u w:val="single"/>
          <w:lang w:eastAsia="pl-PL"/>
        </w:rPr>
        <w:t>ratione</w:t>
      </w:r>
      <w:proofErr w:type="spellEnd"/>
      <w:r w:rsidRPr="006F5F74">
        <w:rPr>
          <w:rFonts w:ascii="Lato" w:eastAsia="Times New Roman" w:hAnsi="Lato" w:cs="Times New Roman"/>
          <w:i/>
          <w:sz w:val="20"/>
          <w:szCs w:val="20"/>
          <w:u w:val="single"/>
          <w:lang w:eastAsia="pl-PL"/>
        </w:rPr>
        <w:t xml:space="preserve"> </w:t>
      </w:r>
      <w:proofErr w:type="spellStart"/>
      <w:r w:rsidRPr="006F5F74">
        <w:rPr>
          <w:rFonts w:ascii="Lato" w:eastAsia="Times New Roman" w:hAnsi="Lato" w:cs="Times New Roman"/>
          <w:i/>
          <w:sz w:val="20"/>
          <w:szCs w:val="20"/>
          <w:u w:val="single"/>
          <w:lang w:eastAsia="pl-PL"/>
        </w:rPr>
        <w:t>personae</w:t>
      </w:r>
      <w:proofErr w:type="spellEnd"/>
      <w:r w:rsidRPr="006F5F74">
        <w:rPr>
          <w:rFonts w:ascii="Lato" w:eastAsia="Times New Roman" w:hAnsi="Lato" w:cs="Times New Roman"/>
          <w:i/>
          <w:sz w:val="20"/>
          <w:szCs w:val="20"/>
          <w:lang w:eastAsia="pl-PL"/>
        </w:rPr>
        <w:t xml:space="preserve"> </w:t>
      </w:r>
      <w:r w:rsidRPr="006F5F74">
        <w:rPr>
          <w:rFonts w:ascii="Lato" w:eastAsia="Times New Roman" w:hAnsi="Lato" w:cs="Times New Roman"/>
          <w:sz w:val="20"/>
          <w:szCs w:val="20"/>
          <w:lang w:eastAsia="pl-PL"/>
        </w:rPr>
        <w:t>z uwagi na utratę statusu ofiary przez skarżących, w tym:</w:t>
      </w:r>
    </w:p>
    <w:p w14:paraId="2CEE4015"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zakazu nieludzkiego lub poniżającego traktowania z uwagi na wykorzystanie przez funkcjonariusza służby więziennej stosunku zależności i doprowadzenie do ciąży skarżącej, osoby tymczasowo aresztowanej – funkcjonariusz został skazany, a skarżącą nie złożyła apelacji od wyroku skazującego ani nie ubiegała się o odszkodowanie w drodze cywilnej (</w:t>
      </w:r>
      <w:r w:rsidRPr="00556000">
        <w:rPr>
          <w:rFonts w:ascii="Lato" w:eastAsia="Times New Roman" w:hAnsi="Lato" w:cs="Times New Roman"/>
          <w:i/>
          <w:sz w:val="20"/>
          <w:szCs w:val="20"/>
          <w:lang w:eastAsia="pl-PL"/>
        </w:rPr>
        <w:t>K.P.</w:t>
      </w:r>
      <w:r w:rsidRPr="006F5F74">
        <w:rPr>
          <w:rFonts w:ascii="Lato" w:eastAsia="Times New Roman" w:hAnsi="Lato" w:cs="Times New Roman"/>
          <w:sz w:val="20"/>
          <w:szCs w:val="20"/>
          <w:lang w:eastAsia="pl-PL"/>
        </w:rPr>
        <w:t>),</w:t>
      </w:r>
    </w:p>
    <w:p w14:paraId="4B1D1EB9"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prawa do sądu ustanowionego ustawą z uwagi na zawieszenia sędziego w obowiązkach na podstawie decyzji Izb</w:t>
      </w:r>
      <w:r w:rsidRPr="006F5F74">
        <w:rPr>
          <w:rFonts w:ascii="Lato" w:eastAsia="Times New Roman" w:hAnsi="Lato" w:cs="Cambria"/>
          <w:sz w:val="20"/>
          <w:szCs w:val="20"/>
          <w:lang w:eastAsia="pl-PL"/>
        </w:rPr>
        <w:t>y</w:t>
      </w:r>
      <w:r w:rsidRPr="006F5F74">
        <w:rPr>
          <w:rFonts w:ascii="Lato" w:eastAsia="Times New Roman" w:hAnsi="Lato" w:cs="Times New Roman"/>
          <w:sz w:val="20"/>
          <w:szCs w:val="20"/>
          <w:lang w:eastAsia="pl-PL"/>
        </w:rPr>
        <w:t xml:space="preserve"> Dyscyplinarn</w:t>
      </w:r>
      <w:r w:rsidRPr="006F5F74">
        <w:rPr>
          <w:rFonts w:ascii="Lato" w:eastAsia="Times New Roman" w:hAnsi="Lato" w:cs="Cambria"/>
          <w:sz w:val="20"/>
          <w:szCs w:val="20"/>
          <w:lang w:eastAsia="pl-PL"/>
        </w:rPr>
        <w:t>ej</w:t>
      </w:r>
      <w:r w:rsidRPr="006F5F74">
        <w:rPr>
          <w:rFonts w:ascii="Lato" w:eastAsia="Times New Roman" w:hAnsi="Lato" w:cs="Times New Roman"/>
          <w:sz w:val="20"/>
          <w:szCs w:val="20"/>
          <w:lang w:eastAsia="pl-PL"/>
        </w:rPr>
        <w:t xml:space="preserve"> SN, niespełniającej wymogów niezawisłego i bezstronnego sądu ustanowionego ustawą, kt</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re zostało naprawione decyzją Izby Odpowiedzialności Zawodowej SN, która takie wymogi spełniała i uznała fakt wcześniejszego naruszenia praw skarżącego (</w:t>
      </w:r>
      <w:proofErr w:type="spellStart"/>
      <w:r w:rsidRPr="006F5F74">
        <w:rPr>
          <w:rFonts w:ascii="Lato" w:eastAsia="Times New Roman" w:hAnsi="Lato" w:cs="Times New Roman"/>
          <w:i/>
          <w:sz w:val="20"/>
          <w:szCs w:val="20"/>
          <w:lang w:eastAsia="pl-PL"/>
        </w:rPr>
        <w:t>Tuleya</w:t>
      </w:r>
      <w:proofErr w:type="spellEnd"/>
      <w:r w:rsidRPr="006F5F74">
        <w:rPr>
          <w:rFonts w:ascii="Lato" w:eastAsia="Times New Roman" w:hAnsi="Lato" w:cs="Times New Roman"/>
          <w:sz w:val="20"/>
          <w:szCs w:val="20"/>
          <w:lang w:eastAsia="pl-PL"/>
        </w:rPr>
        <w:t>);</w:t>
      </w:r>
    </w:p>
    <w:p w14:paraId="373088C8"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5BFC37DF"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odniesieniu do </w:t>
      </w:r>
      <w:r w:rsidRPr="006F5F74">
        <w:rPr>
          <w:rFonts w:ascii="Lato" w:eastAsia="Times New Roman" w:hAnsi="Lato" w:cs="Times New Roman"/>
          <w:b/>
          <w:sz w:val="20"/>
          <w:szCs w:val="20"/>
          <w:lang w:eastAsia="pl-PL"/>
        </w:rPr>
        <w:t>24</w:t>
      </w:r>
      <w:r w:rsidRPr="006F5F74">
        <w:rPr>
          <w:rFonts w:ascii="Lato" w:eastAsia="Times New Roman" w:hAnsi="Lato" w:cs="Times New Roman"/>
          <w:sz w:val="20"/>
          <w:szCs w:val="20"/>
          <w:lang w:eastAsia="pl-PL"/>
        </w:rPr>
        <w:t xml:space="preserve"> zarzutów będących przedmiotem postępowania Trybunał stwierdził </w:t>
      </w:r>
      <w:r w:rsidRPr="006F5F74">
        <w:rPr>
          <w:rFonts w:ascii="Lato" w:eastAsia="Times New Roman" w:hAnsi="Lato" w:cs="Times New Roman"/>
          <w:sz w:val="20"/>
          <w:szCs w:val="20"/>
          <w:u w:val="single"/>
          <w:lang w:eastAsia="pl-PL"/>
        </w:rPr>
        <w:t>brak konieczności ich rozpatrywania</w:t>
      </w:r>
      <w:r w:rsidRPr="006F5F74">
        <w:rPr>
          <w:rFonts w:ascii="Lato" w:eastAsia="Times New Roman" w:hAnsi="Lato" w:cs="Times New Roman"/>
          <w:sz w:val="20"/>
          <w:szCs w:val="20"/>
          <w:lang w:eastAsia="pl-PL"/>
        </w:rPr>
        <w:t>, w tym</w:t>
      </w:r>
      <w:r w:rsidRPr="006F5F74">
        <w:rPr>
          <w:rFonts w:ascii="Lato" w:eastAsia="Times New Roman" w:hAnsi="Lato" w:cs="Times New Roman"/>
          <w:sz w:val="20"/>
          <w:szCs w:val="20"/>
          <w:u w:val="single"/>
          <w:lang w:eastAsia="pl-PL"/>
        </w:rPr>
        <w:t xml:space="preserve"> </w:t>
      </w:r>
      <w:r w:rsidRPr="006F5F74">
        <w:rPr>
          <w:rFonts w:ascii="Lato" w:eastAsia="Times New Roman" w:hAnsi="Lato" w:cs="Times New Roman"/>
          <w:sz w:val="20"/>
          <w:szCs w:val="20"/>
          <w:lang w:eastAsia="pl-PL"/>
        </w:rPr>
        <w:t>:</w:t>
      </w:r>
    </w:p>
    <w:p w14:paraId="75F85055"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10 zarzutów naruszenia zakazu dyskryminacji w związku z prawem do poszanowania życia prywatnego i rodzinnego z uwagi na brak jakiejkolwiek formy prawnego uregulowania związków osób tej samej płci (</w:t>
      </w:r>
      <w:r w:rsidRPr="00556000">
        <w:rPr>
          <w:rFonts w:ascii="Lato" w:eastAsia="Times New Roman" w:hAnsi="Lato" w:cs="Times New Roman"/>
          <w:i/>
          <w:sz w:val="20"/>
          <w:szCs w:val="20"/>
          <w:lang w:eastAsia="pl-PL"/>
        </w:rPr>
        <w:t>Przybyszewska i Inni</w:t>
      </w:r>
      <w:r w:rsidRPr="006F5F74">
        <w:rPr>
          <w:rFonts w:ascii="Lato" w:eastAsia="Times New Roman" w:hAnsi="Lato" w:cs="Times New Roman"/>
          <w:sz w:val="20"/>
          <w:szCs w:val="20"/>
          <w:lang w:eastAsia="pl-PL"/>
        </w:rPr>
        <w:t>),</w:t>
      </w:r>
    </w:p>
    <w:p w14:paraId="522EC36A"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lastRenderedPageBreak/>
        <w:t>4 zarzuty (obejmujące zarzut naruszenia prawa do poszanowania życia prywatnego i rodzinnego, wolności wyznania, zakazu dyskryminacji oraz prawa rodziców do wychowywania dzieci zgodnie z własnymi przekonaniami religijnymi) z uwagi na skazanie skarżącego za nadużycia o charakterze psychologicznym wobec jego dzieci na tle nadmiernie rygorystycznych praktyk religijnych</w:t>
      </w:r>
      <w:r w:rsidR="00742299">
        <w:rPr>
          <w:rFonts w:ascii="Lato" w:eastAsia="Times New Roman" w:hAnsi="Lato" w:cs="Times New Roman"/>
          <w:sz w:val="20"/>
          <w:szCs w:val="20"/>
          <w:lang w:eastAsia="pl-PL"/>
        </w:rPr>
        <w:t xml:space="preserve"> (</w:t>
      </w:r>
      <w:r w:rsidR="00742299" w:rsidRPr="00556000">
        <w:rPr>
          <w:rFonts w:ascii="Lato" w:eastAsia="Times New Roman" w:hAnsi="Lato" w:cs="Times New Roman"/>
          <w:i/>
          <w:sz w:val="20"/>
          <w:szCs w:val="20"/>
          <w:lang w:eastAsia="pl-PL"/>
        </w:rPr>
        <w:t>Cupiał</w:t>
      </w:r>
      <w:r w:rsidR="00742299">
        <w:rPr>
          <w:rFonts w:ascii="Lato" w:eastAsia="Times New Roman" w:hAnsi="Lato" w:cs="Times New Roman"/>
          <w:sz w:val="20"/>
          <w:szCs w:val="20"/>
          <w:lang w:eastAsia="pl-PL"/>
        </w:rPr>
        <w:t>)</w:t>
      </w:r>
      <w:r w:rsidRPr="006F5F74">
        <w:rPr>
          <w:rFonts w:ascii="Lato" w:eastAsia="Times New Roman" w:hAnsi="Lato" w:cs="Times New Roman"/>
          <w:sz w:val="20"/>
          <w:szCs w:val="20"/>
          <w:lang w:eastAsia="pl-PL"/>
        </w:rPr>
        <w:t>,</w:t>
      </w:r>
    </w:p>
    <w:p w14:paraId="670BA122" w14:textId="09DF5BAF"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3 zarzuty naruszenia zakazu dyskryminacji w związku z prawem do ochrony własności </w:t>
      </w:r>
      <w:r w:rsidRPr="006F5F74">
        <w:rPr>
          <w:rFonts w:ascii="Lato" w:eastAsia="Calibri" w:hAnsi="Lato" w:cs="Times New Roman"/>
          <w:sz w:val="20"/>
          <w:szCs w:val="20"/>
        </w:rPr>
        <w:t xml:space="preserve">oraz zarzut naruszenia </w:t>
      </w:r>
      <w:r w:rsidRPr="006F5F74">
        <w:rPr>
          <w:rFonts w:ascii="Lato" w:eastAsia="Times New Roman" w:hAnsi="Lato" w:cs="Times New Roman"/>
          <w:sz w:val="20"/>
          <w:szCs w:val="20"/>
          <w:lang w:eastAsia="pl-PL"/>
        </w:rPr>
        <w:t xml:space="preserve">prawa do skutecznego środka odwoławczego w związku z prawem do poszanowania życia prywatnego w odniesieniu do </w:t>
      </w:r>
      <w:r w:rsidRPr="006F5F74">
        <w:rPr>
          <w:rFonts w:ascii="Lato" w:eastAsia="Calibri" w:hAnsi="Lato" w:cs="Times New Roman"/>
          <w:sz w:val="20"/>
          <w:szCs w:val="20"/>
        </w:rPr>
        <w:t>obowiązkowego wcześniejszego przejścia w stan spoczynku sędziów-kobiet po osiągnięciu wieku 60 lat – o 5 lat niższego niż wiek przejścia w stan spoczynku dla sędziów-mężczyzn (</w:t>
      </w:r>
      <w:r w:rsidRPr="00556000">
        <w:rPr>
          <w:rFonts w:ascii="Lato" w:eastAsia="Calibri" w:hAnsi="Lato" w:cs="Times New Roman"/>
          <w:i/>
          <w:sz w:val="20"/>
          <w:szCs w:val="20"/>
        </w:rPr>
        <w:t>Pająk i Inni</w:t>
      </w:r>
      <w:r w:rsidRPr="006F5F74">
        <w:rPr>
          <w:rFonts w:ascii="Lato" w:eastAsia="Calibri" w:hAnsi="Lato" w:cs="Times New Roman"/>
          <w:sz w:val="20"/>
          <w:szCs w:val="20"/>
        </w:rPr>
        <w:t>),</w:t>
      </w:r>
    </w:p>
    <w:p w14:paraId="44317735"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pozbawienia dostępu do sądu z uwagi na długotrwałość postępowania dotyczącego obniżenia emerytury funkcjonariusza służb PRL (</w:t>
      </w:r>
      <w:r w:rsidRPr="00556000">
        <w:rPr>
          <w:rFonts w:ascii="Lato" w:eastAsia="Times New Roman" w:hAnsi="Lato" w:cs="Times New Roman"/>
          <w:i/>
          <w:sz w:val="20"/>
          <w:szCs w:val="20"/>
          <w:lang w:eastAsia="pl-PL"/>
        </w:rPr>
        <w:t>Lewiński</w:t>
      </w:r>
      <w:r w:rsidRPr="006F5F74">
        <w:rPr>
          <w:rFonts w:ascii="Lato" w:eastAsia="Times New Roman" w:hAnsi="Lato" w:cs="Times New Roman"/>
          <w:sz w:val="20"/>
          <w:szCs w:val="20"/>
          <w:lang w:eastAsia="pl-PL"/>
        </w:rPr>
        <w:t>),</w:t>
      </w:r>
    </w:p>
    <w:p w14:paraId="38B70EA3"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prawa do skutecznego środka odwoławczego z uwagi na brak wydawania formalnych decyzji o przeprowadzeniu kontroli osobistych w zakładzie karnym (</w:t>
      </w:r>
      <w:r w:rsidRPr="00556000">
        <w:rPr>
          <w:rFonts w:ascii="Lato" w:eastAsia="Times New Roman" w:hAnsi="Lato" w:cs="Times New Roman"/>
          <w:i/>
          <w:sz w:val="20"/>
          <w:szCs w:val="20"/>
          <w:lang w:eastAsia="pl-PL"/>
        </w:rPr>
        <w:t>Bojar</w:t>
      </w:r>
      <w:r w:rsidRPr="006F5F74">
        <w:rPr>
          <w:rFonts w:ascii="Lato" w:eastAsia="Times New Roman" w:hAnsi="Lato" w:cs="Times New Roman"/>
          <w:sz w:val="20"/>
          <w:szCs w:val="20"/>
          <w:lang w:eastAsia="pl-PL"/>
        </w:rPr>
        <w:t>),</w:t>
      </w:r>
    </w:p>
    <w:p w14:paraId="61B949A5"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naruszenia zakazu nieludzkiego lub poniżającego traktowania w odniesieniu do umieszczenia matki z trojgiem dzieci w strzeżonym ośrodku dla cudzoziemców, dostosowanym do przyjmowania rodzin (</w:t>
      </w:r>
      <w:r w:rsidRPr="00556000">
        <w:rPr>
          <w:rFonts w:ascii="Lato" w:eastAsia="Times New Roman" w:hAnsi="Lato" w:cs="Times New Roman"/>
          <w:i/>
          <w:sz w:val="20"/>
          <w:szCs w:val="20"/>
          <w:lang w:eastAsia="pl-PL"/>
        </w:rPr>
        <w:t>R.M. i Inni</w:t>
      </w:r>
      <w:r w:rsidRPr="006F5F74">
        <w:rPr>
          <w:rFonts w:ascii="Lato" w:eastAsia="Times New Roman" w:hAnsi="Lato" w:cs="Times New Roman"/>
          <w:sz w:val="20"/>
          <w:szCs w:val="20"/>
          <w:lang w:eastAsia="pl-PL"/>
        </w:rPr>
        <w:t>),</w:t>
      </w:r>
    </w:p>
    <w:p w14:paraId="1C4B3541" w14:textId="77777777" w:rsidR="006F5F74" w:rsidRPr="006F5F74" w:rsidRDefault="006F5F74" w:rsidP="00CF569E">
      <w:pPr>
        <w:numPr>
          <w:ilvl w:val="0"/>
          <w:numId w:val="24"/>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nierzetelności, stronniczości i braku gwarancji proceduralnych w postępowaniu dyscyplinarnym wobec adwokata prowadzonym za złożenie zawiadomienia o przestępstwie korupcji ze strony prokuratora (</w:t>
      </w:r>
      <w:r w:rsidRPr="00556000">
        <w:rPr>
          <w:rFonts w:ascii="Lato" w:eastAsia="Times New Roman" w:hAnsi="Lato" w:cs="Times New Roman"/>
          <w:i/>
          <w:sz w:val="20"/>
          <w:szCs w:val="20"/>
          <w:lang w:eastAsia="pl-PL"/>
        </w:rPr>
        <w:t>Rogalski</w:t>
      </w:r>
      <w:r w:rsidRPr="006F5F74">
        <w:rPr>
          <w:rFonts w:ascii="Lato" w:eastAsia="Times New Roman" w:hAnsi="Lato" w:cs="Times New Roman"/>
          <w:sz w:val="20"/>
          <w:szCs w:val="20"/>
          <w:lang w:eastAsia="pl-PL"/>
        </w:rPr>
        <w:t>),</w:t>
      </w:r>
    </w:p>
    <w:p w14:paraId="0C46D130"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 braku skutecznego środka odwoławczego w odniesieniu do naruszenia prawa do poszanowania życia prywatnego na skutek prowadzenia czynności wyjaśniających z powodu skierowania przez skarżącego wniosku o orzeczenie w trybie prejudycjalnym do Trybunału Sprawiedliwości UE, a także na skutek uchylenia immunitetu i zawieszenia sędziego w obowiązkach przez Izbę Dyscyplinarną, organ niespełniający wymogów niezawisłego i bezstronnego sądu ustanowionego ustawą (</w:t>
      </w:r>
      <w:proofErr w:type="spellStart"/>
      <w:r w:rsidRPr="00556000">
        <w:rPr>
          <w:rFonts w:ascii="Lato" w:eastAsia="Times New Roman" w:hAnsi="Lato" w:cs="Times New Roman"/>
          <w:i/>
          <w:sz w:val="20"/>
          <w:szCs w:val="20"/>
          <w:lang w:eastAsia="pl-PL"/>
        </w:rPr>
        <w:t>Tuleya</w:t>
      </w:r>
      <w:proofErr w:type="spellEnd"/>
      <w:r w:rsidRPr="006F5F74">
        <w:rPr>
          <w:rFonts w:ascii="Lato" w:eastAsia="Times New Roman" w:hAnsi="Lato" w:cs="Times New Roman"/>
          <w:sz w:val="20"/>
          <w:szCs w:val="20"/>
          <w:lang w:eastAsia="pl-PL"/>
        </w:rPr>
        <w:t>),</w:t>
      </w:r>
    </w:p>
    <w:p w14:paraId="13D3D85C"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zarzuty naruszenia prawa do skutecznego środka odwoławczego oraz stosowania ograniczeń praw i wolności w celach innych niż te, dla których je wprowadzono, w odniesieniu do rozpatrzenia skargi nadzwyczajnej przez Izbę Kontroli Nadzwyczajnej i Spraw Publicznych SN i uchylenia ostatecznego wyroku w sprawie o ochronę dóbr osobistych, wydanego 10 lat wcześniej na korzyść skarżącego (</w:t>
      </w:r>
      <w:r w:rsidRPr="00556000">
        <w:rPr>
          <w:rFonts w:ascii="Lato" w:eastAsia="Times New Roman" w:hAnsi="Lato" w:cs="Times New Roman"/>
          <w:i/>
          <w:sz w:val="20"/>
          <w:szCs w:val="20"/>
          <w:lang w:eastAsia="pl-PL"/>
        </w:rPr>
        <w:t>Wałęsa</w:t>
      </w:r>
      <w:r w:rsidRPr="006F5F74">
        <w:rPr>
          <w:rFonts w:ascii="Lato" w:eastAsia="Times New Roman" w:hAnsi="Lato" w:cs="Times New Roman"/>
          <w:sz w:val="20"/>
          <w:szCs w:val="20"/>
          <w:lang w:eastAsia="pl-PL"/>
        </w:rPr>
        <w:t>).</w:t>
      </w:r>
    </w:p>
    <w:p w14:paraId="4120048F" w14:textId="77777777" w:rsidR="006F5F74" w:rsidRPr="006F5F74" w:rsidRDefault="006F5F74" w:rsidP="006F5F74">
      <w:pPr>
        <w:spacing w:after="0" w:line="240" w:lineRule="auto"/>
        <w:ind w:left="720"/>
        <w:contextualSpacing/>
        <w:jc w:val="both"/>
        <w:rPr>
          <w:rFonts w:ascii="Lato" w:eastAsia="Times New Roman" w:hAnsi="Lato" w:cs="Times New Roman"/>
          <w:sz w:val="20"/>
          <w:szCs w:val="20"/>
          <w:lang w:eastAsia="pl-PL"/>
        </w:rPr>
      </w:pPr>
    </w:p>
    <w:p w14:paraId="045BB234" w14:textId="77777777" w:rsidR="006F5F74" w:rsidRPr="006F5F74" w:rsidRDefault="006F5F74" w:rsidP="006F5F74">
      <w:pPr>
        <w:numPr>
          <w:ilvl w:val="1"/>
          <w:numId w:val="6"/>
        </w:numPr>
        <w:spacing w:after="0" w:line="240" w:lineRule="auto"/>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Decyzje</w:t>
      </w:r>
    </w:p>
    <w:p w14:paraId="4CD0169C"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66002E78"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2023 r. Trybunał wydał </w:t>
      </w:r>
      <w:r w:rsidRPr="006F5F74">
        <w:rPr>
          <w:rFonts w:ascii="Lato" w:eastAsia="Times New Roman" w:hAnsi="Lato" w:cs="Times New Roman"/>
          <w:b/>
          <w:sz w:val="20"/>
          <w:szCs w:val="20"/>
          <w:lang w:eastAsia="pl-PL"/>
        </w:rPr>
        <w:t xml:space="preserve">88 decyzji </w:t>
      </w:r>
      <w:proofErr w:type="spellStart"/>
      <w:r w:rsidRPr="006F5F74">
        <w:rPr>
          <w:rFonts w:ascii="Lato" w:eastAsia="Times New Roman" w:hAnsi="Lato" w:cs="Times New Roman"/>
          <w:b/>
          <w:sz w:val="20"/>
          <w:szCs w:val="20"/>
          <w:lang w:eastAsia="pl-PL"/>
        </w:rPr>
        <w:t>ws</w:t>
      </w:r>
      <w:proofErr w:type="spellEnd"/>
      <w:r w:rsidRPr="006F5F74">
        <w:rPr>
          <w:rFonts w:ascii="Lato" w:eastAsia="Times New Roman" w:hAnsi="Lato" w:cs="Times New Roman"/>
          <w:b/>
          <w:sz w:val="20"/>
          <w:szCs w:val="20"/>
          <w:lang w:eastAsia="pl-PL"/>
        </w:rPr>
        <w:t>. 1180 skarg</w:t>
      </w:r>
      <w:r w:rsidRPr="006F5F74">
        <w:rPr>
          <w:rFonts w:ascii="Lato" w:eastAsia="Times New Roman" w:hAnsi="Lato" w:cs="Times New Roman"/>
          <w:sz w:val="20"/>
          <w:szCs w:val="20"/>
          <w:lang w:eastAsia="pl-PL"/>
        </w:rPr>
        <w:t xml:space="preserve">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Polski (dla porównania w 2022 r. Trybunał przyj</w:t>
      </w:r>
      <w:r w:rsidRPr="006F5F74">
        <w:rPr>
          <w:rFonts w:ascii="Lato" w:eastAsia="Times New Roman" w:hAnsi="Lato" w:cs="Cambria"/>
          <w:sz w:val="20"/>
          <w:szCs w:val="20"/>
          <w:lang w:eastAsia="pl-PL"/>
        </w:rPr>
        <w:t>ą</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 74 decyzje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xml:space="preserve">.  157 skarg, w 2021 r. – 65 decyzji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218 skarg, w</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 xml:space="preserve">2020 r. – 43 decyzje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xml:space="preserve">. 68 skarg, w 2019 r. 85 decyzji w 102 sprawach, 106 decyzji w 2018 r., 87 w 2017 r., 191 w 2015 r., 388 – w 2008 r.). </w:t>
      </w:r>
    </w:p>
    <w:p w14:paraId="30039C98"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159B3562"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2023 r. wydane zostały nast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puj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ce decyzje:</w:t>
      </w:r>
    </w:p>
    <w:p w14:paraId="7E5BB2FC"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1EEE6B34"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28 decyzji zatwierdzających </w:t>
      </w:r>
      <w:r w:rsidRPr="006F5F74">
        <w:rPr>
          <w:rFonts w:ascii="Lato" w:eastAsia="Calibri" w:hAnsi="Lato" w:cs="Times New Roman"/>
          <w:b/>
          <w:sz w:val="20"/>
          <w:szCs w:val="20"/>
        </w:rPr>
        <w:t>ugody</w:t>
      </w:r>
      <w:r w:rsidRPr="006F5F74">
        <w:rPr>
          <w:rFonts w:ascii="Lato" w:eastAsia="Calibri" w:hAnsi="Lato" w:cs="Times New Roman"/>
          <w:sz w:val="20"/>
          <w:szCs w:val="20"/>
        </w:rPr>
        <w:t xml:space="preserve">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135 skarg),</w:t>
      </w:r>
    </w:p>
    <w:p w14:paraId="3B9374E5"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23 decyzje o </w:t>
      </w:r>
      <w:r w:rsidRPr="006F5F74">
        <w:rPr>
          <w:rFonts w:ascii="Lato" w:eastAsia="Calibri" w:hAnsi="Lato" w:cs="Times New Roman"/>
          <w:b/>
          <w:sz w:val="20"/>
          <w:szCs w:val="20"/>
        </w:rPr>
        <w:t>niedopuszczalności</w:t>
      </w:r>
      <w:r w:rsidRPr="006F5F74">
        <w:rPr>
          <w:rFonts w:ascii="Lato" w:eastAsia="Calibri" w:hAnsi="Lato" w:cs="Times New Roman"/>
          <w:sz w:val="20"/>
          <w:szCs w:val="20"/>
        </w:rPr>
        <w:t xml:space="preserve">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976 skarg), w tym 20 decyzji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47 skarg) po obserwacjach rządu,</w:t>
      </w:r>
    </w:p>
    <w:p w14:paraId="22F84837"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22 decyzje zatwierdzające </w:t>
      </w:r>
      <w:r w:rsidRPr="006F5F74">
        <w:rPr>
          <w:rFonts w:ascii="Lato" w:eastAsia="Calibri" w:hAnsi="Lato" w:cs="Times New Roman"/>
          <w:b/>
          <w:sz w:val="20"/>
          <w:szCs w:val="20"/>
        </w:rPr>
        <w:t>deklaracje jednostronne</w:t>
      </w:r>
      <w:r w:rsidRPr="006F5F74">
        <w:rPr>
          <w:rFonts w:ascii="Lato" w:eastAsia="Calibri" w:hAnsi="Lato" w:cs="Times New Roman"/>
          <w:sz w:val="20"/>
          <w:szCs w:val="20"/>
        </w:rPr>
        <w:t xml:space="preserve"> (</w:t>
      </w:r>
      <w:proofErr w:type="spellStart"/>
      <w:r w:rsidRPr="006F5F74">
        <w:rPr>
          <w:rFonts w:ascii="Lato" w:eastAsia="Calibri" w:hAnsi="Lato" w:cs="Times New Roman"/>
          <w:sz w:val="20"/>
          <w:szCs w:val="20"/>
        </w:rPr>
        <w:t>ws</w:t>
      </w:r>
      <w:proofErr w:type="spellEnd"/>
      <w:r w:rsidRPr="006F5F74">
        <w:rPr>
          <w:rFonts w:ascii="Lato" w:eastAsia="Calibri" w:hAnsi="Lato" w:cs="Times New Roman"/>
          <w:sz w:val="20"/>
          <w:szCs w:val="20"/>
        </w:rPr>
        <w:t>. 54 skarg),</w:t>
      </w:r>
    </w:p>
    <w:p w14:paraId="29F72359"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t xml:space="preserve">13 decyzji o </w:t>
      </w:r>
      <w:r w:rsidRPr="006F5F74">
        <w:rPr>
          <w:rFonts w:ascii="Lato" w:eastAsia="Calibri" w:hAnsi="Lato" w:cs="Times New Roman"/>
          <w:b/>
          <w:sz w:val="20"/>
          <w:szCs w:val="20"/>
        </w:rPr>
        <w:t>skreśleniu</w:t>
      </w:r>
      <w:r w:rsidRPr="006F5F74">
        <w:rPr>
          <w:rFonts w:ascii="Lato" w:eastAsia="Calibri" w:hAnsi="Lato" w:cs="Times New Roman"/>
          <w:sz w:val="20"/>
          <w:szCs w:val="20"/>
        </w:rPr>
        <w:t xml:space="preserve"> </w:t>
      </w:r>
      <w:r w:rsidRPr="006F5F74">
        <w:rPr>
          <w:rFonts w:ascii="Lato" w:eastAsia="Calibri" w:hAnsi="Lato" w:cs="Times New Roman"/>
          <w:b/>
          <w:sz w:val="20"/>
          <w:szCs w:val="20"/>
        </w:rPr>
        <w:t>z przyczyn formalnych</w:t>
      </w:r>
      <w:r w:rsidRPr="006F5F74">
        <w:rPr>
          <w:rFonts w:ascii="Lato" w:eastAsia="Calibri" w:hAnsi="Lato" w:cs="Times New Roman"/>
          <w:sz w:val="20"/>
          <w:szCs w:val="20"/>
        </w:rPr>
        <w:t xml:space="preserve"> (13) zakomunikowanych rządowi skarg, w tym 8 decyzji z uwagi na niepodtrzymywanie skargi po obserwacjach rządu, 2 decyzje z powodu śmierci skarżącego, </w:t>
      </w:r>
    </w:p>
    <w:p w14:paraId="0913DE1C" w14:textId="77777777" w:rsidR="006F5F74" w:rsidRPr="006F5F74" w:rsidRDefault="006F5F74" w:rsidP="00CF569E">
      <w:pPr>
        <w:numPr>
          <w:ilvl w:val="0"/>
          <w:numId w:val="25"/>
        </w:numPr>
        <w:spacing w:after="0" w:line="240" w:lineRule="auto"/>
        <w:contextualSpacing/>
        <w:jc w:val="both"/>
        <w:rPr>
          <w:rFonts w:ascii="Lato" w:eastAsia="Calibri" w:hAnsi="Lato" w:cs="Times New Roman"/>
          <w:sz w:val="20"/>
          <w:szCs w:val="20"/>
        </w:rPr>
      </w:pPr>
      <w:r w:rsidRPr="006F5F74">
        <w:rPr>
          <w:rFonts w:ascii="Lato" w:eastAsia="Calibri" w:hAnsi="Lato" w:cs="Times New Roman"/>
          <w:sz w:val="20"/>
          <w:szCs w:val="20"/>
        </w:rPr>
        <w:lastRenderedPageBreak/>
        <w:t xml:space="preserve">2 decyzje o skreśleniu 2 zakomunikowanych rządowi skarg z listy z uwagi na </w:t>
      </w:r>
      <w:r w:rsidRPr="006F5F74">
        <w:rPr>
          <w:rFonts w:ascii="Lato" w:eastAsia="Calibri" w:hAnsi="Lato" w:cs="Times New Roman"/>
          <w:b/>
          <w:sz w:val="20"/>
          <w:szCs w:val="20"/>
        </w:rPr>
        <w:t>rozstrzygnięcie sporu na poziomie krajowym</w:t>
      </w:r>
      <w:r w:rsidRPr="006F5F74">
        <w:rPr>
          <w:rFonts w:ascii="Lato" w:eastAsia="Calibri" w:hAnsi="Lato" w:cs="Times New Roman"/>
          <w:sz w:val="20"/>
          <w:szCs w:val="20"/>
        </w:rPr>
        <w:t>.</w:t>
      </w:r>
    </w:p>
    <w:p w14:paraId="5A3C844E" w14:textId="77777777" w:rsidR="006F5F74" w:rsidRPr="006F5F74" w:rsidRDefault="006F5F74" w:rsidP="006F5F74">
      <w:pPr>
        <w:spacing w:after="0" w:line="240" w:lineRule="auto"/>
        <w:ind w:left="720"/>
        <w:contextualSpacing/>
        <w:jc w:val="both"/>
        <w:rPr>
          <w:rFonts w:ascii="Lato" w:eastAsia="Times New Roman" w:hAnsi="Lato" w:cs="Times New Roman"/>
          <w:i/>
          <w:sz w:val="20"/>
          <w:szCs w:val="20"/>
          <w:lang w:eastAsia="pl-PL"/>
        </w:rPr>
      </w:pPr>
    </w:p>
    <w:p w14:paraId="5EAC7DA6" w14:textId="77777777" w:rsidR="006F5F74" w:rsidRPr="006F5F74" w:rsidRDefault="006F5F74" w:rsidP="006F5F74">
      <w:pPr>
        <w:spacing w:after="0" w:line="240" w:lineRule="auto"/>
        <w:ind w:left="720"/>
        <w:contextualSpacing/>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2.2.1 Przedmiot ugód i deklaracji jednostronnych rz</w:t>
      </w:r>
      <w:r w:rsidRPr="006F5F74">
        <w:rPr>
          <w:rFonts w:ascii="Lato" w:eastAsia="Times New Roman" w:hAnsi="Lato" w:cs="Cambria"/>
          <w:i/>
          <w:sz w:val="20"/>
          <w:szCs w:val="20"/>
          <w:lang w:eastAsia="pl-PL"/>
        </w:rPr>
        <w:t>ą</w:t>
      </w:r>
      <w:r w:rsidRPr="006F5F74">
        <w:rPr>
          <w:rFonts w:ascii="Lato" w:eastAsia="Times New Roman" w:hAnsi="Lato" w:cs="Times New Roman"/>
          <w:i/>
          <w:sz w:val="20"/>
          <w:szCs w:val="20"/>
          <w:lang w:eastAsia="pl-PL"/>
        </w:rPr>
        <w:t>du</w:t>
      </w:r>
      <w:r w:rsidRPr="006F5F74">
        <w:rPr>
          <w:rFonts w:ascii="Lato" w:eastAsia="Times New Roman" w:hAnsi="Lato" w:cs="Times New Roman"/>
          <w:sz w:val="20"/>
          <w:szCs w:val="20"/>
          <w:vertAlign w:val="superscript"/>
          <w:lang w:eastAsia="pl-PL"/>
        </w:rPr>
        <w:footnoteReference w:id="13"/>
      </w:r>
    </w:p>
    <w:p w14:paraId="1A5D36ED"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0510F1FA"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 50 decyzji Trybunału zatwierdzaj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cych </w:t>
      </w:r>
      <w:r w:rsidRPr="006F5F74">
        <w:rPr>
          <w:rFonts w:ascii="Lato" w:eastAsia="Times New Roman" w:hAnsi="Lato" w:cs="Times New Roman"/>
          <w:b/>
          <w:sz w:val="20"/>
          <w:szCs w:val="20"/>
          <w:lang w:eastAsia="pl-PL"/>
        </w:rPr>
        <w:t>ugody lub deklaracje jednostronne</w:t>
      </w:r>
      <w:r w:rsidRPr="006F5F74">
        <w:rPr>
          <w:rFonts w:ascii="Lato" w:eastAsia="Times New Roman" w:hAnsi="Lato" w:cs="Times New Roman"/>
          <w:sz w:val="20"/>
          <w:szCs w:val="20"/>
          <w:lang w:eastAsia="pl-PL"/>
        </w:rPr>
        <w:t xml:space="preserve"> w sprawie 189 skarg było:</w:t>
      </w:r>
    </w:p>
    <w:p w14:paraId="761FA90F"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37A588DB"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39 decyzji w sprawie 176 skarg dotyczących zarzutu </w:t>
      </w:r>
      <w:r w:rsidRPr="006F5F74">
        <w:rPr>
          <w:rFonts w:ascii="Lato" w:eastAsia="Times New Roman" w:hAnsi="Lato" w:cs="Times New Roman"/>
          <w:sz w:val="20"/>
          <w:szCs w:val="20"/>
          <w:u w:val="single"/>
          <w:lang w:eastAsia="pl-PL"/>
        </w:rPr>
        <w:t>przewlekłości postępowań</w:t>
      </w:r>
      <w:r w:rsidRPr="006F5F74">
        <w:rPr>
          <w:rFonts w:ascii="Lato" w:eastAsia="Times New Roman" w:hAnsi="Lato" w:cs="Times New Roman"/>
          <w:sz w:val="20"/>
          <w:szCs w:val="20"/>
          <w:lang w:eastAsia="pl-PL"/>
        </w:rPr>
        <w:t xml:space="preserve"> sądowych lub administracyjnych i </w:t>
      </w:r>
      <w:r w:rsidRPr="006F5F74">
        <w:rPr>
          <w:rFonts w:ascii="Lato" w:eastAsia="Times New Roman" w:hAnsi="Lato" w:cs="Times New Roman"/>
          <w:sz w:val="20"/>
          <w:szCs w:val="20"/>
          <w:u w:val="single"/>
          <w:lang w:eastAsia="pl-PL"/>
        </w:rPr>
        <w:t>braku skutecznego środka odwoławczego</w:t>
      </w:r>
      <w:r w:rsidRPr="006F5F74">
        <w:rPr>
          <w:rFonts w:ascii="Lato" w:eastAsia="Times New Roman" w:hAnsi="Lato" w:cs="Times New Roman"/>
          <w:sz w:val="20"/>
          <w:szCs w:val="20"/>
          <w:lang w:eastAsia="pl-PL"/>
        </w:rPr>
        <w:t>, w tym:</w:t>
      </w:r>
    </w:p>
    <w:p w14:paraId="647FFC51"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22 decyzje </w:t>
      </w:r>
      <w:proofErr w:type="spellStart"/>
      <w:r w:rsidRPr="006F5F74">
        <w:rPr>
          <w:rFonts w:ascii="Lato" w:eastAsia="Times New Roman" w:hAnsi="Lato" w:cs="Times New Roman"/>
          <w:sz w:val="20"/>
          <w:szCs w:val="20"/>
          <w:lang w:eastAsia="pl-PL"/>
        </w:rPr>
        <w:t>ws</w:t>
      </w:r>
      <w:proofErr w:type="spellEnd"/>
      <w:r w:rsidRPr="006F5F74">
        <w:rPr>
          <w:rFonts w:ascii="Lato" w:eastAsia="Times New Roman" w:hAnsi="Lato" w:cs="Times New Roman"/>
          <w:sz w:val="20"/>
          <w:szCs w:val="20"/>
          <w:lang w:eastAsia="pl-PL"/>
        </w:rPr>
        <w:t>. 102 skarg dotyczących zarzutu przewlekłości postępowań cywilnych</w:t>
      </w:r>
      <w:r w:rsidRPr="006F5F74">
        <w:rPr>
          <w:rFonts w:ascii="Lato" w:eastAsia="Times New Roman" w:hAnsi="Lato" w:cs="Times New Roman"/>
          <w:sz w:val="20"/>
          <w:szCs w:val="20"/>
          <w:vertAlign w:val="superscript"/>
          <w:lang w:eastAsia="pl-PL"/>
        </w:rPr>
        <w:footnoteReference w:id="14"/>
      </w:r>
      <w:r w:rsidRPr="006F5F74">
        <w:rPr>
          <w:rFonts w:ascii="Lato" w:eastAsia="Times New Roman" w:hAnsi="Lato" w:cs="Times New Roman"/>
          <w:sz w:val="20"/>
          <w:szCs w:val="20"/>
          <w:lang w:eastAsia="pl-PL"/>
        </w:rPr>
        <w:t>,</w:t>
      </w:r>
    </w:p>
    <w:p w14:paraId="1CFFA990"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14 decyzji w sprawie 64 skarg dotyczących zarzutu przewlekłości postępowań karnych</w:t>
      </w:r>
      <w:r w:rsidRPr="006F5F74">
        <w:rPr>
          <w:rFonts w:ascii="Lato" w:eastAsia="Times New Roman" w:hAnsi="Lato" w:cs="Times New Roman"/>
          <w:sz w:val="20"/>
          <w:szCs w:val="20"/>
          <w:vertAlign w:val="superscript"/>
          <w:lang w:eastAsia="pl-PL"/>
        </w:rPr>
        <w:footnoteReference w:id="15"/>
      </w:r>
      <w:r w:rsidRPr="006F5F74">
        <w:rPr>
          <w:rFonts w:ascii="Lato" w:eastAsia="Times New Roman" w:hAnsi="Lato" w:cs="Times New Roman"/>
          <w:sz w:val="20"/>
          <w:szCs w:val="20"/>
          <w:lang w:eastAsia="pl-PL"/>
        </w:rPr>
        <w:t>,</w:t>
      </w:r>
    </w:p>
    <w:p w14:paraId="1718AFA3"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decyzje w sprawie 10 skarg dotyczących zarzutu przewlekłości postępowań administracyjnych (</w:t>
      </w:r>
      <w:r w:rsidRPr="00597F6D">
        <w:rPr>
          <w:rFonts w:ascii="Lato" w:eastAsia="Times New Roman" w:hAnsi="Lato" w:cs="Times New Roman"/>
          <w:i/>
          <w:sz w:val="20"/>
          <w:szCs w:val="20"/>
          <w:lang w:eastAsia="pl-PL"/>
        </w:rPr>
        <w:t xml:space="preserve">Barylski i </w:t>
      </w:r>
      <w:proofErr w:type="spellStart"/>
      <w:r w:rsidRPr="00597F6D">
        <w:rPr>
          <w:rFonts w:ascii="Lato" w:eastAsia="Times New Roman" w:hAnsi="Lato" w:cs="Times New Roman"/>
          <w:i/>
          <w:sz w:val="20"/>
          <w:szCs w:val="20"/>
          <w:lang w:eastAsia="pl-PL"/>
        </w:rPr>
        <w:t>Płomińska</w:t>
      </w:r>
      <w:proofErr w:type="spellEnd"/>
      <w:r w:rsidRPr="00597F6D">
        <w:rPr>
          <w:rFonts w:ascii="Lato" w:eastAsia="Times New Roman" w:hAnsi="Lato" w:cs="Times New Roman"/>
          <w:i/>
          <w:sz w:val="20"/>
          <w:szCs w:val="20"/>
          <w:lang w:eastAsia="pl-PL"/>
        </w:rPr>
        <w:t xml:space="preserve">, </w:t>
      </w:r>
      <w:proofErr w:type="spellStart"/>
      <w:r w:rsidRPr="00597F6D">
        <w:rPr>
          <w:rFonts w:ascii="Lato" w:eastAsia="Times New Roman" w:hAnsi="Lato" w:cs="Times New Roman"/>
          <w:i/>
          <w:sz w:val="20"/>
          <w:szCs w:val="20"/>
          <w:lang w:eastAsia="pl-PL"/>
        </w:rPr>
        <w:t>Blanckenstein</w:t>
      </w:r>
      <w:proofErr w:type="spellEnd"/>
      <w:r w:rsidRPr="00597F6D">
        <w:rPr>
          <w:rFonts w:ascii="Lato" w:eastAsia="Times New Roman" w:hAnsi="Lato" w:cs="Times New Roman"/>
          <w:i/>
          <w:sz w:val="20"/>
          <w:szCs w:val="20"/>
          <w:lang w:eastAsia="pl-PL"/>
        </w:rPr>
        <w:t xml:space="preserve"> i 4 inne, Młynarscy i 2 inne</w:t>
      </w:r>
      <w:r w:rsidRPr="006F5F74">
        <w:rPr>
          <w:rFonts w:ascii="Lato" w:eastAsia="Times New Roman" w:hAnsi="Lato" w:cs="Times New Roman"/>
          <w:sz w:val="20"/>
          <w:szCs w:val="20"/>
          <w:lang w:eastAsia="pl-PL"/>
        </w:rPr>
        <w:t>);</w:t>
      </w:r>
    </w:p>
    <w:p w14:paraId="2916CE2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6AEF115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decyzje w sprawie 3 skarg dotyczących zarzutu pozbawienia prawa dostępu do sądu z uwagi na odmowę zwolnienia z kosztów sądowych (</w:t>
      </w:r>
      <w:r w:rsidRPr="00597F6D">
        <w:rPr>
          <w:rFonts w:ascii="Lato" w:eastAsia="Times New Roman" w:hAnsi="Lato" w:cs="Times New Roman"/>
          <w:i/>
          <w:sz w:val="20"/>
          <w:szCs w:val="20"/>
          <w:lang w:eastAsia="pl-PL"/>
        </w:rPr>
        <w:t xml:space="preserve">Boczek, Kłos, </w:t>
      </w:r>
      <w:proofErr w:type="spellStart"/>
      <w:r w:rsidRPr="00597F6D">
        <w:rPr>
          <w:rFonts w:ascii="Lato" w:eastAsia="Times New Roman" w:hAnsi="Lato" w:cs="Times New Roman"/>
          <w:i/>
          <w:sz w:val="20"/>
          <w:szCs w:val="20"/>
          <w:lang w:eastAsia="pl-PL"/>
        </w:rPr>
        <w:t>Korabik</w:t>
      </w:r>
      <w:proofErr w:type="spellEnd"/>
      <w:r w:rsidRPr="006F5F74">
        <w:rPr>
          <w:rFonts w:ascii="Lato" w:eastAsia="Times New Roman" w:hAnsi="Lato" w:cs="Times New Roman"/>
          <w:sz w:val="20"/>
          <w:szCs w:val="20"/>
          <w:lang w:eastAsia="pl-PL"/>
        </w:rPr>
        <w:t>)</w:t>
      </w:r>
    </w:p>
    <w:p w14:paraId="7078533F"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531E9DC8"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3 decyzje w sprawie 5 skarg dotyczących </w:t>
      </w:r>
      <w:r w:rsidRPr="006F5F74">
        <w:rPr>
          <w:rFonts w:ascii="Lato" w:eastAsia="Times New Roman" w:hAnsi="Lato" w:cs="Times New Roman"/>
          <w:sz w:val="20"/>
          <w:szCs w:val="20"/>
          <w:u w:val="single"/>
          <w:lang w:eastAsia="pl-PL"/>
        </w:rPr>
        <w:t>praw osadzonych</w:t>
      </w:r>
      <w:r w:rsidRPr="006F5F74">
        <w:rPr>
          <w:rFonts w:ascii="Lato" w:eastAsia="Times New Roman" w:hAnsi="Lato" w:cs="Times New Roman"/>
          <w:sz w:val="20"/>
          <w:szCs w:val="20"/>
          <w:lang w:eastAsia="pl-PL"/>
        </w:rPr>
        <w:t>, w tym:</w:t>
      </w:r>
    </w:p>
    <w:p w14:paraId="5897F24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2 decyzje w sprawie 2 skarg dotyczących zarzutu naruszenia prawa do poszanowania życia prywatnego z uwagi na brak wydzielenia kącików sanitarnych (</w:t>
      </w:r>
      <w:proofErr w:type="spellStart"/>
      <w:r w:rsidRPr="00597F6D">
        <w:rPr>
          <w:rFonts w:ascii="Lato" w:eastAsia="Times New Roman" w:hAnsi="Lato" w:cs="Times New Roman"/>
          <w:i/>
          <w:sz w:val="20"/>
          <w:szCs w:val="20"/>
          <w:lang w:eastAsia="pl-PL"/>
        </w:rPr>
        <w:t>Gerter</w:t>
      </w:r>
      <w:proofErr w:type="spellEnd"/>
      <w:r w:rsidRPr="00597F6D">
        <w:rPr>
          <w:rFonts w:ascii="Lato" w:eastAsia="Times New Roman" w:hAnsi="Lato" w:cs="Times New Roman"/>
          <w:i/>
          <w:sz w:val="20"/>
          <w:szCs w:val="20"/>
          <w:lang w:eastAsia="pl-PL"/>
        </w:rPr>
        <w:t>, Zych</w:t>
      </w:r>
      <w:r w:rsidRPr="006F5F74">
        <w:rPr>
          <w:rFonts w:ascii="Lato" w:eastAsia="Times New Roman" w:hAnsi="Lato" w:cs="Times New Roman"/>
          <w:sz w:val="20"/>
          <w:szCs w:val="20"/>
          <w:lang w:eastAsia="pl-PL"/>
        </w:rPr>
        <w:t>),</w:t>
      </w:r>
    </w:p>
    <w:p w14:paraId="5836417E"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decyzja w sprawie 3 skarg dotyczących zarzutu naruszenia zakazu nieludzkiego lub poniżającego traktowania albo karania oraz prawa do poszanowania życia prywatnego w związku z kontrolami osobistymi w zakładach karnych (</w:t>
      </w:r>
      <w:proofErr w:type="spellStart"/>
      <w:r w:rsidRPr="00597F6D">
        <w:rPr>
          <w:rFonts w:ascii="Lato" w:eastAsia="Times New Roman" w:hAnsi="Lato" w:cs="Times New Roman"/>
          <w:i/>
          <w:sz w:val="20"/>
          <w:szCs w:val="20"/>
          <w:lang w:eastAsia="pl-PL"/>
        </w:rPr>
        <w:t>Ścisło</w:t>
      </w:r>
      <w:proofErr w:type="spellEnd"/>
      <w:r w:rsidRPr="00597F6D">
        <w:rPr>
          <w:rFonts w:ascii="Lato" w:eastAsia="Times New Roman" w:hAnsi="Lato" w:cs="Times New Roman"/>
          <w:i/>
          <w:sz w:val="20"/>
          <w:szCs w:val="20"/>
          <w:lang w:eastAsia="pl-PL"/>
        </w:rPr>
        <w:t xml:space="preserve"> i 2 inne</w:t>
      </w:r>
      <w:r w:rsidRPr="006F5F74">
        <w:rPr>
          <w:rFonts w:ascii="Lato" w:eastAsia="Times New Roman" w:hAnsi="Lato" w:cs="Times New Roman"/>
          <w:sz w:val="20"/>
          <w:szCs w:val="20"/>
          <w:lang w:eastAsia="pl-PL"/>
        </w:rPr>
        <w:t>);</w:t>
      </w:r>
    </w:p>
    <w:p w14:paraId="347B655A"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CEBFAB8"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3 decyzje w sprawie 3 skarg dotyczących zarzutu naruszenia </w:t>
      </w:r>
      <w:r w:rsidRPr="006F5F74">
        <w:rPr>
          <w:rFonts w:ascii="Lato" w:eastAsia="Times New Roman" w:hAnsi="Lato" w:cs="Times New Roman"/>
          <w:sz w:val="20"/>
          <w:szCs w:val="20"/>
          <w:u w:val="single"/>
          <w:lang w:eastAsia="pl-PL"/>
        </w:rPr>
        <w:t>prawa do wolności i bezpieczeństwa osobistego</w:t>
      </w:r>
      <w:r w:rsidRPr="006F5F74">
        <w:rPr>
          <w:rFonts w:ascii="Lato" w:eastAsia="Times New Roman" w:hAnsi="Lato" w:cs="Times New Roman"/>
          <w:sz w:val="20"/>
          <w:szCs w:val="20"/>
          <w:lang w:eastAsia="pl-PL"/>
        </w:rPr>
        <w:t xml:space="preserve"> z uwagi na nadmierną długość tymczasowego aresztowania (</w:t>
      </w:r>
      <w:proofErr w:type="spellStart"/>
      <w:r w:rsidRPr="00597F6D">
        <w:rPr>
          <w:rFonts w:ascii="Lato" w:eastAsia="Times New Roman" w:hAnsi="Lato" w:cs="Times New Roman"/>
          <w:i/>
          <w:sz w:val="20"/>
          <w:szCs w:val="20"/>
          <w:lang w:eastAsia="pl-PL"/>
        </w:rPr>
        <w:t>Krystkiewicz</w:t>
      </w:r>
      <w:proofErr w:type="spellEnd"/>
      <w:r w:rsidRPr="00597F6D">
        <w:rPr>
          <w:rFonts w:ascii="Lato" w:eastAsia="Times New Roman" w:hAnsi="Lato" w:cs="Times New Roman"/>
          <w:i/>
          <w:sz w:val="20"/>
          <w:szCs w:val="20"/>
          <w:lang w:eastAsia="pl-PL"/>
        </w:rPr>
        <w:t xml:space="preserve">, </w:t>
      </w:r>
      <w:proofErr w:type="spellStart"/>
      <w:r w:rsidRPr="00597F6D">
        <w:rPr>
          <w:rFonts w:ascii="Lato" w:eastAsia="Times New Roman" w:hAnsi="Lato" w:cs="Times New Roman"/>
          <w:i/>
          <w:sz w:val="20"/>
          <w:szCs w:val="20"/>
          <w:lang w:eastAsia="pl-PL"/>
        </w:rPr>
        <w:t>Rosenowski</w:t>
      </w:r>
      <w:proofErr w:type="spellEnd"/>
      <w:r w:rsidRPr="00597F6D">
        <w:rPr>
          <w:rFonts w:ascii="Lato" w:eastAsia="Times New Roman" w:hAnsi="Lato" w:cs="Times New Roman"/>
          <w:i/>
          <w:sz w:val="20"/>
          <w:szCs w:val="20"/>
          <w:lang w:eastAsia="pl-PL"/>
        </w:rPr>
        <w:t>, Zygarłowski</w:t>
      </w:r>
      <w:r w:rsidRPr="006F5F74">
        <w:rPr>
          <w:rFonts w:ascii="Lato" w:eastAsia="Times New Roman" w:hAnsi="Lato" w:cs="Times New Roman"/>
          <w:sz w:val="20"/>
          <w:szCs w:val="20"/>
          <w:lang w:eastAsia="pl-PL"/>
        </w:rPr>
        <w:t>);</w:t>
      </w:r>
    </w:p>
    <w:p w14:paraId="03FE5A8F"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4FE4E136"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2 decyzje w sprawie 2 skarg dotyczących zarzutu naruszenia prawa do </w:t>
      </w:r>
      <w:r w:rsidRPr="006F5F74">
        <w:rPr>
          <w:rFonts w:ascii="Lato" w:eastAsia="Times New Roman" w:hAnsi="Lato" w:cs="Times New Roman"/>
          <w:sz w:val="20"/>
          <w:szCs w:val="20"/>
          <w:u w:val="single"/>
          <w:lang w:eastAsia="pl-PL"/>
        </w:rPr>
        <w:t>wolności wyrażania opinii</w:t>
      </w:r>
      <w:r w:rsidRPr="006F5F74">
        <w:rPr>
          <w:rFonts w:ascii="Lato" w:eastAsia="Times New Roman" w:hAnsi="Lato" w:cs="Times New Roman"/>
          <w:sz w:val="20"/>
          <w:szCs w:val="20"/>
          <w:lang w:eastAsia="pl-PL"/>
        </w:rPr>
        <w:t xml:space="preserve"> z uwagi na skazanie za zniesławienie lub nakazanie przeproszenia w postępowaniu cywilnym o ochronę dóbr osobistych (</w:t>
      </w:r>
      <w:r w:rsidRPr="00597F6D">
        <w:rPr>
          <w:rFonts w:ascii="Lato" w:eastAsia="Times New Roman" w:hAnsi="Lato" w:cs="Times New Roman"/>
          <w:i/>
          <w:sz w:val="20"/>
          <w:szCs w:val="20"/>
          <w:lang w:eastAsia="pl-PL"/>
        </w:rPr>
        <w:t>Lisicki, Wojtaś</w:t>
      </w:r>
      <w:r w:rsidRPr="006F5F74">
        <w:rPr>
          <w:rFonts w:ascii="Lato" w:eastAsia="Times New Roman" w:hAnsi="Lato" w:cs="Times New Roman"/>
          <w:sz w:val="20"/>
          <w:szCs w:val="20"/>
          <w:lang w:eastAsia="pl-PL"/>
        </w:rPr>
        <w:t>).</w:t>
      </w:r>
    </w:p>
    <w:p w14:paraId="1AA0B67A" w14:textId="77777777" w:rsidR="006F5F74" w:rsidRPr="006F5F74" w:rsidRDefault="006F5F74" w:rsidP="006F5F74">
      <w:pPr>
        <w:spacing w:after="0" w:line="240" w:lineRule="auto"/>
        <w:ind w:left="720"/>
        <w:contextualSpacing/>
        <w:jc w:val="both"/>
        <w:rPr>
          <w:rFonts w:ascii="Lato" w:eastAsia="Times New Roman" w:hAnsi="Lato" w:cs="Times New Roman"/>
          <w:i/>
          <w:sz w:val="20"/>
          <w:szCs w:val="20"/>
          <w:lang w:eastAsia="pl-PL"/>
        </w:rPr>
      </w:pPr>
    </w:p>
    <w:p w14:paraId="22852257" w14:textId="77777777" w:rsidR="006F5F74" w:rsidRPr="006F5F74" w:rsidRDefault="006F5F74" w:rsidP="006F5F74">
      <w:pPr>
        <w:spacing w:after="0" w:line="240" w:lineRule="auto"/>
        <w:ind w:left="720"/>
        <w:contextualSpacing/>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2.2.2 Przedmiot decyzji o niedopuszczalno</w:t>
      </w:r>
      <w:r w:rsidRPr="006F5F74">
        <w:rPr>
          <w:rFonts w:ascii="Lato" w:eastAsia="Times New Roman" w:hAnsi="Lato" w:cs="Cambria"/>
          <w:i/>
          <w:sz w:val="20"/>
          <w:szCs w:val="20"/>
          <w:lang w:eastAsia="pl-PL"/>
        </w:rPr>
        <w:t>ś</w:t>
      </w:r>
      <w:r w:rsidRPr="006F5F74">
        <w:rPr>
          <w:rFonts w:ascii="Lato" w:eastAsia="Times New Roman" w:hAnsi="Lato" w:cs="Times New Roman"/>
          <w:i/>
          <w:sz w:val="20"/>
          <w:szCs w:val="20"/>
          <w:lang w:eastAsia="pl-PL"/>
        </w:rPr>
        <w:t>ci</w:t>
      </w:r>
      <w:r w:rsidRPr="006F5F74">
        <w:rPr>
          <w:rFonts w:ascii="Lato" w:eastAsia="Times New Roman" w:hAnsi="Lato" w:cs="Times New Roman"/>
          <w:sz w:val="20"/>
          <w:szCs w:val="20"/>
          <w:vertAlign w:val="superscript"/>
          <w:lang w:eastAsia="pl-PL"/>
        </w:rPr>
        <w:footnoteReference w:id="16"/>
      </w:r>
    </w:p>
    <w:p w14:paraId="68832A09" w14:textId="77777777" w:rsidR="006F5F74" w:rsidRPr="006F5F74" w:rsidRDefault="006F5F74" w:rsidP="006F5F74">
      <w:pPr>
        <w:spacing w:after="0" w:line="240" w:lineRule="auto"/>
        <w:jc w:val="both"/>
        <w:rPr>
          <w:rFonts w:ascii="Lato" w:eastAsia="Calibri" w:hAnsi="Lato" w:cs="Times New Roman"/>
          <w:bCs/>
          <w:sz w:val="20"/>
          <w:szCs w:val="20"/>
        </w:rPr>
      </w:pPr>
    </w:p>
    <w:p w14:paraId="0AF09196"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Trybunał uznał </w:t>
      </w:r>
      <w:r w:rsidRPr="006F5F74">
        <w:rPr>
          <w:rFonts w:ascii="Lato" w:eastAsia="Times New Roman" w:hAnsi="Lato" w:cs="Times New Roman"/>
          <w:b/>
          <w:sz w:val="20"/>
          <w:szCs w:val="20"/>
          <w:lang w:eastAsia="pl-PL"/>
        </w:rPr>
        <w:t>41</w:t>
      </w:r>
      <w:r w:rsidRPr="006F5F74">
        <w:rPr>
          <w:rFonts w:ascii="Lato" w:eastAsia="Times New Roman" w:hAnsi="Lato" w:cs="Times New Roman"/>
          <w:sz w:val="20"/>
          <w:szCs w:val="20"/>
          <w:lang w:eastAsia="pl-PL"/>
        </w:rPr>
        <w:t xml:space="preserve"> zarzutów skarg za </w:t>
      </w:r>
      <w:r w:rsidRPr="006F5F74">
        <w:rPr>
          <w:rFonts w:ascii="Lato" w:eastAsia="Times New Roman" w:hAnsi="Lato" w:cs="Times New Roman"/>
          <w:b/>
          <w:sz w:val="20"/>
          <w:szCs w:val="20"/>
          <w:lang w:eastAsia="pl-PL"/>
        </w:rPr>
        <w:t>w spos</w:t>
      </w:r>
      <w:r w:rsidRPr="006F5F74">
        <w:rPr>
          <w:rFonts w:ascii="Lato" w:eastAsia="Times New Roman" w:hAnsi="Lato" w:cs="Kunstler Script"/>
          <w:b/>
          <w:sz w:val="20"/>
          <w:szCs w:val="20"/>
          <w:lang w:eastAsia="pl-PL"/>
        </w:rPr>
        <w:t>ó</w:t>
      </w:r>
      <w:r w:rsidRPr="006F5F74">
        <w:rPr>
          <w:rFonts w:ascii="Lato" w:eastAsia="Times New Roman" w:hAnsi="Lato" w:cs="Times New Roman"/>
          <w:b/>
          <w:sz w:val="20"/>
          <w:szCs w:val="20"/>
          <w:lang w:eastAsia="pl-PL"/>
        </w:rPr>
        <w:t>b oczywisty nieuzasadnione</w:t>
      </w:r>
      <w:r w:rsidRPr="006F5F74">
        <w:rPr>
          <w:rFonts w:ascii="Lato" w:eastAsia="Times New Roman" w:hAnsi="Lato" w:cs="Times New Roman"/>
          <w:sz w:val="20"/>
          <w:szCs w:val="20"/>
          <w:lang w:eastAsia="pl-PL"/>
        </w:rPr>
        <w:t>, w tym:</w:t>
      </w:r>
    </w:p>
    <w:p w14:paraId="4A0DD3B3"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0F7F5A50"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18</w:t>
      </w:r>
      <w:r w:rsidRPr="006F5F74">
        <w:rPr>
          <w:rFonts w:ascii="Lato" w:eastAsia="Times New Roman" w:hAnsi="Lato" w:cs="Times New Roman"/>
          <w:sz w:val="20"/>
          <w:szCs w:val="20"/>
          <w:lang w:eastAsia="pl-PL"/>
        </w:rPr>
        <w:t xml:space="preserve"> zarzutów naruszenia </w:t>
      </w:r>
      <w:r w:rsidRPr="006F5F74">
        <w:rPr>
          <w:rFonts w:ascii="Lato" w:eastAsia="Times New Roman" w:hAnsi="Lato" w:cs="Times New Roman"/>
          <w:sz w:val="20"/>
          <w:szCs w:val="20"/>
          <w:u w:val="single"/>
          <w:lang w:eastAsia="pl-PL"/>
        </w:rPr>
        <w:t>prawa do nauki</w:t>
      </w:r>
      <w:r w:rsidRPr="006F5F74">
        <w:rPr>
          <w:rFonts w:ascii="Lato" w:eastAsia="Times New Roman" w:hAnsi="Lato" w:cs="Times New Roman"/>
          <w:sz w:val="20"/>
          <w:szCs w:val="20"/>
          <w:lang w:eastAsia="pl-PL"/>
        </w:rPr>
        <w:t xml:space="preserve"> w związku z unieważnieniem egzaminu maturalnego</w:t>
      </w:r>
      <w:r w:rsidRPr="006F5F74">
        <w:rPr>
          <w:rFonts w:ascii="Lato" w:hAnsi="Lato"/>
          <w:sz w:val="20"/>
          <w:szCs w:val="20"/>
        </w:rPr>
        <w:t xml:space="preserve"> </w:t>
      </w:r>
      <w:r w:rsidRPr="006F5F74">
        <w:rPr>
          <w:rFonts w:ascii="Lato" w:eastAsia="Times New Roman" w:hAnsi="Lato" w:cs="Times New Roman"/>
          <w:sz w:val="20"/>
          <w:szCs w:val="20"/>
          <w:lang w:eastAsia="pl-PL"/>
        </w:rPr>
        <w:t>z powodu niesamodzielnego rozwiązywania zadań (</w:t>
      </w:r>
      <w:proofErr w:type="spellStart"/>
      <w:r w:rsidRPr="00597F6D">
        <w:rPr>
          <w:rFonts w:ascii="Lato" w:eastAsia="Times New Roman" w:hAnsi="Lato" w:cs="Times New Roman"/>
          <w:i/>
          <w:sz w:val="20"/>
          <w:szCs w:val="20"/>
          <w:lang w:eastAsia="pl-PL"/>
        </w:rPr>
        <w:t>Sypioła</w:t>
      </w:r>
      <w:proofErr w:type="spellEnd"/>
      <w:r w:rsidRPr="00597F6D">
        <w:rPr>
          <w:rFonts w:ascii="Lato" w:eastAsia="Times New Roman" w:hAnsi="Lato" w:cs="Times New Roman"/>
          <w:i/>
          <w:sz w:val="20"/>
          <w:szCs w:val="20"/>
          <w:lang w:eastAsia="pl-PL"/>
        </w:rPr>
        <w:t xml:space="preserve"> i 17 innych</w:t>
      </w:r>
      <w:r w:rsidRPr="006F5F74">
        <w:rPr>
          <w:rFonts w:ascii="Lato" w:eastAsia="Times New Roman" w:hAnsi="Lato" w:cs="Times New Roman"/>
          <w:sz w:val="20"/>
          <w:szCs w:val="20"/>
          <w:lang w:eastAsia="pl-PL"/>
        </w:rPr>
        <w:t>);</w:t>
      </w:r>
    </w:p>
    <w:p w14:paraId="23B87233"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7601DEC6"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lastRenderedPageBreak/>
        <w:t>6</w:t>
      </w:r>
      <w:r w:rsidRPr="006F5F74">
        <w:rPr>
          <w:rFonts w:ascii="Lato" w:eastAsia="Times New Roman" w:hAnsi="Lato" w:cs="Arial"/>
          <w:sz w:val="20"/>
          <w:szCs w:val="20"/>
          <w:lang w:eastAsia="pl-PL"/>
        </w:rPr>
        <w:t xml:space="preserve"> zarzutów naruszenie </w:t>
      </w:r>
      <w:r w:rsidRPr="006F5F74">
        <w:rPr>
          <w:rFonts w:ascii="Lato" w:eastAsia="Times New Roman" w:hAnsi="Lato" w:cs="Arial"/>
          <w:sz w:val="20"/>
          <w:szCs w:val="20"/>
          <w:u w:val="single"/>
          <w:lang w:eastAsia="pl-PL"/>
        </w:rPr>
        <w:t>prawa do rzetelnego procesu sądowego</w:t>
      </w:r>
      <w:r w:rsidRPr="006F5F74">
        <w:rPr>
          <w:rFonts w:ascii="Lato" w:eastAsia="Times New Roman" w:hAnsi="Lato" w:cs="Arial"/>
          <w:sz w:val="20"/>
          <w:szCs w:val="20"/>
          <w:lang w:eastAsia="pl-PL"/>
        </w:rPr>
        <w:t>, w tym:</w:t>
      </w:r>
    </w:p>
    <w:p w14:paraId="40CC4060" w14:textId="58CCFB60" w:rsidR="006F5F74" w:rsidRPr="006F5F74" w:rsidRDefault="006F5F74" w:rsidP="00CF569E">
      <w:pPr>
        <w:numPr>
          <w:ilvl w:val="0"/>
          <w:numId w:val="25"/>
        </w:numPr>
        <w:spacing w:after="0" w:line="240" w:lineRule="auto"/>
        <w:contextualSpacing/>
        <w:jc w:val="both"/>
        <w:rPr>
          <w:rFonts w:ascii="Lato" w:eastAsia="Times New Roman" w:hAnsi="Lato" w:cs="Arial"/>
          <w:sz w:val="20"/>
          <w:szCs w:val="20"/>
          <w:lang w:eastAsia="pl-PL"/>
        </w:rPr>
      </w:pPr>
      <w:r w:rsidRPr="006F5F74">
        <w:rPr>
          <w:rFonts w:ascii="Lato" w:eastAsia="Times New Roman" w:hAnsi="Lato" w:cs="Arial"/>
          <w:sz w:val="20"/>
          <w:szCs w:val="20"/>
          <w:lang w:eastAsia="pl-PL"/>
        </w:rPr>
        <w:t>3 zarzuty pozbawienia prawa dostępu do sądu ze względu na zarzucaną przewlekłość postępowania cywilnego dotyczącego obniżenia emerytur byłych funkcjonariuszy służb PRL (</w:t>
      </w:r>
      <w:r w:rsidRPr="00597F6D">
        <w:rPr>
          <w:rFonts w:ascii="Lato" w:eastAsia="Times New Roman" w:hAnsi="Lato" w:cs="Arial"/>
          <w:i/>
          <w:sz w:val="20"/>
          <w:szCs w:val="20"/>
          <w:lang w:eastAsia="pl-PL"/>
        </w:rPr>
        <w:t>Kolasa i 2 inne</w:t>
      </w:r>
      <w:r w:rsidRPr="006F5F74">
        <w:rPr>
          <w:rFonts w:ascii="Lato" w:eastAsia="Times New Roman" w:hAnsi="Lato" w:cs="Arial"/>
          <w:sz w:val="20"/>
          <w:szCs w:val="20"/>
          <w:lang w:eastAsia="pl-PL"/>
        </w:rPr>
        <w:t>),</w:t>
      </w:r>
    </w:p>
    <w:p w14:paraId="76CE72D2" w14:textId="77777777" w:rsidR="006F5F74" w:rsidRPr="006F5F74" w:rsidRDefault="006F5F74" w:rsidP="00CF569E">
      <w:pPr>
        <w:numPr>
          <w:ilvl w:val="0"/>
          <w:numId w:val="25"/>
        </w:numPr>
        <w:spacing w:after="0" w:line="240" w:lineRule="auto"/>
        <w:contextualSpacing/>
        <w:jc w:val="both"/>
        <w:rPr>
          <w:rFonts w:ascii="Lato" w:eastAsia="Times New Roman" w:hAnsi="Lato" w:cs="Arial"/>
          <w:sz w:val="20"/>
          <w:szCs w:val="20"/>
          <w:lang w:eastAsia="pl-PL"/>
        </w:rPr>
      </w:pPr>
      <w:r w:rsidRPr="006F5F74">
        <w:rPr>
          <w:rFonts w:ascii="Lato" w:eastAsia="Times New Roman" w:hAnsi="Lato" w:cs="Arial"/>
          <w:sz w:val="20"/>
          <w:szCs w:val="20"/>
          <w:lang w:eastAsia="pl-PL"/>
        </w:rPr>
        <w:t>1 zarzut naruszenia prawa do rzetelnego procesu sądowego z uwagi na odmowę przyznania pomocy prawnej w celu sporządzenia skargi kasacyjnej w sprawie cywilnej (</w:t>
      </w:r>
      <w:r w:rsidRPr="00597F6D">
        <w:rPr>
          <w:rFonts w:ascii="Lato" w:eastAsia="Times New Roman" w:hAnsi="Lato" w:cs="Arial"/>
          <w:i/>
          <w:sz w:val="20"/>
          <w:szCs w:val="20"/>
          <w:lang w:eastAsia="pl-PL"/>
        </w:rPr>
        <w:t>Wierzbicka</w:t>
      </w:r>
      <w:r w:rsidRPr="006F5F74">
        <w:rPr>
          <w:rFonts w:ascii="Lato" w:eastAsia="Times New Roman" w:hAnsi="Lato" w:cs="Arial"/>
          <w:sz w:val="20"/>
          <w:szCs w:val="20"/>
          <w:lang w:eastAsia="pl-PL"/>
        </w:rPr>
        <w:t>),</w:t>
      </w:r>
    </w:p>
    <w:p w14:paraId="6917DB39" w14:textId="77777777" w:rsidR="006F5F74" w:rsidRPr="006F5F74" w:rsidRDefault="006F5F74" w:rsidP="00CF569E">
      <w:pPr>
        <w:numPr>
          <w:ilvl w:val="0"/>
          <w:numId w:val="25"/>
        </w:numPr>
        <w:spacing w:after="0" w:line="240" w:lineRule="auto"/>
        <w:contextualSpacing/>
        <w:jc w:val="both"/>
        <w:rPr>
          <w:rFonts w:ascii="Lato" w:eastAsia="Times New Roman" w:hAnsi="Lato" w:cs="Arial"/>
          <w:sz w:val="20"/>
          <w:szCs w:val="20"/>
          <w:lang w:eastAsia="pl-PL"/>
        </w:rPr>
      </w:pPr>
      <w:r w:rsidRPr="006F5F74">
        <w:rPr>
          <w:rFonts w:ascii="Lato" w:eastAsia="Times New Roman" w:hAnsi="Lato" w:cs="Arial"/>
          <w:sz w:val="20"/>
          <w:szCs w:val="20"/>
          <w:lang w:eastAsia="pl-PL"/>
        </w:rPr>
        <w:t>1 zarzut naruszenia prawa do rzetelnego procesu sądowego z uwagi na odmowę przez Sąd Najwyższy, bez uzasadnienia, przyjęcia skargi kasacyjnej do rozpoznania (</w:t>
      </w:r>
      <w:r w:rsidRPr="00597F6D">
        <w:rPr>
          <w:rFonts w:ascii="Lato" w:eastAsia="Times New Roman" w:hAnsi="Lato" w:cs="Arial"/>
          <w:i/>
          <w:sz w:val="20"/>
          <w:szCs w:val="20"/>
          <w:lang w:eastAsia="pl-PL"/>
        </w:rPr>
        <w:t>Kossowski</w:t>
      </w:r>
      <w:r w:rsidRPr="006F5F74">
        <w:rPr>
          <w:rFonts w:ascii="Lato" w:eastAsia="Times New Roman" w:hAnsi="Lato" w:cs="Arial"/>
          <w:sz w:val="20"/>
          <w:szCs w:val="20"/>
          <w:lang w:eastAsia="pl-PL"/>
        </w:rPr>
        <w:t>),</w:t>
      </w:r>
    </w:p>
    <w:p w14:paraId="5341FA24"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b/>
          <w:sz w:val="20"/>
          <w:szCs w:val="20"/>
          <w:lang w:eastAsia="pl-PL"/>
        </w:rPr>
      </w:pPr>
      <w:r w:rsidRPr="006F5F74">
        <w:rPr>
          <w:rFonts w:ascii="Lato" w:eastAsia="Times New Roman" w:hAnsi="Lato" w:cs="Arial"/>
          <w:sz w:val="20"/>
          <w:szCs w:val="20"/>
          <w:lang w:eastAsia="pl-PL"/>
        </w:rPr>
        <w:t xml:space="preserve">1 zarzut naruszenia przez wszystkie państwa Rady Europy prawa do niezależnego i bezstronnego sądu z uwagi na przyjęty model rozpatrywania </w:t>
      </w:r>
      <w:proofErr w:type="spellStart"/>
      <w:r w:rsidRPr="006F5F74">
        <w:rPr>
          <w:rFonts w:ascii="Lato" w:eastAsia="Times New Roman" w:hAnsi="Lato" w:cs="Arial"/>
          <w:sz w:val="20"/>
          <w:szCs w:val="20"/>
          <w:lang w:eastAsia="pl-PL"/>
        </w:rPr>
        <w:t>odwołań</w:t>
      </w:r>
      <w:proofErr w:type="spellEnd"/>
      <w:r w:rsidRPr="006F5F74">
        <w:rPr>
          <w:rFonts w:ascii="Lato" w:eastAsia="Times New Roman" w:hAnsi="Lato" w:cs="Arial"/>
          <w:sz w:val="20"/>
          <w:szCs w:val="20"/>
          <w:lang w:eastAsia="pl-PL"/>
        </w:rPr>
        <w:t xml:space="preserve"> w sprawach pracowniczych pracowników Rady Europy (skarga do Trybunału Administracyjnego, w którym często zasiadają byli sędziowie ETPC) – niewykazanie przez skarżącą, że ustanowiony przez państwa RE model był oczywiście niewystarczający, a także nieprzedstawienie skonkretyzowanych zarzutów dotyczących braku bezstronności kwestionowanego sędziego Trybunału Administracyjnego (</w:t>
      </w:r>
      <w:proofErr w:type="spellStart"/>
      <w:r w:rsidRPr="00597F6D">
        <w:rPr>
          <w:rFonts w:ascii="Lato" w:eastAsia="Times New Roman" w:hAnsi="Lato" w:cs="Arial"/>
          <w:i/>
          <w:sz w:val="20"/>
          <w:szCs w:val="20"/>
          <w:lang w:eastAsia="pl-PL"/>
        </w:rPr>
        <w:t>Dalvy</w:t>
      </w:r>
      <w:proofErr w:type="spellEnd"/>
      <w:r w:rsidRPr="006F5F74">
        <w:rPr>
          <w:rFonts w:ascii="Lato" w:eastAsia="Times New Roman" w:hAnsi="Lato" w:cs="Arial"/>
          <w:sz w:val="20"/>
          <w:szCs w:val="20"/>
          <w:lang w:eastAsia="pl-PL"/>
        </w:rPr>
        <w:t>);</w:t>
      </w:r>
    </w:p>
    <w:p w14:paraId="25260827"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3F13882D"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5</w:t>
      </w:r>
      <w:r w:rsidRPr="006F5F74">
        <w:rPr>
          <w:rFonts w:ascii="Lato" w:eastAsia="Times New Roman" w:hAnsi="Lato" w:cs="Arial"/>
          <w:sz w:val="20"/>
          <w:szCs w:val="20"/>
          <w:lang w:eastAsia="pl-PL"/>
        </w:rPr>
        <w:t xml:space="preserve"> zarzutów naruszenie </w:t>
      </w:r>
      <w:r w:rsidRPr="006F5F74">
        <w:rPr>
          <w:rFonts w:ascii="Lato" w:eastAsia="Times New Roman" w:hAnsi="Lato" w:cs="Arial"/>
          <w:sz w:val="20"/>
          <w:szCs w:val="20"/>
          <w:u w:val="single"/>
          <w:lang w:eastAsia="pl-PL"/>
        </w:rPr>
        <w:t>prawa do ochrony własności</w:t>
      </w:r>
      <w:r w:rsidRPr="006F5F74">
        <w:rPr>
          <w:rFonts w:ascii="Lato" w:eastAsia="Times New Roman" w:hAnsi="Lato" w:cs="Arial"/>
          <w:sz w:val="20"/>
          <w:szCs w:val="20"/>
          <w:lang w:eastAsia="pl-PL"/>
        </w:rPr>
        <w:t xml:space="preserve">, w tym: </w:t>
      </w:r>
    </w:p>
    <w:p w14:paraId="6B5BEF2D"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2 zarzuty dotyczące konieczności zwrotu Skarbowi Państwa kwoty rzeczywistego bezpodstawnego wzbogacenia wynikającej z błędnego zawyżenia wartości roszczeń zabużańskich (</w:t>
      </w:r>
      <w:r w:rsidRPr="00597F6D">
        <w:rPr>
          <w:rFonts w:ascii="Lato" w:eastAsia="Times New Roman" w:hAnsi="Lato" w:cs="Times New Roman"/>
          <w:i/>
          <w:sz w:val="20"/>
          <w:szCs w:val="20"/>
          <w:lang w:eastAsia="pl-PL"/>
        </w:rPr>
        <w:t xml:space="preserve">Sak i </w:t>
      </w:r>
      <w:proofErr w:type="spellStart"/>
      <w:r w:rsidRPr="00597F6D">
        <w:rPr>
          <w:rFonts w:ascii="Lato" w:eastAsia="Times New Roman" w:hAnsi="Lato" w:cs="Times New Roman"/>
          <w:i/>
          <w:sz w:val="20"/>
          <w:szCs w:val="20"/>
          <w:lang w:eastAsia="pl-PL"/>
        </w:rPr>
        <w:t>Giebułtowicz</w:t>
      </w:r>
      <w:proofErr w:type="spellEnd"/>
      <w:r w:rsidRPr="006F5F74">
        <w:rPr>
          <w:rFonts w:ascii="Lato" w:eastAsia="Times New Roman" w:hAnsi="Lato" w:cs="Times New Roman"/>
          <w:sz w:val="20"/>
          <w:szCs w:val="20"/>
          <w:lang w:eastAsia="pl-PL"/>
        </w:rPr>
        <w:t>),</w:t>
      </w:r>
    </w:p>
    <w:p w14:paraId="40F38077"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dotyczący obowiązku zwrotu bonifikaty na wykup mieszkania komunalnego w rezultacie zamiany tego mieszkania przez skarżących na lokal o wyższym standardzie (</w:t>
      </w:r>
      <w:r w:rsidRPr="00597F6D">
        <w:rPr>
          <w:rFonts w:ascii="Lato" w:eastAsia="Times New Roman" w:hAnsi="Lato" w:cs="Times New Roman"/>
          <w:i/>
          <w:sz w:val="20"/>
          <w:szCs w:val="20"/>
          <w:lang w:eastAsia="pl-PL"/>
        </w:rPr>
        <w:t>Bugaj</w:t>
      </w:r>
      <w:r w:rsidRPr="006F5F74">
        <w:rPr>
          <w:rFonts w:ascii="Lato" w:eastAsia="Times New Roman" w:hAnsi="Lato" w:cs="Times New Roman"/>
          <w:sz w:val="20"/>
          <w:szCs w:val="20"/>
          <w:lang w:eastAsia="pl-PL"/>
        </w:rPr>
        <w:t>),</w:t>
      </w:r>
    </w:p>
    <w:p w14:paraId="58943D74"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dotyczący obniżenia wysokości emerytury na skutek odliczenia od zgromadzonego kapitału kwoty wypłaconej tytułem wcześniejszej emerytury, przy utrzymaniu wypłat emerytalnych w dotychczasowej wysokości (</w:t>
      </w:r>
      <w:r w:rsidRPr="00597F6D">
        <w:rPr>
          <w:rFonts w:ascii="Lato" w:eastAsia="Times New Roman" w:hAnsi="Lato" w:cs="Times New Roman"/>
          <w:i/>
          <w:sz w:val="20"/>
          <w:szCs w:val="20"/>
          <w:lang w:eastAsia="pl-PL"/>
        </w:rPr>
        <w:t>Denysiuk</w:t>
      </w:r>
      <w:r w:rsidRPr="006F5F74">
        <w:rPr>
          <w:rFonts w:ascii="Lato" w:eastAsia="Times New Roman" w:hAnsi="Lato" w:cs="Times New Roman"/>
          <w:sz w:val="20"/>
          <w:szCs w:val="20"/>
          <w:lang w:eastAsia="pl-PL"/>
        </w:rPr>
        <w:t>),</w:t>
      </w:r>
    </w:p>
    <w:p w14:paraId="4A067E61"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dotyczący oddalenia jako przedawnionego roszczenia o zwrot nienależnie opłaconych składek na ubezpieczenie społeczne, w sytuacji w której składki te zostały uwzględnione w celu podwyższenia emerytury skarżącej (</w:t>
      </w:r>
      <w:proofErr w:type="spellStart"/>
      <w:r w:rsidRPr="00597F6D">
        <w:rPr>
          <w:rFonts w:ascii="Lato" w:eastAsia="Times New Roman" w:hAnsi="Lato" w:cs="Times New Roman"/>
          <w:i/>
          <w:sz w:val="20"/>
          <w:szCs w:val="20"/>
          <w:lang w:eastAsia="pl-PL"/>
        </w:rPr>
        <w:t>Szweblik</w:t>
      </w:r>
      <w:proofErr w:type="spellEnd"/>
      <w:r w:rsidRPr="006F5F74">
        <w:rPr>
          <w:rFonts w:ascii="Lato" w:eastAsia="Times New Roman" w:hAnsi="Lato" w:cs="Times New Roman"/>
          <w:sz w:val="20"/>
          <w:szCs w:val="20"/>
          <w:lang w:eastAsia="pl-PL"/>
        </w:rPr>
        <w:t>);</w:t>
      </w:r>
    </w:p>
    <w:p w14:paraId="762B3703"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72EA5DE1"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5</w:t>
      </w:r>
      <w:r w:rsidRPr="006F5F74">
        <w:rPr>
          <w:rFonts w:ascii="Lato" w:eastAsia="Times New Roman" w:hAnsi="Lato" w:cs="Arial"/>
          <w:sz w:val="20"/>
          <w:szCs w:val="20"/>
          <w:lang w:eastAsia="pl-PL"/>
        </w:rPr>
        <w:t xml:space="preserve"> zarzutów </w:t>
      </w:r>
      <w:r w:rsidRPr="006F5F74">
        <w:rPr>
          <w:rFonts w:ascii="Lato" w:eastAsia="Times New Roman" w:hAnsi="Lato" w:cs="Arial"/>
          <w:sz w:val="20"/>
          <w:szCs w:val="20"/>
          <w:u w:val="single"/>
          <w:lang w:eastAsia="pl-PL"/>
        </w:rPr>
        <w:t>przewlekłości postępowań sądowych i braku skutecznego środka odwoławczego</w:t>
      </w:r>
      <w:r w:rsidRPr="006F5F74">
        <w:rPr>
          <w:rFonts w:ascii="Lato" w:eastAsia="Times New Roman" w:hAnsi="Lato" w:cs="Arial"/>
          <w:sz w:val="20"/>
          <w:szCs w:val="20"/>
          <w:lang w:eastAsia="pl-PL"/>
        </w:rPr>
        <w:t>, w tym:</w:t>
      </w:r>
    </w:p>
    <w:p w14:paraId="2420813E"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3 zarzuty przewlekłości postępowania cywilnego dotyczącego obniżenia emerytur byłych funkcjonariuszy służb PRL i braku skutecznego środka odwoławczego (</w:t>
      </w:r>
      <w:r w:rsidRPr="00597F6D">
        <w:rPr>
          <w:rFonts w:ascii="Lato" w:eastAsia="Times New Roman" w:hAnsi="Lato" w:cs="Times New Roman"/>
          <w:i/>
          <w:sz w:val="20"/>
          <w:szCs w:val="20"/>
          <w:lang w:eastAsia="pl-PL"/>
        </w:rPr>
        <w:t>Kolasa i 2 inne</w:t>
      </w:r>
      <w:r w:rsidRPr="006F5F74">
        <w:rPr>
          <w:rFonts w:ascii="Lato" w:eastAsia="Times New Roman" w:hAnsi="Lato" w:cs="Times New Roman"/>
          <w:sz w:val="20"/>
          <w:szCs w:val="20"/>
          <w:lang w:eastAsia="pl-PL"/>
        </w:rPr>
        <w:t>),</w:t>
      </w:r>
    </w:p>
    <w:p w14:paraId="0E0AEEC9"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przewlekłości postępowania karnego i braku skutecznego środka odwoławczego (</w:t>
      </w:r>
      <w:r w:rsidRPr="00597F6D">
        <w:rPr>
          <w:rFonts w:ascii="Lato" w:eastAsia="Times New Roman" w:hAnsi="Lato" w:cs="Times New Roman"/>
          <w:i/>
          <w:sz w:val="20"/>
          <w:szCs w:val="20"/>
          <w:lang w:eastAsia="pl-PL"/>
        </w:rPr>
        <w:t>Nogajski</w:t>
      </w:r>
      <w:r w:rsidRPr="006F5F74">
        <w:rPr>
          <w:rFonts w:ascii="Lato" w:eastAsia="Times New Roman" w:hAnsi="Lato" w:cs="Times New Roman"/>
          <w:sz w:val="20"/>
          <w:szCs w:val="20"/>
          <w:lang w:eastAsia="pl-PL"/>
        </w:rPr>
        <w:t>),</w:t>
      </w:r>
    </w:p>
    <w:p w14:paraId="54773E87"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przewlekłości postępowania cywilnego i braku skutecznego środka odwoławczego (</w:t>
      </w:r>
      <w:proofErr w:type="spellStart"/>
      <w:r w:rsidRPr="00597F6D">
        <w:rPr>
          <w:rFonts w:ascii="Lato" w:eastAsia="Times New Roman" w:hAnsi="Lato" w:cs="Times New Roman"/>
          <w:i/>
          <w:sz w:val="20"/>
          <w:szCs w:val="20"/>
          <w:lang w:eastAsia="pl-PL"/>
        </w:rPr>
        <w:t>Lesto</w:t>
      </w:r>
      <w:proofErr w:type="spellEnd"/>
      <w:r w:rsidRPr="00597F6D">
        <w:rPr>
          <w:rFonts w:ascii="Lato" w:eastAsia="Times New Roman" w:hAnsi="Lato" w:cs="Times New Roman"/>
          <w:i/>
          <w:sz w:val="20"/>
          <w:szCs w:val="20"/>
          <w:lang w:eastAsia="pl-PL"/>
        </w:rPr>
        <w:t xml:space="preserve"> sp. z o.o.</w:t>
      </w:r>
      <w:r w:rsidRPr="006F5F74">
        <w:rPr>
          <w:rFonts w:ascii="Lato" w:eastAsia="Times New Roman" w:hAnsi="Lato" w:cs="Times New Roman"/>
          <w:sz w:val="20"/>
          <w:szCs w:val="20"/>
          <w:lang w:eastAsia="pl-PL"/>
        </w:rPr>
        <w:t>);</w:t>
      </w:r>
    </w:p>
    <w:p w14:paraId="7DA6B301" w14:textId="77777777" w:rsidR="006F5F74" w:rsidRPr="006F5F74" w:rsidRDefault="006F5F74" w:rsidP="006F5F74">
      <w:pPr>
        <w:spacing w:after="0" w:line="240" w:lineRule="auto"/>
        <w:jc w:val="both"/>
        <w:rPr>
          <w:rFonts w:ascii="Lato" w:eastAsia="Times New Roman" w:hAnsi="Lato" w:cs="Arial"/>
          <w:b/>
          <w:sz w:val="20"/>
          <w:szCs w:val="20"/>
          <w:lang w:eastAsia="pl-PL"/>
        </w:rPr>
      </w:pPr>
    </w:p>
    <w:p w14:paraId="7F2E3820"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2</w:t>
      </w:r>
      <w:r w:rsidRPr="006F5F74">
        <w:rPr>
          <w:rFonts w:ascii="Lato" w:eastAsia="Times New Roman" w:hAnsi="Lato" w:cs="Arial"/>
          <w:sz w:val="20"/>
          <w:szCs w:val="20"/>
          <w:lang w:eastAsia="pl-PL"/>
        </w:rPr>
        <w:t xml:space="preserve"> </w:t>
      </w:r>
      <w:r w:rsidRPr="006F5F74">
        <w:rPr>
          <w:rFonts w:ascii="Lato" w:eastAsia="Times New Roman" w:hAnsi="Lato" w:cs="Times New Roman"/>
          <w:sz w:val="20"/>
          <w:szCs w:val="20"/>
          <w:lang w:eastAsia="pl-PL"/>
        </w:rPr>
        <w:t>zarzuty naruszenia</w:t>
      </w:r>
      <w:r w:rsidRPr="006F5F74">
        <w:rPr>
          <w:rFonts w:ascii="Lato" w:eastAsia="Times New Roman" w:hAnsi="Lato" w:cs="Arial"/>
          <w:sz w:val="20"/>
          <w:szCs w:val="20"/>
          <w:lang w:eastAsia="pl-PL"/>
        </w:rPr>
        <w:t xml:space="preserve"> prawa </w:t>
      </w:r>
      <w:r w:rsidRPr="006F5F74">
        <w:rPr>
          <w:rFonts w:ascii="Lato" w:eastAsia="Times New Roman" w:hAnsi="Lato" w:cs="Times New Roman"/>
          <w:sz w:val="20"/>
          <w:szCs w:val="20"/>
          <w:lang w:eastAsia="pl-PL"/>
        </w:rPr>
        <w:t xml:space="preserve">do </w:t>
      </w:r>
      <w:r w:rsidRPr="006F5F74">
        <w:rPr>
          <w:rFonts w:ascii="Lato" w:eastAsia="Times New Roman" w:hAnsi="Lato" w:cs="Times New Roman"/>
          <w:sz w:val="20"/>
          <w:szCs w:val="20"/>
          <w:u w:val="single"/>
          <w:lang w:eastAsia="pl-PL"/>
        </w:rPr>
        <w:t>poszanowania życia prywatnego i rodzinnego</w:t>
      </w:r>
      <w:r w:rsidRPr="006F5F74">
        <w:rPr>
          <w:rFonts w:ascii="Lato" w:eastAsia="Times New Roman" w:hAnsi="Lato" w:cs="Times New Roman"/>
          <w:sz w:val="20"/>
          <w:szCs w:val="20"/>
          <w:lang w:eastAsia="pl-PL"/>
        </w:rPr>
        <w:t>, w tym:</w:t>
      </w:r>
    </w:p>
    <w:p w14:paraId="2B2C331D"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dotyczący braku wyegzekwowania, mimo starannego działania organów, kontaktów rozwiedzionego ojca z dzieckiem z powodu obstrukcji ze strony matki (</w:t>
      </w:r>
      <w:r w:rsidRPr="00597F6D">
        <w:rPr>
          <w:rFonts w:ascii="Lato" w:eastAsia="Times New Roman" w:hAnsi="Lato" w:cs="Times New Roman"/>
          <w:i/>
          <w:sz w:val="20"/>
          <w:szCs w:val="20"/>
          <w:lang w:eastAsia="pl-PL"/>
        </w:rPr>
        <w:t>Tomkiewicz</w:t>
      </w:r>
      <w:r w:rsidRPr="006F5F74">
        <w:rPr>
          <w:rFonts w:ascii="Lato" w:eastAsia="Times New Roman" w:hAnsi="Lato" w:cs="Times New Roman"/>
          <w:sz w:val="20"/>
          <w:szCs w:val="20"/>
          <w:lang w:eastAsia="pl-PL"/>
        </w:rPr>
        <w:t>),</w:t>
      </w:r>
    </w:p>
    <w:p w14:paraId="59B1B361"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dotyczący oddalenia przez sądy krajowe powództwa skarżącego o ochronę dóbr osobistych przeciwko dziennikarzowi, który w interesie publicznym napisał artykuł wskazujący na nieprawidłowości w zakresie uwierzytelniania dzieł sztuki sprzedawanych na aukcjach (</w:t>
      </w:r>
      <w:r w:rsidRPr="00597F6D">
        <w:rPr>
          <w:rFonts w:ascii="Lato" w:eastAsia="Times New Roman" w:hAnsi="Lato" w:cs="Times New Roman"/>
          <w:i/>
          <w:sz w:val="20"/>
          <w:szCs w:val="20"/>
          <w:lang w:eastAsia="pl-PL"/>
        </w:rPr>
        <w:t>Kossowski</w:t>
      </w:r>
      <w:r w:rsidRPr="006F5F74">
        <w:rPr>
          <w:rFonts w:ascii="Lato" w:eastAsia="Times New Roman" w:hAnsi="Lato" w:cs="Times New Roman"/>
          <w:sz w:val="20"/>
          <w:szCs w:val="20"/>
          <w:lang w:eastAsia="pl-PL"/>
        </w:rPr>
        <w:t>);</w:t>
      </w:r>
    </w:p>
    <w:p w14:paraId="113B73E5"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30D9E1FF"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lastRenderedPageBreak/>
        <w:t>1</w:t>
      </w:r>
      <w:r w:rsidRPr="006F5F74">
        <w:rPr>
          <w:rFonts w:ascii="Lato" w:eastAsia="Times New Roman" w:hAnsi="Lato" w:cs="Arial"/>
          <w:sz w:val="20"/>
          <w:szCs w:val="20"/>
          <w:lang w:eastAsia="pl-PL"/>
        </w:rPr>
        <w:t xml:space="preserve"> </w:t>
      </w:r>
      <w:r w:rsidRPr="006F5F74">
        <w:rPr>
          <w:rFonts w:ascii="Lato" w:eastAsia="Times New Roman" w:hAnsi="Lato" w:cs="Times New Roman"/>
          <w:sz w:val="20"/>
          <w:szCs w:val="20"/>
          <w:lang w:eastAsia="pl-PL"/>
        </w:rPr>
        <w:t xml:space="preserve">zarzut </w:t>
      </w:r>
      <w:r w:rsidRPr="006F5F74">
        <w:rPr>
          <w:rFonts w:ascii="Lato" w:eastAsia="Times New Roman" w:hAnsi="Lato" w:cs="Arial"/>
          <w:sz w:val="20"/>
          <w:szCs w:val="20"/>
          <w:lang w:eastAsia="pl-PL"/>
        </w:rPr>
        <w:t xml:space="preserve">naruszenia prawa do </w:t>
      </w:r>
      <w:r w:rsidRPr="006F5F74">
        <w:rPr>
          <w:rFonts w:ascii="Lato" w:eastAsia="Times New Roman" w:hAnsi="Lato" w:cs="Arial"/>
          <w:sz w:val="20"/>
          <w:szCs w:val="20"/>
          <w:u w:val="single"/>
          <w:lang w:eastAsia="pl-PL"/>
        </w:rPr>
        <w:t>wolności zgromadzeń publicznych</w:t>
      </w:r>
      <w:r w:rsidRPr="006F5F74">
        <w:rPr>
          <w:rFonts w:ascii="Lato" w:eastAsia="Times New Roman" w:hAnsi="Lato" w:cs="Arial"/>
          <w:sz w:val="20"/>
          <w:szCs w:val="20"/>
          <w:lang w:eastAsia="pl-PL"/>
        </w:rPr>
        <w:t xml:space="preserve"> na tle skazania na grzywnę w związku z odmową zastosowania się do zgodnego z prawem nakazu policji dotyczącego bezpieczeństwa pieszych w trakcie pokojowego zgromadzenia organizowanego przez Masę Krytyczną (</w:t>
      </w:r>
      <w:proofErr w:type="spellStart"/>
      <w:r w:rsidRPr="00597F6D">
        <w:rPr>
          <w:rFonts w:ascii="Lato" w:eastAsia="Times New Roman" w:hAnsi="Lato" w:cs="Arial"/>
          <w:i/>
          <w:sz w:val="20"/>
          <w:szCs w:val="20"/>
          <w:lang w:eastAsia="pl-PL"/>
        </w:rPr>
        <w:t>Bosowski</w:t>
      </w:r>
      <w:proofErr w:type="spellEnd"/>
      <w:r w:rsidRPr="006F5F74">
        <w:rPr>
          <w:rFonts w:ascii="Lato" w:eastAsia="Times New Roman" w:hAnsi="Lato" w:cs="Arial"/>
          <w:sz w:val="20"/>
          <w:szCs w:val="20"/>
          <w:lang w:eastAsia="pl-PL"/>
        </w:rPr>
        <w:t>);</w:t>
      </w:r>
    </w:p>
    <w:p w14:paraId="31BFCA41"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25BEF88E" w14:textId="77777777" w:rsidR="006F5F74" w:rsidRPr="006F5F74" w:rsidRDefault="006F5F74" w:rsidP="006F5F74">
      <w:pPr>
        <w:spacing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 xml:space="preserve">1 </w:t>
      </w:r>
      <w:r w:rsidRPr="006F5F74">
        <w:rPr>
          <w:rFonts w:ascii="Lato" w:eastAsia="Times New Roman" w:hAnsi="Lato" w:cs="Times New Roman"/>
          <w:sz w:val="20"/>
          <w:szCs w:val="20"/>
          <w:lang w:eastAsia="pl-PL"/>
        </w:rPr>
        <w:t xml:space="preserve">zarzut </w:t>
      </w:r>
      <w:r w:rsidRPr="006F5F74">
        <w:rPr>
          <w:rFonts w:ascii="Lato" w:eastAsia="Times New Roman" w:hAnsi="Lato" w:cs="Arial"/>
          <w:sz w:val="20"/>
          <w:szCs w:val="20"/>
          <w:lang w:eastAsia="pl-PL"/>
        </w:rPr>
        <w:t xml:space="preserve">naruszenia prawa do </w:t>
      </w:r>
      <w:r w:rsidRPr="006F5F74">
        <w:rPr>
          <w:rFonts w:ascii="Lato" w:eastAsia="Times New Roman" w:hAnsi="Lato" w:cs="Arial"/>
          <w:sz w:val="20"/>
          <w:szCs w:val="20"/>
          <w:u w:val="single"/>
          <w:lang w:eastAsia="pl-PL"/>
        </w:rPr>
        <w:t>wolności zrzeszania się</w:t>
      </w:r>
      <w:r w:rsidRPr="006F5F74">
        <w:rPr>
          <w:rFonts w:ascii="Lato" w:eastAsia="Times New Roman" w:hAnsi="Lato" w:cs="Arial"/>
          <w:sz w:val="20"/>
          <w:szCs w:val="20"/>
          <w:lang w:eastAsia="pl-PL"/>
        </w:rPr>
        <w:t xml:space="preserve"> na tle odrzucenia przez Państwową Komisję Wyborczą sprawozdań finansowych partii politycznej i negatywnych konsekwencji wynikających z tej decyzji dla funkcjonowania tej partii (</w:t>
      </w:r>
      <w:r w:rsidRPr="00597F6D">
        <w:rPr>
          <w:rFonts w:ascii="Lato" w:eastAsia="Times New Roman" w:hAnsi="Lato" w:cs="Arial"/>
          <w:i/>
          <w:sz w:val="20"/>
          <w:szCs w:val="20"/>
          <w:lang w:eastAsia="pl-PL"/>
        </w:rPr>
        <w:t>Nowoczesna</w:t>
      </w:r>
      <w:r w:rsidRPr="006F5F74">
        <w:rPr>
          <w:rFonts w:ascii="Lato" w:eastAsia="Times New Roman" w:hAnsi="Lato" w:cs="Arial"/>
          <w:sz w:val="20"/>
          <w:szCs w:val="20"/>
          <w:lang w:eastAsia="pl-PL"/>
        </w:rPr>
        <w:t>) ;</w:t>
      </w:r>
    </w:p>
    <w:p w14:paraId="2A522A5E"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1</w:t>
      </w:r>
      <w:r w:rsidRPr="006F5F74">
        <w:rPr>
          <w:rFonts w:ascii="Lato" w:eastAsia="Times New Roman" w:hAnsi="Lato" w:cs="Times New Roman"/>
          <w:sz w:val="20"/>
          <w:szCs w:val="20"/>
          <w:lang w:eastAsia="pl-PL"/>
        </w:rPr>
        <w:t xml:space="preserve"> zarzut naruszenia prawa do </w:t>
      </w:r>
      <w:r w:rsidRPr="006F5F74">
        <w:rPr>
          <w:rFonts w:ascii="Lato" w:eastAsia="Times New Roman" w:hAnsi="Lato" w:cs="Times New Roman"/>
          <w:sz w:val="20"/>
          <w:szCs w:val="20"/>
          <w:u w:val="single"/>
          <w:lang w:eastAsia="pl-PL"/>
        </w:rPr>
        <w:t>wolności wyrażania opinii</w:t>
      </w:r>
      <w:r w:rsidRPr="006F5F74">
        <w:rPr>
          <w:rFonts w:ascii="Lato" w:eastAsia="Times New Roman" w:hAnsi="Lato" w:cs="Times New Roman"/>
          <w:sz w:val="20"/>
          <w:szCs w:val="20"/>
          <w:lang w:eastAsia="pl-PL"/>
        </w:rPr>
        <w:t xml:space="preserve"> z uwagi na skazanie za zniesławienie w wyniku prywatnego aktu oskarżenia – wypowiedź skarżącego dotycząca faktów nie została udowodniona (</w:t>
      </w:r>
      <w:r w:rsidRPr="00597F6D">
        <w:rPr>
          <w:rFonts w:ascii="Lato" w:eastAsia="Times New Roman" w:hAnsi="Lato" w:cs="Times New Roman"/>
          <w:i/>
          <w:sz w:val="20"/>
          <w:szCs w:val="20"/>
          <w:lang w:eastAsia="pl-PL"/>
        </w:rPr>
        <w:t>Wołosz</w:t>
      </w:r>
      <w:r w:rsidRPr="006F5F74">
        <w:rPr>
          <w:rFonts w:ascii="Lato" w:eastAsia="Times New Roman" w:hAnsi="Lato" w:cs="Times New Roman"/>
          <w:sz w:val="20"/>
          <w:szCs w:val="20"/>
          <w:lang w:eastAsia="pl-PL"/>
        </w:rPr>
        <w:t>);</w:t>
      </w:r>
    </w:p>
    <w:p w14:paraId="2D301644"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28D2F86F"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1</w:t>
      </w:r>
      <w:r w:rsidRPr="006F5F74">
        <w:rPr>
          <w:rFonts w:ascii="Lato" w:eastAsia="Times New Roman" w:hAnsi="Lato" w:cs="Arial"/>
          <w:sz w:val="20"/>
          <w:szCs w:val="20"/>
          <w:lang w:eastAsia="pl-PL"/>
        </w:rPr>
        <w:t xml:space="preserve"> zarzut naruszenia </w:t>
      </w:r>
      <w:r w:rsidRPr="006F5F74">
        <w:rPr>
          <w:rFonts w:ascii="Lato" w:eastAsia="Times New Roman" w:hAnsi="Lato" w:cs="Arial"/>
          <w:sz w:val="20"/>
          <w:szCs w:val="20"/>
          <w:u w:val="single"/>
          <w:lang w:eastAsia="pl-PL"/>
        </w:rPr>
        <w:t>zakazu dyskryminacji</w:t>
      </w:r>
      <w:r w:rsidRPr="006F5F74">
        <w:rPr>
          <w:rFonts w:ascii="Lato" w:eastAsia="Times New Roman" w:hAnsi="Lato" w:cs="Arial"/>
          <w:sz w:val="20"/>
          <w:szCs w:val="20"/>
          <w:lang w:eastAsia="pl-PL"/>
        </w:rPr>
        <w:t xml:space="preserve"> mężczyzn w stosunku do kobiet w odniesieniu do przepisów regulujących obniżenie wysokości emerytury na skutek odliczenia od zgromadzonego kapitału kwoty wypłaconej tytułem wcześniejszej emerytury (</w:t>
      </w:r>
      <w:r w:rsidRPr="00597F6D">
        <w:rPr>
          <w:rFonts w:ascii="Lato" w:eastAsia="Times New Roman" w:hAnsi="Lato" w:cs="Arial"/>
          <w:i/>
          <w:sz w:val="20"/>
          <w:szCs w:val="20"/>
          <w:lang w:eastAsia="pl-PL"/>
        </w:rPr>
        <w:t>Denysiuk</w:t>
      </w:r>
      <w:r w:rsidRPr="006F5F74">
        <w:rPr>
          <w:rFonts w:ascii="Lato" w:eastAsia="Times New Roman" w:hAnsi="Lato" w:cs="Arial"/>
          <w:sz w:val="20"/>
          <w:szCs w:val="20"/>
          <w:lang w:eastAsia="pl-PL"/>
        </w:rPr>
        <w:t>);</w:t>
      </w:r>
    </w:p>
    <w:p w14:paraId="409189F9" w14:textId="77777777" w:rsidR="006F5F74" w:rsidRPr="006F5F74" w:rsidRDefault="006F5F74" w:rsidP="006F5F74">
      <w:pPr>
        <w:spacing w:after="0" w:line="240" w:lineRule="auto"/>
        <w:jc w:val="both"/>
        <w:rPr>
          <w:rFonts w:ascii="Lato" w:eastAsia="Times New Roman" w:hAnsi="Lato" w:cs="Arial"/>
          <w:sz w:val="20"/>
          <w:szCs w:val="20"/>
          <w:lang w:eastAsia="pl-PL"/>
        </w:rPr>
      </w:pPr>
    </w:p>
    <w:p w14:paraId="2A66F285" w14:textId="77777777" w:rsidR="006F5F74" w:rsidRPr="006F5F74" w:rsidRDefault="006F5F74" w:rsidP="006F5F74">
      <w:pPr>
        <w:spacing w:after="0" w:line="240" w:lineRule="auto"/>
        <w:jc w:val="both"/>
        <w:rPr>
          <w:rFonts w:ascii="Lato" w:eastAsia="Times New Roman" w:hAnsi="Lato" w:cs="Arial"/>
          <w:sz w:val="20"/>
          <w:szCs w:val="20"/>
          <w:lang w:eastAsia="pl-PL"/>
        </w:rPr>
      </w:pPr>
      <w:r w:rsidRPr="006F5F74">
        <w:rPr>
          <w:rFonts w:ascii="Lato" w:eastAsia="Times New Roman" w:hAnsi="Lato" w:cs="Arial"/>
          <w:b/>
          <w:sz w:val="20"/>
          <w:szCs w:val="20"/>
          <w:lang w:eastAsia="pl-PL"/>
        </w:rPr>
        <w:t>1</w:t>
      </w:r>
      <w:r w:rsidRPr="006F5F74">
        <w:rPr>
          <w:rFonts w:ascii="Lato" w:eastAsia="Times New Roman" w:hAnsi="Lato" w:cs="Arial"/>
          <w:sz w:val="20"/>
          <w:szCs w:val="20"/>
          <w:lang w:eastAsia="pl-PL"/>
        </w:rPr>
        <w:t xml:space="preserve"> zarzut naruszenia </w:t>
      </w:r>
      <w:r w:rsidRPr="006F5F74">
        <w:rPr>
          <w:rFonts w:ascii="Lato" w:eastAsia="Times New Roman" w:hAnsi="Lato" w:cs="Arial"/>
          <w:sz w:val="20"/>
          <w:szCs w:val="20"/>
          <w:u w:val="single"/>
          <w:lang w:eastAsia="pl-PL"/>
        </w:rPr>
        <w:t>zakazu nieludzkiego lub poniżającego karania</w:t>
      </w:r>
      <w:r w:rsidRPr="006F5F74">
        <w:rPr>
          <w:rFonts w:ascii="Lato" w:eastAsia="Times New Roman" w:hAnsi="Lato" w:cs="Arial"/>
          <w:sz w:val="20"/>
          <w:szCs w:val="20"/>
          <w:lang w:eastAsia="pl-PL"/>
        </w:rPr>
        <w:t xml:space="preserve"> na tle stosowania kilku kontroli osobistych w zakładzie karnym (</w:t>
      </w:r>
      <w:r w:rsidRPr="00597F6D">
        <w:rPr>
          <w:rFonts w:ascii="Lato" w:eastAsia="Times New Roman" w:hAnsi="Lato" w:cs="Arial"/>
          <w:i/>
          <w:sz w:val="20"/>
          <w:szCs w:val="20"/>
          <w:lang w:eastAsia="pl-PL"/>
        </w:rPr>
        <w:t>Marciniak</w:t>
      </w:r>
      <w:r w:rsidRPr="006F5F74">
        <w:rPr>
          <w:rFonts w:ascii="Lato" w:eastAsia="Times New Roman" w:hAnsi="Lato" w:cs="Arial"/>
          <w:sz w:val="20"/>
          <w:szCs w:val="20"/>
          <w:lang w:eastAsia="pl-PL"/>
        </w:rPr>
        <w:t>).</w:t>
      </w:r>
    </w:p>
    <w:p w14:paraId="4A72A2B8"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br/>
        <w:t>Trybunał uznał, że następujące zarzuty skargi nie są objęte zakresem materialnym Konwencji (</w:t>
      </w:r>
      <w:r w:rsidRPr="006F5F74">
        <w:rPr>
          <w:rFonts w:ascii="Lato" w:eastAsia="Times New Roman" w:hAnsi="Lato" w:cs="Times New Roman"/>
          <w:sz w:val="20"/>
          <w:szCs w:val="20"/>
          <w:u w:val="single"/>
          <w:lang w:eastAsia="pl-PL"/>
        </w:rPr>
        <w:t xml:space="preserve">niezgodność skarg z Konwencją </w:t>
      </w:r>
      <w:r w:rsidRPr="006F5F74">
        <w:rPr>
          <w:rFonts w:ascii="Lato" w:eastAsia="Times New Roman" w:hAnsi="Lato" w:cs="Times New Roman"/>
          <w:i/>
          <w:sz w:val="20"/>
          <w:szCs w:val="20"/>
          <w:u w:val="single"/>
          <w:lang w:eastAsia="pl-PL"/>
        </w:rPr>
        <w:t>ratione materiae</w:t>
      </w:r>
      <w:r w:rsidRPr="006F5F74">
        <w:rPr>
          <w:rFonts w:ascii="Lato" w:eastAsia="Times New Roman" w:hAnsi="Lato" w:cs="Times New Roman"/>
          <w:sz w:val="20"/>
          <w:szCs w:val="20"/>
          <w:lang w:eastAsia="pl-PL"/>
        </w:rPr>
        <w:t>):</w:t>
      </w:r>
    </w:p>
    <w:p w14:paraId="2AD954D9"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18 zarzutów braku dostępu do sądu w celu odwołania się od unieważnienia egzaminu maturalnego z powodu niesamodzielnego rozwiązywania zadań (</w:t>
      </w:r>
      <w:proofErr w:type="spellStart"/>
      <w:r w:rsidRPr="00597F6D">
        <w:rPr>
          <w:rFonts w:ascii="Lato" w:eastAsia="Times New Roman" w:hAnsi="Lato" w:cs="Times New Roman"/>
          <w:i/>
          <w:sz w:val="20"/>
          <w:szCs w:val="20"/>
          <w:lang w:eastAsia="pl-PL"/>
        </w:rPr>
        <w:t>Sypioła</w:t>
      </w:r>
      <w:proofErr w:type="spellEnd"/>
      <w:r w:rsidRPr="00597F6D">
        <w:rPr>
          <w:rFonts w:ascii="Lato" w:eastAsia="Times New Roman" w:hAnsi="Lato" w:cs="Times New Roman"/>
          <w:i/>
          <w:sz w:val="20"/>
          <w:szCs w:val="20"/>
          <w:lang w:eastAsia="pl-PL"/>
        </w:rPr>
        <w:t xml:space="preserve"> i 17 innych</w:t>
      </w:r>
      <w:r w:rsidRPr="006F5F74">
        <w:rPr>
          <w:rFonts w:ascii="Lato" w:eastAsia="Times New Roman" w:hAnsi="Lato" w:cs="Times New Roman"/>
          <w:sz w:val="20"/>
          <w:szCs w:val="20"/>
          <w:lang w:eastAsia="pl-PL"/>
        </w:rPr>
        <w:t>).</w:t>
      </w:r>
    </w:p>
    <w:p w14:paraId="6E98C0CD"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5296C9C" w14:textId="77777777" w:rsidR="006F5F74" w:rsidRPr="006F5F74" w:rsidRDefault="006F5F74" w:rsidP="006F5F74">
      <w:pPr>
        <w:spacing w:after="0"/>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Trybunał stwierdził </w:t>
      </w:r>
      <w:r w:rsidRPr="006F5F74">
        <w:rPr>
          <w:rFonts w:ascii="Lato" w:eastAsia="Times New Roman" w:hAnsi="Lato" w:cs="Times New Roman"/>
          <w:sz w:val="20"/>
          <w:szCs w:val="20"/>
          <w:u w:val="single"/>
          <w:lang w:eastAsia="pl-PL"/>
        </w:rPr>
        <w:t>niezgodno</w:t>
      </w:r>
      <w:r w:rsidRPr="006F5F74">
        <w:rPr>
          <w:rFonts w:ascii="Lato" w:eastAsia="Times New Roman" w:hAnsi="Lato" w:cs="Cambria"/>
          <w:sz w:val="20"/>
          <w:szCs w:val="20"/>
          <w:u w:val="single"/>
          <w:lang w:eastAsia="pl-PL"/>
        </w:rPr>
        <w:t>ść</w:t>
      </w:r>
      <w:r w:rsidRPr="006F5F74">
        <w:rPr>
          <w:rFonts w:ascii="Lato" w:eastAsia="Times New Roman" w:hAnsi="Lato" w:cs="Times New Roman"/>
          <w:sz w:val="20"/>
          <w:szCs w:val="20"/>
          <w:u w:val="single"/>
          <w:lang w:eastAsia="pl-PL"/>
        </w:rPr>
        <w:t xml:space="preserve"> z Konwencj</w:t>
      </w:r>
      <w:r w:rsidRPr="006F5F74">
        <w:rPr>
          <w:rFonts w:ascii="Lato" w:eastAsia="Times New Roman" w:hAnsi="Lato" w:cs="Cambria"/>
          <w:sz w:val="20"/>
          <w:szCs w:val="20"/>
          <w:u w:val="single"/>
          <w:lang w:eastAsia="pl-PL"/>
        </w:rPr>
        <w:t>ą</w:t>
      </w:r>
      <w:r w:rsidRPr="006F5F74">
        <w:rPr>
          <w:rFonts w:ascii="Lato" w:eastAsia="Times New Roman" w:hAnsi="Lato" w:cs="Times New Roman"/>
          <w:sz w:val="20"/>
          <w:szCs w:val="20"/>
          <w:u w:val="single"/>
          <w:lang w:eastAsia="pl-PL"/>
        </w:rPr>
        <w:t xml:space="preserve"> </w:t>
      </w:r>
      <w:proofErr w:type="spellStart"/>
      <w:r w:rsidRPr="006F5F74">
        <w:rPr>
          <w:rFonts w:ascii="Lato" w:eastAsia="Times New Roman" w:hAnsi="Lato" w:cs="Times New Roman"/>
          <w:i/>
          <w:sz w:val="20"/>
          <w:szCs w:val="20"/>
          <w:u w:val="single"/>
          <w:lang w:eastAsia="pl-PL"/>
        </w:rPr>
        <w:t>ratione</w:t>
      </w:r>
      <w:proofErr w:type="spellEnd"/>
      <w:r w:rsidRPr="006F5F74">
        <w:rPr>
          <w:rFonts w:ascii="Lato" w:eastAsia="Times New Roman" w:hAnsi="Lato" w:cs="Times New Roman"/>
          <w:i/>
          <w:sz w:val="20"/>
          <w:szCs w:val="20"/>
          <w:u w:val="single"/>
          <w:lang w:eastAsia="pl-PL"/>
        </w:rPr>
        <w:t xml:space="preserve"> </w:t>
      </w:r>
      <w:proofErr w:type="spellStart"/>
      <w:r w:rsidRPr="006F5F74">
        <w:rPr>
          <w:rFonts w:ascii="Lato" w:eastAsia="Times New Roman" w:hAnsi="Lato" w:cs="Times New Roman"/>
          <w:i/>
          <w:sz w:val="20"/>
          <w:szCs w:val="20"/>
          <w:u w:val="single"/>
          <w:lang w:eastAsia="pl-PL"/>
        </w:rPr>
        <w:t>personae</w:t>
      </w:r>
      <w:proofErr w:type="spellEnd"/>
      <w:r w:rsidRPr="006F5F74">
        <w:rPr>
          <w:rFonts w:ascii="Lato" w:eastAsia="Times New Roman" w:hAnsi="Lato" w:cs="Times New Roman"/>
          <w:i/>
          <w:sz w:val="20"/>
          <w:szCs w:val="20"/>
          <w:lang w:eastAsia="pl-PL"/>
        </w:rPr>
        <w:t xml:space="preserve"> </w:t>
      </w:r>
      <w:r w:rsidRPr="006F5F74">
        <w:rPr>
          <w:rFonts w:ascii="Lato" w:eastAsia="Times New Roman" w:hAnsi="Lato" w:cs="Times New Roman"/>
          <w:sz w:val="20"/>
          <w:szCs w:val="20"/>
          <w:lang w:eastAsia="pl-PL"/>
        </w:rPr>
        <w:t>i brak statusu ofiary skarżących w odniesieniu do:</w:t>
      </w:r>
    </w:p>
    <w:p w14:paraId="51388B7D" w14:textId="77777777" w:rsidR="006F5F74" w:rsidRPr="006F5F74" w:rsidRDefault="006F5F74" w:rsidP="00CF569E">
      <w:pPr>
        <w:numPr>
          <w:ilvl w:val="0"/>
          <w:numId w:val="25"/>
        </w:numPr>
        <w:spacing w:after="0" w:line="240" w:lineRule="auto"/>
        <w:contextualSpacing/>
        <w:jc w:val="both"/>
        <w:rPr>
          <w:rFonts w:ascii="Lato" w:hAnsi="Lato"/>
          <w:sz w:val="20"/>
          <w:szCs w:val="20"/>
        </w:rPr>
      </w:pPr>
      <w:r w:rsidRPr="006F5F74">
        <w:rPr>
          <w:rFonts w:ascii="Lato" w:eastAsia="Times New Roman" w:hAnsi="Lato" w:cs="Times New Roman"/>
          <w:b/>
          <w:sz w:val="20"/>
          <w:szCs w:val="20"/>
          <w:lang w:eastAsia="pl-PL"/>
        </w:rPr>
        <w:t>935</w:t>
      </w:r>
      <w:r w:rsidRPr="006F5F74">
        <w:rPr>
          <w:rFonts w:ascii="Lato" w:eastAsia="Times New Roman" w:hAnsi="Lato" w:cs="Times New Roman"/>
          <w:sz w:val="20"/>
          <w:szCs w:val="20"/>
          <w:lang w:eastAsia="pl-PL"/>
        </w:rPr>
        <w:t xml:space="preserve"> zarzutów naruszenia zakazu nieludzkiego lub poniżającego traktowania oraz prawa do poszanowania życia prywatnego z uwagi na jedynie potencjalną możliwość podlegania skutkom wyroku Trybunału Konstytucyjnego orzekającego niekonstytucyjność przesłanki aborcji ze względów eugenicznych (</w:t>
      </w:r>
      <w:r w:rsidRPr="00597F6D">
        <w:rPr>
          <w:rFonts w:ascii="Lato" w:eastAsia="Times New Roman" w:hAnsi="Lato" w:cs="Times New Roman"/>
          <w:i/>
          <w:sz w:val="20"/>
          <w:szCs w:val="20"/>
          <w:lang w:eastAsia="pl-PL"/>
        </w:rPr>
        <w:t>A.M. i 7 innych, M.B. i 926 innych</w:t>
      </w:r>
      <w:r w:rsidRPr="006F5F74">
        <w:rPr>
          <w:rFonts w:ascii="Lato" w:eastAsia="Times New Roman" w:hAnsi="Lato" w:cs="Times New Roman"/>
          <w:sz w:val="20"/>
          <w:szCs w:val="20"/>
          <w:lang w:eastAsia="pl-PL"/>
        </w:rPr>
        <w:t>),</w:t>
      </w:r>
    </w:p>
    <w:p w14:paraId="014C2D21" w14:textId="77777777" w:rsidR="006F5F74" w:rsidRPr="006F5F74" w:rsidRDefault="006F5F74" w:rsidP="00CF569E">
      <w:pPr>
        <w:numPr>
          <w:ilvl w:val="0"/>
          <w:numId w:val="25"/>
        </w:numPr>
        <w:spacing w:after="0" w:line="240" w:lineRule="auto"/>
        <w:contextualSpacing/>
        <w:jc w:val="both"/>
        <w:rPr>
          <w:rFonts w:ascii="Lato" w:hAnsi="Lato"/>
          <w:sz w:val="20"/>
          <w:szCs w:val="20"/>
        </w:rPr>
      </w:pPr>
      <w:r w:rsidRPr="006F5F74">
        <w:rPr>
          <w:rFonts w:ascii="Lato" w:eastAsia="Times New Roman" w:hAnsi="Lato" w:cs="Times New Roman"/>
          <w:b/>
          <w:sz w:val="20"/>
          <w:szCs w:val="20"/>
          <w:lang w:eastAsia="pl-PL"/>
        </w:rPr>
        <w:t>1</w:t>
      </w:r>
      <w:r w:rsidRPr="006F5F74">
        <w:rPr>
          <w:rFonts w:ascii="Lato" w:eastAsia="Times New Roman" w:hAnsi="Lato" w:cs="Times New Roman"/>
          <w:sz w:val="20"/>
          <w:szCs w:val="20"/>
          <w:lang w:eastAsia="pl-PL"/>
        </w:rPr>
        <w:t xml:space="preserve"> zarzut  pozbawienia skarżącej dostępu do sądu przez państwa członkowskie RE w odniesieniu do </w:t>
      </w:r>
      <w:proofErr w:type="spellStart"/>
      <w:r w:rsidRPr="006F5F74">
        <w:rPr>
          <w:rFonts w:ascii="Lato" w:eastAsia="Times New Roman" w:hAnsi="Lato" w:cs="Times New Roman"/>
          <w:sz w:val="20"/>
          <w:szCs w:val="20"/>
          <w:lang w:eastAsia="pl-PL"/>
        </w:rPr>
        <w:t>nieorzeczenia</w:t>
      </w:r>
      <w:proofErr w:type="spellEnd"/>
      <w:r w:rsidRPr="006F5F74">
        <w:rPr>
          <w:rFonts w:ascii="Lato" w:eastAsia="Times New Roman" w:hAnsi="Lato" w:cs="Times New Roman"/>
          <w:sz w:val="20"/>
          <w:szCs w:val="20"/>
          <w:lang w:eastAsia="pl-PL"/>
        </w:rPr>
        <w:t xml:space="preserve"> przez Trybunał Administracyjny Rady Europy w sprawie jej żądania odszkodowania przeciwko Radzie Europy – żadne państwo nie sprawowało jurysdykcji nad skarżącą w tej sprawie w rozumieniu art. 1 Konwencji (</w:t>
      </w:r>
      <w:proofErr w:type="spellStart"/>
      <w:r w:rsidRPr="00597F6D">
        <w:rPr>
          <w:rFonts w:ascii="Lato" w:eastAsia="Times New Roman" w:hAnsi="Lato" w:cs="Times New Roman"/>
          <w:i/>
          <w:sz w:val="20"/>
          <w:szCs w:val="20"/>
          <w:lang w:eastAsia="pl-PL"/>
        </w:rPr>
        <w:t>Dalvy</w:t>
      </w:r>
      <w:proofErr w:type="spellEnd"/>
      <w:r w:rsidRPr="006F5F74">
        <w:rPr>
          <w:rFonts w:ascii="Lato" w:eastAsia="Times New Roman" w:hAnsi="Lato" w:cs="Times New Roman"/>
          <w:sz w:val="20"/>
          <w:szCs w:val="20"/>
          <w:lang w:eastAsia="pl-PL"/>
        </w:rPr>
        <w:t>).</w:t>
      </w:r>
    </w:p>
    <w:p w14:paraId="626C01FC"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649506D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Trybunał odrzucił też następujących </w:t>
      </w:r>
      <w:r w:rsidRPr="006F5F74">
        <w:rPr>
          <w:rFonts w:ascii="Lato" w:eastAsia="Times New Roman" w:hAnsi="Lato" w:cs="Times New Roman"/>
          <w:b/>
          <w:sz w:val="20"/>
          <w:szCs w:val="20"/>
          <w:lang w:eastAsia="pl-PL"/>
        </w:rPr>
        <w:t>5</w:t>
      </w:r>
      <w:r w:rsidRPr="006F5F74">
        <w:rPr>
          <w:rFonts w:ascii="Lato" w:eastAsia="Times New Roman" w:hAnsi="Lato" w:cs="Times New Roman"/>
          <w:sz w:val="20"/>
          <w:szCs w:val="20"/>
          <w:lang w:eastAsia="pl-PL"/>
        </w:rPr>
        <w:t xml:space="preserve"> zarzutów skargi z uwagi na </w:t>
      </w:r>
      <w:r w:rsidRPr="006F5F74">
        <w:rPr>
          <w:rFonts w:ascii="Lato" w:eastAsia="Times New Roman" w:hAnsi="Lato" w:cs="Times New Roman"/>
          <w:sz w:val="20"/>
          <w:szCs w:val="20"/>
          <w:u w:val="single"/>
          <w:lang w:eastAsia="pl-PL"/>
        </w:rPr>
        <w:t>przekroczenie terminu</w:t>
      </w:r>
      <w:r w:rsidRPr="006F5F74">
        <w:rPr>
          <w:rFonts w:ascii="Lato" w:eastAsia="Times New Roman" w:hAnsi="Lato" w:cs="Times New Roman"/>
          <w:sz w:val="20"/>
          <w:szCs w:val="20"/>
          <w:lang w:eastAsia="pl-PL"/>
        </w:rPr>
        <w:t xml:space="preserve"> do wniesienia skargi:</w:t>
      </w:r>
    </w:p>
    <w:p w14:paraId="4433AFA2"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zarzut naruszenia prawa do ochrony życia w sprawie dotyczącej zaprzestania finansowania leczenia choroby </w:t>
      </w:r>
      <w:proofErr w:type="spellStart"/>
      <w:r w:rsidRPr="006F5F74">
        <w:rPr>
          <w:rFonts w:ascii="Lato" w:eastAsia="Times New Roman" w:hAnsi="Lato" w:cs="Times New Roman"/>
          <w:sz w:val="20"/>
          <w:szCs w:val="20"/>
          <w:lang w:eastAsia="pl-PL"/>
        </w:rPr>
        <w:t>ultrarzadkiej</w:t>
      </w:r>
      <w:proofErr w:type="spellEnd"/>
      <w:r w:rsidRPr="006F5F74">
        <w:rPr>
          <w:rFonts w:ascii="Lato" w:eastAsia="Times New Roman" w:hAnsi="Lato" w:cs="Times New Roman"/>
          <w:sz w:val="20"/>
          <w:szCs w:val="20"/>
          <w:lang w:eastAsia="pl-PL"/>
        </w:rPr>
        <w:t xml:space="preserve"> (</w:t>
      </w:r>
      <w:proofErr w:type="spellStart"/>
      <w:r w:rsidRPr="00597F6D">
        <w:rPr>
          <w:rFonts w:ascii="Lato" w:eastAsia="Times New Roman" w:hAnsi="Lato" w:cs="Times New Roman"/>
          <w:i/>
          <w:sz w:val="20"/>
          <w:szCs w:val="20"/>
          <w:lang w:eastAsia="pl-PL"/>
        </w:rPr>
        <w:t>Smolarkiewicz</w:t>
      </w:r>
      <w:proofErr w:type="spellEnd"/>
      <w:r w:rsidRPr="006F5F74">
        <w:rPr>
          <w:rFonts w:ascii="Lato" w:eastAsia="Times New Roman" w:hAnsi="Lato" w:cs="Times New Roman"/>
          <w:sz w:val="20"/>
          <w:szCs w:val="20"/>
          <w:lang w:eastAsia="pl-PL"/>
        </w:rPr>
        <w:t>),</w:t>
      </w:r>
    </w:p>
    <w:p w14:paraId="0DE5B1AC"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1 zarzut naruszenia prawa do skutecznego środka odwoławczego w sprawie dotyczącej zaprzestania finansowania leczenia choroby </w:t>
      </w:r>
      <w:proofErr w:type="spellStart"/>
      <w:r w:rsidRPr="006F5F74">
        <w:rPr>
          <w:rFonts w:ascii="Lato" w:eastAsia="Times New Roman" w:hAnsi="Lato" w:cs="Times New Roman"/>
          <w:sz w:val="20"/>
          <w:szCs w:val="20"/>
          <w:lang w:eastAsia="pl-PL"/>
        </w:rPr>
        <w:t>ultrarzadkiej</w:t>
      </w:r>
      <w:proofErr w:type="spellEnd"/>
      <w:r w:rsidRPr="006F5F74">
        <w:rPr>
          <w:rFonts w:ascii="Lato" w:eastAsia="Times New Roman" w:hAnsi="Lato" w:cs="Times New Roman"/>
          <w:sz w:val="20"/>
          <w:szCs w:val="20"/>
          <w:lang w:eastAsia="pl-PL"/>
        </w:rPr>
        <w:t xml:space="preserve"> (</w:t>
      </w:r>
      <w:proofErr w:type="spellStart"/>
      <w:r w:rsidRPr="00597F6D">
        <w:rPr>
          <w:rFonts w:ascii="Lato" w:eastAsia="Times New Roman" w:hAnsi="Lato" w:cs="Times New Roman"/>
          <w:i/>
          <w:sz w:val="20"/>
          <w:szCs w:val="20"/>
          <w:lang w:eastAsia="pl-PL"/>
        </w:rPr>
        <w:t>Smolarkiewicz</w:t>
      </w:r>
      <w:proofErr w:type="spellEnd"/>
      <w:r w:rsidRPr="006F5F74">
        <w:rPr>
          <w:rFonts w:ascii="Lato" w:eastAsia="Times New Roman" w:hAnsi="Lato" w:cs="Times New Roman"/>
          <w:sz w:val="20"/>
          <w:szCs w:val="20"/>
          <w:lang w:eastAsia="pl-PL"/>
        </w:rPr>
        <w:t>),</w:t>
      </w:r>
    </w:p>
    <w:p w14:paraId="3FDDC277"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naruszenia prawa dostępu do sądu z uwagi na odmowę zwolnienia z kosztów sądowych (</w:t>
      </w:r>
      <w:r w:rsidRPr="00597F6D">
        <w:rPr>
          <w:rFonts w:ascii="Lato" w:eastAsia="Times New Roman" w:hAnsi="Lato" w:cs="Times New Roman"/>
          <w:i/>
          <w:sz w:val="20"/>
          <w:szCs w:val="20"/>
          <w:lang w:eastAsia="pl-PL"/>
        </w:rPr>
        <w:t>Borysewicz</w:t>
      </w:r>
      <w:r w:rsidRPr="006F5F74">
        <w:rPr>
          <w:rFonts w:ascii="Lato" w:eastAsia="Times New Roman" w:hAnsi="Lato" w:cs="Times New Roman"/>
          <w:sz w:val="20"/>
          <w:szCs w:val="20"/>
          <w:lang w:eastAsia="pl-PL"/>
        </w:rPr>
        <w:t>),</w:t>
      </w:r>
    </w:p>
    <w:p w14:paraId="397A24CD"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nieludzkiego lub poniżające traktowanie z uwagi na warunki pozbawienia wolności i brak dostępu do odpowiedniego leczenia w trakcie pobytu w placówce penitencjarnej (</w:t>
      </w:r>
      <w:r w:rsidRPr="00597F6D">
        <w:rPr>
          <w:rFonts w:ascii="Lato" w:eastAsia="Times New Roman" w:hAnsi="Lato" w:cs="Times New Roman"/>
          <w:i/>
          <w:sz w:val="20"/>
          <w:szCs w:val="20"/>
          <w:lang w:eastAsia="pl-PL"/>
        </w:rPr>
        <w:t>Borysewicz</w:t>
      </w:r>
      <w:r w:rsidRPr="006F5F74">
        <w:rPr>
          <w:rFonts w:ascii="Lato" w:eastAsia="Times New Roman" w:hAnsi="Lato" w:cs="Times New Roman"/>
          <w:sz w:val="20"/>
          <w:szCs w:val="20"/>
          <w:lang w:eastAsia="pl-PL"/>
        </w:rPr>
        <w:t>),</w:t>
      </w:r>
    </w:p>
    <w:p w14:paraId="1DE2909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lastRenderedPageBreak/>
        <w:t>1 zarzut naruszenia prawa do ochrony własności z uwagi na decyzję o nieuznaniu afiliacji skarżącej do systemu ubezpieczeń społecznych dla przedsiębiorców mimo opłacania składek (</w:t>
      </w:r>
      <w:proofErr w:type="spellStart"/>
      <w:r w:rsidRPr="00597F6D">
        <w:rPr>
          <w:rFonts w:ascii="Lato" w:eastAsia="Times New Roman" w:hAnsi="Lato" w:cs="Times New Roman"/>
          <w:i/>
          <w:sz w:val="20"/>
          <w:szCs w:val="20"/>
          <w:lang w:eastAsia="pl-PL"/>
        </w:rPr>
        <w:t>Szweblik</w:t>
      </w:r>
      <w:proofErr w:type="spellEnd"/>
      <w:r w:rsidRPr="006F5F74">
        <w:rPr>
          <w:rFonts w:ascii="Lato" w:eastAsia="Times New Roman" w:hAnsi="Lato" w:cs="Times New Roman"/>
          <w:sz w:val="20"/>
          <w:szCs w:val="20"/>
          <w:lang w:eastAsia="pl-PL"/>
        </w:rPr>
        <w:t>).</w:t>
      </w:r>
    </w:p>
    <w:p w14:paraId="17D1823E" w14:textId="77777777" w:rsidR="006F5F74" w:rsidRPr="006F5F74" w:rsidRDefault="006F5F74" w:rsidP="006F5F74">
      <w:pPr>
        <w:spacing w:after="0" w:line="240" w:lineRule="auto"/>
        <w:jc w:val="both"/>
        <w:rPr>
          <w:rFonts w:ascii="Lato" w:eastAsia="Times New Roman" w:hAnsi="Lato" w:cs="Times New Roman"/>
          <w:b/>
          <w:sz w:val="20"/>
          <w:szCs w:val="20"/>
          <w:lang w:eastAsia="pl-PL"/>
        </w:rPr>
      </w:pPr>
    </w:p>
    <w:p w14:paraId="5B7E3D65"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Trybunał odrzucił następujące </w:t>
      </w:r>
      <w:r w:rsidRPr="006F5F74">
        <w:rPr>
          <w:rFonts w:ascii="Lato" w:eastAsia="Times New Roman" w:hAnsi="Lato" w:cs="Times New Roman"/>
          <w:b/>
          <w:sz w:val="20"/>
          <w:szCs w:val="20"/>
          <w:lang w:eastAsia="pl-PL"/>
        </w:rPr>
        <w:t>2</w:t>
      </w:r>
      <w:r w:rsidRPr="006F5F74">
        <w:rPr>
          <w:rFonts w:ascii="Lato" w:eastAsia="Times New Roman" w:hAnsi="Lato" w:cs="Times New Roman"/>
          <w:sz w:val="20"/>
          <w:szCs w:val="20"/>
          <w:lang w:eastAsia="pl-PL"/>
        </w:rPr>
        <w:t xml:space="preserve"> zarzuty skargi z uwagi na </w:t>
      </w:r>
      <w:r w:rsidRPr="006F5F74">
        <w:rPr>
          <w:rFonts w:ascii="Lato" w:eastAsia="Times New Roman" w:hAnsi="Lato" w:cs="Times New Roman"/>
          <w:sz w:val="20"/>
          <w:szCs w:val="20"/>
          <w:u w:val="single"/>
          <w:lang w:eastAsia="pl-PL"/>
        </w:rPr>
        <w:t>niewykorzystanie krajowych środków odwoławczych</w:t>
      </w:r>
      <w:r w:rsidRPr="006F5F74">
        <w:rPr>
          <w:rFonts w:ascii="Lato" w:eastAsia="Times New Roman" w:hAnsi="Lato" w:cs="Times New Roman"/>
          <w:sz w:val="20"/>
          <w:szCs w:val="20"/>
          <w:lang w:eastAsia="pl-PL"/>
        </w:rPr>
        <w:t>:</w:t>
      </w:r>
    </w:p>
    <w:p w14:paraId="1506205D"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naruszenia prawa do wolności wyrażania opinii w sprawie dotyczącej skazania za zniesławienie – niepodniesienie w apelacji co do istoty zarzutu naruszenia wolności wyrażania opinii (</w:t>
      </w:r>
      <w:proofErr w:type="spellStart"/>
      <w:r w:rsidRPr="00597F6D">
        <w:rPr>
          <w:rFonts w:ascii="Lato" w:eastAsia="Times New Roman" w:hAnsi="Lato" w:cs="Times New Roman"/>
          <w:i/>
          <w:sz w:val="20"/>
          <w:szCs w:val="20"/>
          <w:lang w:eastAsia="pl-PL"/>
        </w:rPr>
        <w:t>Weychert</w:t>
      </w:r>
      <w:proofErr w:type="spellEnd"/>
      <w:r w:rsidRPr="00597F6D">
        <w:rPr>
          <w:rFonts w:ascii="Lato" w:eastAsia="Times New Roman" w:hAnsi="Lato" w:cs="Times New Roman"/>
          <w:i/>
          <w:sz w:val="20"/>
          <w:szCs w:val="20"/>
          <w:lang w:eastAsia="pl-PL"/>
        </w:rPr>
        <w:t xml:space="preserve"> i Inni</w:t>
      </w:r>
      <w:r w:rsidRPr="006F5F74">
        <w:rPr>
          <w:rFonts w:ascii="Lato" w:eastAsia="Times New Roman" w:hAnsi="Lato" w:cs="Times New Roman"/>
          <w:sz w:val="20"/>
          <w:szCs w:val="20"/>
          <w:lang w:eastAsia="pl-PL"/>
        </w:rPr>
        <w:t>),</w:t>
      </w:r>
    </w:p>
    <w:p w14:paraId="27144D01"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naruszenia zakazu poniżającego lub poniżającego karania na tle przeludnienia w zakładzie karnym -  niedochodzenie odszkodowania w postępowaniu cywilnym (</w:t>
      </w:r>
      <w:r w:rsidRPr="00597F6D">
        <w:rPr>
          <w:rFonts w:ascii="Lato" w:eastAsia="Times New Roman" w:hAnsi="Lato" w:cs="Times New Roman"/>
          <w:i/>
          <w:sz w:val="20"/>
          <w:szCs w:val="20"/>
          <w:lang w:eastAsia="pl-PL"/>
        </w:rPr>
        <w:t>Marciniak</w:t>
      </w:r>
      <w:r w:rsidRPr="006F5F74">
        <w:rPr>
          <w:rFonts w:ascii="Lato" w:eastAsia="Times New Roman" w:hAnsi="Lato" w:cs="Times New Roman"/>
          <w:sz w:val="20"/>
          <w:szCs w:val="20"/>
          <w:lang w:eastAsia="pl-PL"/>
        </w:rPr>
        <w:t>).</w:t>
      </w:r>
    </w:p>
    <w:p w14:paraId="50DAE23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7824994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Następujące </w:t>
      </w:r>
      <w:r w:rsidRPr="006F5F74">
        <w:rPr>
          <w:rFonts w:ascii="Lato" w:eastAsia="Times New Roman" w:hAnsi="Lato" w:cs="Times New Roman"/>
          <w:b/>
          <w:sz w:val="20"/>
          <w:szCs w:val="20"/>
          <w:lang w:eastAsia="pl-PL"/>
        </w:rPr>
        <w:t>2</w:t>
      </w:r>
      <w:r w:rsidRPr="006F5F74">
        <w:rPr>
          <w:rFonts w:ascii="Lato" w:eastAsia="Times New Roman" w:hAnsi="Lato" w:cs="Times New Roman"/>
          <w:sz w:val="20"/>
          <w:szCs w:val="20"/>
          <w:lang w:eastAsia="pl-PL"/>
        </w:rPr>
        <w:t xml:space="preserve"> zarzuty skargi zostały odrzucone z uwagi na </w:t>
      </w:r>
      <w:r w:rsidRPr="006F5F74">
        <w:rPr>
          <w:rFonts w:ascii="Lato" w:eastAsia="Times New Roman" w:hAnsi="Lato" w:cs="Times New Roman"/>
          <w:sz w:val="20"/>
          <w:szCs w:val="20"/>
          <w:u w:val="single"/>
          <w:lang w:eastAsia="pl-PL"/>
        </w:rPr>
        <w:t>nadużycie prawa do skargi</w:t>
      </w:r>
      <w:r w:rsidRPr="006F5F74">
        <w:rPr>
          <w:rFonts w:ascii="Lato" w:eastAsia="Times New Roman" w:hAnsi="Lato" w:cs="Times New Roman"/>
          <w:sz w:val="20"/>
          <w:szCs w:val="20"/>
          <w:lang w:eastAsia="pl-PL"/>
        </w:rPr>
        <w:t>:</w:t>
      </w:r>
    </w:p>
    <w:p w14:paraId="2F189E45"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nieludzkiego lub poniżającego traktowania w związku z przymusowym karmieniem i nawadnianiem w trakcie strajku głodowego w placówce penitencjarnej – skarżący nie poinformował Trybunału o odszkodowaniu uzyskanym na poziomie krajowym (</w:t>
      </w:r>
      <w:proofErr w:type="spellStart"/>
      <w:r w:rsidRPr="00597F6D">
        <w:rPr>
          <w:rFonts w:ascii="Lato" w:eastAsia="Times New Roman" w:hAnsi="Lato" w:cs="Times New Roman"/>
          <w:i/>
          <w:sz w:val="20"/>
          <w:szCs w:val="20"/>
          <w:lang w:eastAsia="pl-PL"/>
        </w:rPr>
        <w:t>Ciornei</w:t>
      </w:r>
      <w:proofErr w:type="spellEnd"/>
      <w:r w:rsidRPr="006F5F74">
        <w:rPr>
          <w:rFonts w:ascii="Lato" w:eastAsia="Times New Roman" w:hAnsi="Lato" w:cs="Times New Roman"/>
          <w:sz w:val="20"/>
          <w:szCs w:val="20"/>
          <w:lang w:eastAsia="pl-PL"/>
        </w:rPr>
        <w:t>),</w:t>
      </w:r>
    </w:p>
    <w:p w14:paraId="5E7C8B84"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zarzut przewlekłości postępowania karnego i braku skutecznego środka odwoławczego – skarżący nie wyjaśnił, czy zaskarżone postępowanie karne dotyczyło jego, czy innej osoby o tym samym nazwisku (</w:t>
      </w:r>
      <w:proofErr w:type="spellStart"/>
      <w:r w:rsidRPr="00597F6D">
        <w:rPr>
          <w:rFonts w:ascii="Lato" w:eastAsia="Times New Roman" w:hAnsi="Lato" w:cs="Times New Roman"/>
          <w:i/>
          <w:sz w:val="20"/>
          <w:szCs w:val="20"/>
          <w:lang w:eastAsia="pl-PL"/>
        </w:rPr>
        <w:t>Kankowski</w:t>
      </w:r>
      <w:proofErr w:type="spellEnd"/>
      <w:r w:rsidRPr="006F5F74">
        <w:rPr>
          <w:rFonts w:ascii="Lato" w:eastAsia="Times New Roman" w:hAnsi="Lato" w:cs="Times New Roman"/>
          <w:sz w:val="20"/>
          <w:szCs w:val="20"/>
          <w:lang w:eastAsia="pl-PL"/>
        </w:rPr>
        <w:t>).</w:t>
      </w:r>
    </w:p>
    <w:p w14:paraId="6B01279C" w14:textId="77777777" w:rsidR="006F5F74" w:rsidRPr="006F5F74" w:rsidRDefault="006F5F74" w:rsidP="006F5F74">
      <w:pPr>
        <w:spacing w:after="0" w:line="240" w:lineRule="auto"/>
        <w:ind w:left="720"/>
        <w:contextualSpacing/>
        <w:jc w:val="both"/>
        <w:rPr>
          <w:rFonts w:ascii="Lato" w:eastAsia="Times New Roman" w:hAnsi="Lato" w:cs="Times New Roman"/>
          <w:b/>
          <w:sz w:val="20"/>
          <w:szCs w:val="20"/>
          <w:lang w:eastAsia="pl-PL"/>
        </w:rPr>
      </w:pPr>
    </w:p>
    <w:p w14:paraId="265971A7" w14:textId="77777777" w:rsidR="006F5F74" w:rsidRPr="006F5F74" w:rsidRDefault="006F5F74" w:rsidP="006F5F74">
      <w:pPr>
        <w:spacing w:after="0" w:line="240" w:lineRule="auto"/>
        <w:ind w:left="720"/>
        <w:contextualSpacing/>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2.2.3. Przedmiot decyzji skreślających z listy z uwagi na rozstrzygnięcie sporu na poziomie krajowym</w:t>
      </w:r>
    </w:p>
    <w:p w14:paraId="5069CF63"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0645D9E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b/>
          <w:sz w:val="20"/>
          <w:szCs w:val="20"/>
          <w:lang w:eastAsia="pl-PL"/>
        </w:rPr>
        <w:t>2</w:t>
      </w:r>
      <w:r w:rsidRPr="006F5F74">
        <w:rPr>
          <w:rFonts w:ascii="Lato" w:eastAsia="Times New Roman" w:hAnsi="Lato" w:cs="Times New Roman"/>
          <w:sz w:val="20"/>
          <w:szCs w:val="20"/>
          <w:lang w:eastAsia="pl-PL"/>
        </w:rPr>
        <w:t xml:space="preserve"> skargi zostały skreślone z listy na podstawie art. 37 ust. 1 lit. b Konwencji z uwagi na rozstrzygnięcie sporu na poziomie krajowym:</w:t>
      </w:r>
    </w:p>
    <w:p w14:paraId="40C4B9E6"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zarzutu pozbawienie prawa do ochrony własności oraz naruszenia zakazu dyskryminacji na tle utraty prawa do świadczenia pielęgnacyjnego z tytułu opieki nad niepełnosprawnym rodzicem na skutek zmian ustawowych w 2012 i 2013 r. (</w:t>
      </w:r>
      <w:r w:rsidRPr="00597F6D">
        <w:rPr>
          <w:rFonts w:ascii="Lato" w:eastAsia="Times New Roman" w:hAnsi="Lato" w:cs="Times New Roman"/>
          <w:i/>
          <w:sz w:val="20"/>
          <w:szCs w:val="20"/>
          <w:lang w:eastAsia="pl-PL"/>
        </w:rPr>
        <w:t>Łuczkiewicz</w:t>
      </w:r>
      <w:r w:rsidRPr="006F5F74">
        <w:rPr>
          <w:rFonts w:ascii="Lato" w:eastAsia="Times New Roman" w:hAnsi="Lato" w:cs="Times New Roman"/>
          <w:sz w:val="20"/>
          <w:szCs w:val="20"/>
          <w:lang w:eastAsia="pl-PL"/>
        </w:rPr>
        <w:t>),</w:t>
      </w:r>
    </w:p>
    <w:p w14:paraId="561C7DA0" w14:textId="77777777" w:rsidR="006F5F74" w:rsidRPr="006F5F74" w:rsidRDefault="006F5F74" w:rsidP="00CF569E">
      <w:pPr>
        <w:numPr>
          <w:ilvl w:val="0"/>
          <w:numId w:val="25"/>
        </w:numPr>
        <w:spacing w:after="0" w:line="240" w:lineRule="auto"/>
        <w:contextualSpacing/>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1 skarga dotycząca zarzutów możliwego naruszenia prawa do życia, prawa do poszanowania życia prywatnego oraz prawa do skutecznego środka odwoławczego z uwagi na decyzję o zobowiązaniu skarżącego do powrotu do Czeczenii – decyzja wygasła, a skarżący uzyskał prawo pobytu w Polsce (</w:t>
      </w:r>
      <w:r w:rsidRPr="00597F6D">
        <w:rPr>
          <w:rFonts w:ascii="Lato" w:eastAsia="Times New Roman" w:hAnsi="Lato" w:cs="Times New Roman"/>
          <w:i/>
          <w:sz w:val="20"/>
          <w:szCs w:val="20"/>
          <w:lang w:eastAsia="pl-PL"/>
        </w:rPr>
        <w:t>A.E.</w:t>
      </w:r>
      <w:r w:rsidRPr="006F5F74">
        <w:rPr>
          <w:rFonts w:ascii="Lato" w:hAnsi="Lato"/>
          <w:sz w:val="20"/>
          <w:szCs w:val="20"/>
          <w:vertAlign w:val="superscript"/>
        </w:rPr>
        <w:footnoteReference w:id="17"/>
      </w:r>
      <w:r w:rsidRPr="006F5F74">
        <w:rPr>
          <w:rFonts w:ascii="Lato" w:eastAsia="Times New Roman" w:hAnsi="Lato" w:cs="Times New Roman"/>
          <w:sz w:val="20"/>
          <w:szCs w:val="20"/>
          <w:lang w:eastAsia="pl-PL"/>
        </w:rPr>
        <w:t>).</w:t>
      </w:r>
    </w:p>
    <w:p w14:paraId="1E0C517F"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599F3DF7" w14:textId="77777777" w:rsidR="006F5F74" w:rsidRPr="006F5F74" w:rsidRDefault="006F5F74" w:rsidP="006F5F74">
      <w:pPr>
        <w:numPr>
          <w:ilvl w:val="0"/>
          <w:numId w:val="6"/>
        </w:numPr>
        <w:spacing w:after="0" w:line="240" w:lineRule="auto"/>
        <w:jc w:val="both"/>
        <w:rPr>
          <w:rFonts w:ascii="Lato" w:eastAsia="Times New Roman" w:hAnsi="Lato" w:cs="Times New Roman"/>
          <w:b/>
          <w:i/>
          <w:vanish/>
          <w:sz w:val="20"/>
          <w:szCs w:val="20"/>
          <w:lang w:eastAsia="pl-PL"/>
        </w:rPr>
      </w:pPr>
      <w:r w:rsidRPr="006F5F74">
        <w:rPr>
          <w:rFonts w:ascii="Lato" w:eastAsiaTheme="majorEastAsia" w:hAnsi="Lato" w:cstheme="majorBidi"/>
          <w:b/>
          <w:sz w:val="20"/>
          <w:szCs w:val="20"/>
        </w:rPr>
        <w:t>Wykonywanie orzecze</w:t>
      </w:r>
      <w:r w:rsidRPr="006F5F74">
        <w:rPr>
          <w:rFonts w:ascii="Lato" w:eastAsiaTheme="majorEastAsia" w:hAnsi="Lato" w:cs="Cambria"/>
          <w:b/>
          <w:sz w:val="20"/>
          <w:szCs w:val="20"/>
        </w:rPr>
        <w:t>ń</w:t>
      </w:r>
      <w:r w:rsidRPr="006F5F74">
        <w:rPr>
          <w:rFonts w:ascii="Lato" w:eastAsiaTheme="majorEastAsia" w:hAnsi="Lato" w:cstheme="majorBidi"/>
          <w:b/>
          <w:sz w:val="20"/>
          <w:szCs w:val="20"/>
        </w:rPr>
        <w:t xml:space="preserve"> Europejskiego Trybuna</w:t>
      </w:r>
      <w:r w:rsidRPr="006F5F74">
        <w:rPr>
          <w:rFonts w:ascii="Lato" w:eastAsiaTheme="majorEastAsia" w:hAnsi="Lato" w:cs="Kunstler Script"/>
          <w:b/>
          <w:sz w:val="20"/>
          <w:szCs w:val="20"/>
        </w:rPr>
        <w:t>ł</w:t>
      </w:r>
      <w:r w:rsidRPr="006F5F74">
        <w:rPr>
          <w:rFonts w:ascii="Lato" w:eastAsiaTheme="majorEastAsia" w:hAnsi="Lato" w:cstheme="majorBidi"/>
          <w:b/>
          <w:sz w:val="20"/>
          <w:szCs w:val="20"/>
        </w:rPr>
        <w:t>u Praw Cz</w:t>
      </w:r>
      <w:r w:rsidRPr="006F5F74">
        <w:rPr>
          <w:rFonts w:ascii="Lato" w:eastAsiaTheme="majorEastAsia" w:hAnsi="Lato" w:cs="Kunstler Script"/>
          <w:b/>
          <w:sz w:val="20"/>
          <w:szCs w:val="20"/>
        </w:rPr>
        <w:t>ł</w:t>
      </w:r>
      <w:r w:rsidRPr="006F5F74">
        <w:rPr>
          <w:rFonts w:ascii="Lato" w:eastAsiaTheme="majorEastAsia" w:hAnsi="Lato" w:cstheme="majorBidi"/>
          <w:b/>
          <w:sz w:val="20"/>
          <w:szCs w:val="20"/>
        </w:rPr>
        <w:t>owieka</w:t>
      </w:r>
    </w:p>
    <w:p w14:paraId="4D191BD9" w14:textId="77777777" w:rsidR="006F5F74" w:rsidRPr="006F5F74" w:rsidRDefault="006F5F74" w:rsidP="00CF569E">
      <w:pPr>
        <w:numPr>
          <w:ilvl w:val="1"/>
          <w:numId w:val="8"/>
        </w:numPr>
        <w:spacing w:before="240" w:after="120" w:line="240" w:lineRule="auto"/>
        <w:ind w:left="709" w:hanging="425"/>
        <w:jc w:val="both"/>
        <w:rPr>
          <w:rFonts w:ascii="Lato" w:eastAsia="Times New Roman" w:hAnsi="Lato" w:cs="Times New Roman"/>
          <w:i/>
          <w:sz w:val="20"/>
          <w:szCs w:val="20"/>
          <w:lang w:eastAsia="pl-PL"/>
        </w:rPr>
      </w:pPr>
      <w:r w:rsidRPr="006F5F74">
        <w:rPr>
          <w:rFonts w:ascii="Lato" w:eastAsia="Times New Roman" w:hAnsi="Lato" w:cs="Times New Roman"/>
          <w:i/>
          <w:sz w:val="20"/>
          <w:szCs w:val="20"/>
          <w:lang w:eastAsia="pl-PL"/>
        </w:rPr>
        <w:t xml:space="preserve">Sprawy uznane za wykonane </w:t>
      </w:r>
    </w:p>
    <w:p w14:paraId="574E3BFB" w14:textId="77777777" w:rsidR="006F5F74" w:rsidRPr="006F5F74" w:rsidRDefault="006F5F74" w:rsidP="006F5F74">
      <w:pPr>
        <w:spacing w:after="0" w:line="240" w:lineRule="auto"/>
        <w:ind w:left="720"/>
        <w:jc w:val="both"/>
        <w:rPr>
          <w:rFonts w:ascii="Lato" w:eastAsia="Times New Roman" w:hAnsi="Lato" w:cs="Times New Roman"/>
          <w:i/>
          <w:sz w:val="20"/>
          <w:szCs w:val="20"/>
          <w:lang w:eastAsia="pl-PL"/>
        </w:rPr>
      </w:pPr>
    </w:p>
    <w:p w14:paraId="6F5FF87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2023 r. Komitet Ministrów Rady Europy </w:t>
      </w:r>
      <w:r w:rsidRPr="006F5F74">
        <w:rPr>
          <w:rFonts w:ascii="Lato" w:eastAsia="Times New Roman" w:hAnsi="Lato" w:cs="Times New Roman"/>
          <w:b/>
          <w:bCs/>
          <w:sz w:val="20"/>
          <w:szCs w:val="20"/>
          <w:lang w:eastAsia="pl-PL"/>
        </w:rPr>
        <w:t>zamkn</w:t>
      </w:r>
      <w:r w:rsidRPr="006F5F74">
        <w:rPr>
          <w:rFonts w:ascii="Lato" w:eastAsia="Times New Roman" w:hAnsi="Lato" w:cs="Cambria"/>
          <w:b/>
          <w:bCs/>
          <w:sz w:val="20"/>
          <w:szCs w:val="20"/>
          <w:lang w:eastAsia="pl-PL"/>
        </w:rPr>
        <w:t>ą</w:t>
      </w:r>
      <w:r w:rsidRPr="006F5F74">
        <w:rPr>
          <w:rFonts w:ascii="Lato" w:eastAsia="Times New Roman" w:hAnsi="Lato" w:cs="Kunstler Script"/>
          <w:b/>
          <w:bCs/>
          <w:sz w:val="20"/>
          <w:szCs w:val="20"/>
          <w:lang w:eastAsia="pl-PL"/>
        </w:rPr>
        <w:t>ł</w:t>
      </w:r>
      <w:r w:rsidRPr="006F5F74">
        <w:rPr>
          <w:rFonts w:ascii="Lato" w:eastAsia="Times New Roman" w:hAnsi="Lato" w:cs="Times New Roman"/>
          <w:b/>
          <w:bCs/>
          <w:sz w:val="20"/>
          <w:szCs w:val="20"/>
          <w:lang w:eastAsia="pl-PL"/>
        </w:rPr>
        <w:t xml:space="preserve"> nadz</w:t>
      </w:r>
      <w:r w:rsidRPr="006F5F74">
        <w:rPr>
          <w:rFonts w:ascii="Lato" w:eastAsia="Times New Roman" w:hAnsi="Lato" w:cs="Kunstler Script"/>
          <w:b/>
          <w:bCs/>
          <w:sz w:val="20"/>
          <w:szCs w:val="20"/>
          <w:lang w:eastAsia="pl-PL"/>
        </w:rPr>
        <w:t>ó</w:t>
      </w:r>
      <w:r w:rsidRPr="006F5F74">
        <w:rPr>
          <w:rFonts w:ascii="Lato" w:eastAsia="Times New Roman" w:hAnsi="Lato" w:cs="Times New Roman"/>
          <w:b/>
          <w:bCs/>
          <w:sz w:val="20"/>
          <w:szCs w:val="20"/>
          <w:lang w:eastAsia="pl-PL"/>
        </w:rPr>
        <w:t>r nad wykonywaniem 50 orzecze</w:t>
      </w:r>
      <w:r w:rsidRPr="006F5F74">
        <w:rPr>
          <w:rFonts w:ascii="Lato" w:eastAsia="Times New Roman" w:hAnsi="Lato" w:cs="Cambria"/>
          <w:b/>
          <w:bCs/>
          <w:sz w:val="20"/>
          <w:szCs w:val="20"/>
          <w:lang w:eastAsia="pl-PL"/>
        </w:rPr>
        <w:t>ń</w:t>
      </w:r>
      <w:r w:rsidRPr="006F5F74">
        <w:rPr>
          <w:rFonts w:ascii="Lato" w:eastAsia="Times New Roman" w:hAnsi="Lato" w:cs="Times New Roman"/>
          <w:b/>
          <w:bCs/>
          <w:sz w:val="20"/>
          <w:szCs w:val="20"/>
          <w:lang w:eastAsia="pl-PL"/>
        </w:rPr>
        <w:t xml:space="preserve"> </w:t>
      </w:r>
      <w:r w:rsidRPr="006F5F74">
        <w:rPr>
          <w:rFonts w:ascii="Lato" w:eastAsia="Times New Roman" w:hAnsi="Lato" w:cs="Times New Roman"/>
          <w:sz w:val="20"/>
          <w:szCs w:val="20"/>
          <w:lang w:eastAsia="pl-PL"/>
        </w:rPr>
        <w:t>Trybunału w sprawach polskich</w:t>
      </w:r>
      <w:r w:rsidRPr="006F5F74">
        <w:rPr>
          <w:rFonts w:ascii="Lato" w:eastAsia="Times New Roman" w:hAnsi="Lato" w:cs="Times New Roman"/>
          <w:bCs/>
          <w:sz w:val="20"/>
          <w:szCs w:val="20"/>
          <w:lang w:eastAsia="pl-PL"/>
        </w:rPr>
        <w:t xml:space="preserve"> (w tym </w:t>
      </w:r>
      <w:proofErr w:type="spellStart"/>
      <w:r w:rsidRPr="006F5F74">
        <w:rPr>
          <w:rFonts w:ascii="Lato" w:hAnsi="Lato"/>
          <w:sz w:val="20"/>
          <w:szCs w:val="20"/>
        </w:rPr>
        <w:t>ws</w:t>
      </w:r>
      <w:proofErr w:type="spellEnd"/>
      <w:r w:rsidRPr="006F5F74">
        <w:rPr>
          <w:rFonts w:ascii="Lato" w:hAnsi="Lato"/>
          <w:sz w:val="20"/>
          <w:szCs w:val="20"/>
        </w:rPr>
        <w:t>. 23 wyroków i 27 decyzji zatwierdzaj</w:t>
      </w:r>
      <w:r w:rsidRPr="006F5F74">
        <w:rPr>
          <w:rFonts w:ascii="Lato" w:hAnsi="Lato" w:cs="Cambria"/>
          <w:sz w:val="20"/>
          <w:szCs w:val="20"/>
        </w:rPr>
        <w:t>ą</w:t>
      </w:r>
      <w:r w:rsidRPr="006F5F74">
        <w:rPr>
          <w:rFonts w:ascii="Lato" w:hAnsi="Lato"/>
          <w:sz w:val="20"/>
          <w:szCs w:val="20"/>
        </w:rPr>
        <w:t>cych ugody</w:t>
      </w:r>
      <w:r w:rsidRPr="006F5F74">
        <w:rPr>
          <w:rFonts w:ascii="Lato" w:eastAsia="Times New Roman" w:hAnsi="Lato" w:cs="Times New Roman"/>
          <w:bCs/>
          <w:sz w:val="20"/>
          <w:szCs w:val="20"/>
          <w:lang w:eastAsia="pl-PL"/>
        </w:rPr>
        <w:t>)</w:t>
      </w:r>
      <w:r w:rsidRPr="006F5F74">
        <w:rPr>
          <w:rFonts w:ascii="Lato" w:eastAsia="Times New Roman" w:hAnsi="Lato" w:cs="Times New Roman"/>
          <w:sz w:val="20"/>
          <w:szCs w:val="20"/>
          <w:lang w:eastAsia="pl-PL"/>
        </w:rPr>
        <w:t>, uznaj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 </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e Polska podj</w:t>
      </w:r>
      <w:r w:rsidRPr="006F5F74">
        <w:rPr>
          <w:rFonts w:ascii="Lato" w:eastAsia="Times New Roman" w:hAnsi="Lato" w:cs="Cambria"/>
          <w:sz w:val="20"/>
          <w:szCs w:val="20"/>
          <w:lang w:eastAsia="pl-PL"/>
        </w:rPr>
        <w:t>ę</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niezb</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dne do ich wykonania </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rodki indywidualne lub generalne celem usuni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cia stanu narusze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Konwencji i ich </w:t>
      </w:r>
      <w:r w:rsidRPr="006F5F74">
        <w:rPr>
          <w:rFonts w:ascii="Lato" w:eastAsia="Times New Roman" w:hAnsi="Lato" w:cs="Cambria"/>
          <w:sz w:val="20"/>
          <w:szCs w:val="20"/>
          <w:lang w:eastAsia="pl-PL"/>
        </w:rPr>
        <w:t>ź</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de</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 (dla porównania w 2022 r. nadzór został zamkni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ty w 26 sprawach, w 2021 r. – w 35, w 2020 r. – w 31, w 2019 r. – w 41, a w 2014 r. – 357). </w:t>
      </w:r>
    </w:p>
    <w:p w14:paraId="4FCB6609"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557A785E" w14:textId="5BA28971"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Polska tym samym znalazła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na </w:t>
      </w:r>
      <w:r w:rsidRPr="006F5F74">
        <w:rPr>
          <w:rFonts w:ascii="Lato" w:eastAsia="Times New Roman" w:hAnsi="Lato" w:cs="Times New Roman"/>
          <w:b/>
          <w:sz w:val="20"/>
          <w:szCs w:val="20"/>
          <w:lang w:eastAsia="pl-PL"/>
        </w:rPr>
        <w:t>6</w:t>
      </w:r>
      <w:r w:rsidRPr="006F5F74">
        <w:rPr>
          <w:rFonts w:ascii="Lato" w:eastAsia="Times New Roman" w:hAnsi="Lato" w:cs="Times New Roman"/>
          <w:sz w:val="20"/>
          <w:szCs w:val="20"/>
          <w:lang w:eastAsia="pl-PL"/>
        </w:rPr>
        <w:t xml:space="preserve"> miejscu w</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 RE pod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dem liczby spraw wykonanych w ubieg</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ym roku (w 2022 r. była pod tym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dem na 13 pozycji). Najwi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cej spraw w nadzorze KM RE zamkni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to wobec nast</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puj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stw </w:t>
      </w:r>
      <w:r w:rsidRPr="006F5F74">
        <w:rPr>
          <w:rFonts w:ascii="Lato" w:eastAsia="Times New Roman" w:hAnsi="Lato" w:cstheme="minorHAnsi"/>
          <w:sz w:val="20"/>
          <w:szCs w:val="20"/>
          <w:lang w:eastAsia="pl-PL"/>
        </w:rPr>
        <w:t>: W</w:t>
      </w:r>
      <w:r w:rsidRPr="006F5F74">
        <w:rPr>
          <w:rFonts w:ascii="Lato" w:eastAsia="Times New Roman" w:hAnsi="Lato" w:cs="Cambria"/>
          <w:sz w:val="20"/>
          <w:szCs w:val="20"/>
          <w:lang w:eastAsia="pl-PL"/>
        </w:rPr>
        <w:t>ę</w:t>
      </w:r>
      <w:r w:rsidRPr="006F5F74">
        <w:rPr>
          <w:rFonts w:ascii="Lato" w:eastAsia="Times New Roman" w:hAnsi="Lato" w:cstheme="minorHAnsi"/>
          <w:sz w:val="20"/>
          <w:szCs w:val="20"/>
          <w:lang w:eastAsia="pl-PL"/>
        </w:rPr>
        <w:t xml:space="preserve">gry (123),  Rumunia (121), Turcja (111), Serbia (96), Ukraina (75). </w:t>
      </w:r>
    </w:p>
    <w:p w14:paraId="56689B9E" w14:textId="77777777" w:rsidR="006F5F74" w:rsidRPr="006F5F74" w:rsidRDefault="006F5F74" w:rsidP="007D1CB1">
      <w:pPr>
        <w:numPr>
          <w:ilvl w:val="1"/>
          <w:numId w:val="30"/>
        </w:numPr>
        <w:spacing w:before="240" w:after="120" w:line="240" w:lineRule="auto"/>
        <w:jc w:val="both"/>
        <w:rPr>
          <w:rFonts w:ascii="Lato" w:eastAsia="Times New Roman" w:hAnsi="Lato" w:cs="Times New Roman"/>
          <w:i/>
          <w:sz w:val="20"/>
          <w:szCs w:val="20"/>
          <w:lang w:eastAsia="pl-PL"/>
        </w:rPr>
      </w:pPr>
      <w:bookmarkStart w:id="21" w:name="_GoBack"/>
      <w:bookmarkEnd w:id="21"/>
      <w:r w:rsidRPr="006F5F74">
        <w:rPr>
          <w:rFonts w:ascii="Lato" w:eastAsia="Times New Roman" w:hAnsi="Lato" w:cs="Times New Roman"/>
          <w:i/>
          <w:sz w:val="20"/>
          <w:szCs w:val="20"/>
          <w:lang w:eastAsia="pl-PL"/>
        </w:rPr>
        <w:lastRenderedPageBreak/>
        <w:t>Sprawy znajduj</w:t>
      </w:r>
      <w:r w:rsidRPr="006F5F74">
        <w:rPr>
          <w:rFonts w:ascii="Lato" w:eastAsia="Times New Roman" w:hAnsi="Lato" w:cs="Cambria"/>
          <w:i/>
          <w:sz w:val="20"/>
          <w:szCs w:val="20"/>
          <w:lang w:eastAsia="pl-PL"/>
        </w:rPr>
        <w:t>ą</w:t>
      </w:r>
      <w:r w:rsidRPr="006F5F74">
        <w:rPr>
          <w:rFonts w:ascii="Lato" w:eastAsia="Times New Roman" w:hAnsi="Lato" w:cs="Times New Roman"/>
          <w:i/>
          <w:sz w:val="20"/>
          <w:szCs w:val="20"/>
          <w:lang w:eastAsia="pl-PL"/>
        </w:rPr>
        <w:t>ce si</w:t>
      </w:r>
      <w:r w:rsidRPr="006F5F74">
        <w:rPr>
          <w:rFonts w:ascii="Lato" w:eastAsia="Times New Roman" w:hAnsi="Lato" w:cs="Cambria"/>
          <w:i/>
          <w:sz w:val="20"/>
          <w:szCs w:val="20"/>
          <w:lang w:eastAsia="pl-PL"/>
        </w:rPr>
        <w:t>ę</w:t>
      </w:r>
      <w:r w:rsidRPr="006F5F74">
        <w:rPr>
          <w:rFonts w:ascii="Lato" w:eastAsia="Times New Roman" w:hAnsi="Lato" w:cs="Times New Roman"/>
          <w:i/>
          <w:sz w:val="20"/>
          <w:szCs w:val="20"/>
          <w:lang w:eastAsia="pl-PL"/>
        </w:rPr>
        <w:t xml:space="preserve"> w fazie wykonywania</w:t>
      </w:r>
    </w:p>
    <w:p w14:paraId="0626E4B4"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1D207AE0"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Na koniec 2023 r. liczba orzecze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u przeciwko Polsce znajduj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cych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w procedurze wykonywania Komitetu Ministr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 xml:space="preserve">w Rady Europy wzrosła do </w:t>
      </w:r>
      <w:r w:rsidRPr="006F5F74">
        <w:rPr>
          <w:rFonts w:ascii="Lato" w:eastAsia="Times New Roman" w:hAnsi="Lato" w:cs="Times New Roman"/>
          <w:b/>
          <w:sz w:val="20"/>
          <w:szCs w:val="20"/>
          <w:lang w:eastAsia="pl-PL"/>
        </w:rPr>
        <w:t xml:space="preserve">131 </w:t>
      </w:r>
      <w:r w:rsidRPr="006F5F74">
        <w:rPr>
          <w:rFonts w:ascii="Lato" w:eastAsia="Times New Roman" w:hAnsi="Lato" w:cs="Times New Roman"/>
          <w:b/>
          <w:bCs/>
          <w:sz w:val="20"/>
          <w:szCs w:val="20"/>
          <w:lang w:eastAsia="pl-PL"/>
        </w:rPr>
        <w:t>orzecze</w:t>
      </w:r>
      <w:r w:rsidRPr="006F5F74">
        <w:rPr>
          <w:rFonts w:ascii="Lato" w:eastAsia="Times New Roman" w:hAnsi="Lato" w:cs="Cambria"/>
          <w:b/>
          <w:bCs/>
          <w:sz w:val="20"/>
          <w:szCs w:val="20"/>
          <w:lang w:eastAsia="pl-PL"/>
        </w:rPr>
        <w:t>ń</w:t>
      </w:r>
      <w:r w:rsidRPr="006F5F74">
        <w:rPr>
          <w:rFonts w:ascii="Lato" w:eastAsia="Times New Roman" w:hAnsi="Lato" w:cs="Times New Roman"/>
          <w:b/>
          <w:bCs/>
          <w:sz w:val="20"/>
          <w:szCs w:val="20"/>
          <w:lang w:eastAsia="pl-PL"/>
        </w:rPr>
        <w:t xml:space="preserve"> wymagaj</w:t>
      </w:r>
      <w:r w:rsidRPr="006F5F74">
        <w:rPr>
          <w:rFonts w:ascii="Lato" w:eastAsia="Times New Roman" w:hAnsi="Lato" w:cs="Cambria"/>
          <w:b/>
          <w:bCs/>
          <w:sz w:val="20"/>
          <w:szCs w:val="20"/>
          <w:lang w:eastAsia="pl-PL"/>
        </w:rPr>
        <w:t>ą</w:t>
      </w:r>
      <w:r w:rsidRPr="006F5F74">
        <w:rPr>
          <w:rFonts w:ascii="Lato" w:eastAsia="Times New Roman" w:hAnsi="Lato" w:cs="Times New Roman"/>
          <w:b/>
          <w:bCs/>
          <w:sz w:val="20"/>
          <w:szCs w:val="20"/>
          <w:lang w:eastAsia="pl-PL"/>
        </w:rPr>
        <w:t>cych wykonania</w:t>
      </w:r>
      <w:r w:rsidRPr="006F5F74">
        <w:rPr>
          <w:rFonts w:ascii="Lato" w:eastAsia="Times New Roman" w:hAnsi="Lato" w:cs="Times New Roman"/>
          <w:sz w:val="20"/>
          <w:szCs w:val="20"/>
          <w:lang w:eastAsia="pl-PL"/>
        </w:rPr>
        <w:t xml:space="preserve"> </w:t>
      </w:r>
      <w:r w:rsidRPr="006F5F74">
        <w:rPr>
          <w:rFonts w:ascii="Lato" w:hAnsi="Lato"/>
          <w:sz w:val="20"/>
          <w:szCs w:val="20"/>
        </w:rPr>
        <w:t>(w tym 111 wyroków i 20 decyzji zatwierdzaj</w:t>
      </w:r>
      <w:r w:rsidRPr="006F5F74">
        <w:rPr>
          <w:rFonts w:ascii="Lato" w:hAnsi="Lato" w:cs="Cambria"/>
          <w:sz w:val="20"/>
          <w:szCs w:val="20"/>
        </w:rPr>
        <w:t>ą</w:t>
      </w:r>
      <w:r w:rsidRPr="006F5F74">
        <w:rPr>
          <w:rFonts w:ascii="Lato" w:hAnsi="Lato"/>
          <w:sz w:val="20"/>
          <w:szCs w:val="20"/>
        </w:rPr>
        <w:t>cych ugody),</w:t>
      </w:r>
      <w:r w:rsidRPr="006F5F74">
        <w:rPr>
          <w:rFonts w:ascii="Lato" w:eastAsia="Times New Roman" w:hAnsi="Lato" w:cs="Times New Roman"/>
          <w:sz w:val="20"/>
          <w:szCs w:val="20"/>
          <w:lang w:eastAsia="pl-PL"/>
        </w:rPr>
        <w:t xml:space="preserve"> a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 wynios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o 6 spraw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cej ni</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 na koniec 2022 r., kiedy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ga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a  125 </w:t>
      </w:r>
      <w:r w:rsidRPr="006F5F74">
        <w:rPr>
          <w:rFonts w:ascii="Lato" w:eastAsia="Times New Roman" w:hAnsi="Lato" w:cs="Times New Roman"/>
          <w:bCs/>
          <w:sz w:val="20"/>
          <w:szCs w:val="20"/>
          <w:lang w:eastAsia="pl-PL"/>
        </w:rPr>
        <w:t>orzecze</w:t>
      </w:r>
      <w:r w:rsidRPr="006F5F74">
        <w:rPr>
          <w:rFonts w:ascii="Lato" w:eastAsia="Times New Roman" w:hAnsi="Lato" w:cs="Cambria"/>
          <w:bCs/>
          <w:sz w:val="20"/>
          <w:szCs w:val="20"/>
          <w:lang w:eastAsia="pl-PL"/>
        </w:rPr>
        <w:t>ń</w:t>
      </w:r>
      <w:r w:rsidRPr="006F5F74">
        <w:rPr>
          <w:rFonts w:ascii="Lato" w:eastAsia="Times New Roman" w:hAnsi="Lato" w:cs="Times New Roman"/>
          <w:b/>
          <w:bCs/>
          <w:sz w:val="20"/>
          <w:szCs w:val="20"/>
          <w:lang w:eastAsia="pl-PL"/>
        </w:rPr>
        <w:t xml:space="preserve"> </w:t>
      </w:r>
      <w:r w:rsidRPr="006F5F74">
        <w:rPr>
          <w:rFonts w:ascii="Lato" w:eastAsia="Times New Roman" w:hAnsi="Lato" w:cs="Times New Roman"/>
          <w:sz w:val="20"/>
          <w:szCs w:val="20"/>
          <w:lang w:eastAsia="pl-PL"/>
        </w:rPr>
        <w:t>(</w:t>
      </w:r>
      <w:r w:rsidRPr="006F5F74">
        <w:rPr>
          <w:rFonts w:ascii="Lato" w:hAnsi="Lato"/>
          <w:sz w:val="20"/>
          <w:szCs w:val="20"/>
        </w:rPr>
        <w:t>w tym 106 wyroków i 19 decyzji zatwierdzaj</w:t>
      </w:r>
      <w:r w:rsidRPr="006F5F74">
        <w:rPr>
          <w:rFonts w:ascii="Lato" w:hAnsi="Lato" w:cs="Cambria"/>
          <w:sz w:val="20"/>
          <w:szCs w:val="20"/>
        </w:rPr>
        <w:t>ą</w:t>
      </w:r>
      <w:r w:rsidRPr="006F5F74">
        <w:rPr>
          <w:rFonts w:ascii="Lato" w:hAnsi="Lato"/>
          <w:sz w:val="20"/>
          <w:szCs w:val="20"/>
        </w:rPr>
        <w:t>cych ugody</w:t>
      </w:r>
      <w:r w:rsidRPr="006F5F74">
        <w:rPr>
          <w:rFonts w:ascii="Lato" w:eastAsia="Times New Roman" w:hAnsi="Lato" w:cs="Times New Roman"/>
          <w:sz w:val="20"/>
          <w:szCs w:val="20"/>
          <w:lang w:eastAsia="pl-PL"/>
        </w:rPr>
        <w:t>). Dla porównania 97 spraw było zawisłych przed Komitetem Ministrów na koniec 2021 r., 89 – 2020 r., 98 - 2019 r., 100 – na koniec 2018 r., 124 – na koniec 2017 r., 223 – na koniec 2016 r., 313 – na koniec 2015 r., a w 2011 r. – ponad 900).</w:t>
      </w:r>
    </w:p>
    <w:p w14:paraId="0216A0AC"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391E89ED" w14:textId="0775F7A1" w:rsidR="006F5F74" w:rsidRDefault="006F5F74" w:rsidP="006F5F74">
      <w:pPr>
        <w:spacing w:after="0" w:line="240" w:lineRule="auto"/>
        <w:jc w:val="both"/>
        <w:rPr>
          <w:rFonts w:ascii="Lato" w:hAnsi="Lato"/>
          <w:sz w:val="20"/>
          <w:szCs w:val="20"/>
        </w:rPr>
      </w:pPr>
      <w:r w:rsidRPr="006F5F74">
        <w:rPr>
          <w:rFonts w:ascii="Lato" w:eastAsia="Times New Roman" w:hAnsi="Lato" w:cs="Times New Roman"/>
          <w:sz w:val="20"/>
          <w:szCs w:val="20"/>
          <w:lang w:eastAsia="pl-PL"/>
        </w:rPr>
        <w:t>Polska znalazła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na </w:t>
      </w:r>
      <w:r w:rsidRPr="006F5F74">
        <w:rPr>
          <w:rFonts w:ascii="Lato" w:eastAsia="Times New Roman" w:hAnsi="Lato" w:cs="Times New Roman"/>
          <w:b/>
          <w:sz w:val="20"/>
          <w:szCs w:val="20"/>
          <w:lang w:eastAsia="pl-PL"/>
        </w:rPr>
        <w:t>9 miejscu</w:t>
      </w:r>
      <w:r w:rsidRPr="006F5F74">
        <w:rPr>
          <w:rFonts w:ascii="Lato" w:eastAsia="Times New Roman" w:hAnsi="Lato" w:cs="Times New Roman"/>
          <w:sz w:val="20"/>
          <w:szCs w:val="20"/>
          <w:lang w:eastAsia="pl-PL"/>
        </w:rPr>
        <w:t xml:space="preserve"> w</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d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 Rady Europy pod wzgl</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dem liczby orzecze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w fazie wykonywania i odpowiadała za ok. 3,5 % wszystkich spraw zawisłych w procedurze wykonywania orzecze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u (takich spraw na koniec 2023 r. było ł</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cznie 3819). </w:t>
      </w:r>
      <w:r w:rsidRPr="006F5F74">
        <w:rPr>
          <w:rFonts w:ascii="Lato" w:hAnsi="Lato"/>
          <w:sz w:val="20"/>
          <w:szCs w:val="20"/>
        </w:rPr>
        <w:t>Ró</w:t>
      </w:r>
      <w:r w:rsidRPr="006F5F74">
        <w:rPr>
          <w:rFonts w:ascii="Lato" w:hAnsi="Lato" w:cs="Cambria"/>
          <w:sz w:val="20"/>
          <w:szCs w:val="20"/>
        </w:rPr>
        <w:t>ż</w:t>
      </w:r>
      <w:r w:rsidRPr="006F5F74">
        <w:rPr>
          <w:rFonts w:ascii="Lato" w:hAnsi="Lato"/>
          <w:sz w:val="20"/>
          <w:szCs w:val="20"/>
        </w:rPr>
        <w:t>nica pomi</w:t>
      </w:r>
      <w:r w:rsidRPr="006F5F74">
        <w:rPr>
          <w:rFonts w:ascii="Lato" w:hAnsi="Lato" w:cs="Cambria"/>
          <w:sz w:val="20"/>
          <w:szCs w:val="20"/>
        </w:rPr>
        <w:t>ę</w:t>
      </w:r>
      <w:r w:rsidRPr="006F5F74">
        <w:rPr>
          <w:rFonts w:ascii="Lato" w:hAnsi="Lato"/>
          <w:sz w:val="20"/>
          <w:szCs w:val="20"/>
        </w:rPr>
        <w:t>dzy Polsk</w:t>
      </w:r>
      <w:r w:rsidRPr="006F5F74">
        <w:rPr>
          <w:rFonts w:ascii="Lato" w:hAnsi="Lato" w:cs="Cambria"/>
          <w:sz w:val="20"/>
          <w:szCs w:val="20"/>
        </w:rPr>
        <w:t>ą</w:t>
      </w:r>
      <w:r w:rsidRPr="006F5F74">
        <w:rPr>
          <w:rFonts w:ascii="Lato" w:hAnsi="Lato"/>
          <w:sz w:val="20"/>
          <w:szCs w:val="20"/>
        </w:rPr>
        <w:t xml:space="preserve"> a Serbi</w:t>
      </w:r>
      <w:r w:rsidRPr="006F5F74">
        <w:rPr>
          <w:rFonts w:ascii="Lato" w:hAnsi="Lato" w:cs="Cambria"/>
          <w:sz w:val="20"/>
          <w:szCs w:val="20"/>
        </w:rPr>
        <w:t>ą</w:t>
      </w:r>
      <w:r w:rsidRPr="006F5F74">
        <w:rPr>
          <w:rFonts w:ascii="Lato" w:hAnsi="Lato"/>
          <w:sz w:val="20"/>
          <w:szCs w:val="20"/>
        </w:rPr>
        <w:t>, znajduj</w:t>
      </w:r>
      <w:r w:rsidRPr="006F5F74">
        <w:rPr>
          <w:rFonts w:ascii="Lato" w:hAnsi="Lato" w:cs="Cambria"/>
          <w:sz w:val="20"/>
          <w:szCs w:val="20"/>
        </w:rPr>
        <w:t>ą</w:t>
      </w:r>
      <w:r w:rsidRPr="006F5F74">
        <w:rPr>
          <w:rFonts w:ascii="Lato" w:hAnsi="Lato"/>
          <w:sz w:val="20"/>
          <w:szCs w:val="20"/>
        </w:rPr>
        <w:t>c</w:t>
      </w:r>
      <w:r w:rsidRPr="006F5F74">
        <w:rPr>
          <w:rFonts w:ascii="Lato" w:hAnsi="Lato" w:cs="Cambria"/>
          <w:sz w:val="20"/>
          <w:szCs w:val="20"/>
        </w:rPr>
        <w:t>ą</w:t>
      </w:r>
      <w:r w:rsidRPr="006F5F74">
        <w:rPr>
          <w:rFonts w:ascii="Lato" w:hAnsi="Lato"/>
          <w:sz w:val="20"/>
          <w:szCs w:val="20"/>
        </w:rPr>
        <w:t xml:space="preserve"> si</w:t>
      </w:r>
      <w:r w:rsidRPr="006F5F74">
        <w:rPr>
          <w:rFonts w:ascii="Lato" w:hAnsi="Lato" w:cs="Cambria"/>
          <w:sz w:val="20"/>
          <w:szCs w:val="20"/>
        </w:rPr>
        <w:t>ę</w:t>
      </w:r>
      <w:r w:rsidRPr="006F5F74">
        <w:rPr>
          <w:rFonts w:ascii="Lato" w:hAnsi="Lato"/>
          <w:sz w:val="20"/>
          <w:szCs w:val="20"/>
        </w:rPr>
        <w:t xml:space="preserve"> na 10 miejscu, wynosi</w:t>
      </w:r>
      <w:r w:rsidRPr="006F5F74">
        <w:rPr>
          <w:rFonts w:ascii="Lato" w:hAnsi="Lato" w:cs="Kunstler Script"/>
          <w:sz w:val="20"/>
          <w:szCs w:val="20"/>
        </w:rPr>
        <w:t>ł</w:t>
      </w:r>
      <w:r w:rsidRPr="006F5F74">
        <w:rPr>
          <w:rFonts w:ascii="Lato" w:hAnsi="Lato"/>
          <w:sz w:val="20"/>
          <w:szCs w:val="20"/>
        </w:rPr>
        <w:t>a 54 orzeczenia, podczas gdy znajduj</w:t>
      </w:r>
      <w:r w:rsidRPr="006F5F74">
        <w:rPr>
          <w:rFonts w:ascii="Lato" w:hAnsi="Lato" w:cs="Cambria"/>
          <w:sz w:val="20"/>
          <w:szCs w:val="20"/>
        </w:rPr>
        <w:t>ą</w:t>
      </w:r>
      <w:r w:rsidRPr="006F5F74">
        <w:rPr>
          <w:rFonts w:ascii="Lato" w:hAnsi="Lato"/>
          <w:sz w:val="20"/>
          <w:szCs w:val="20"/>
        </w:rPr>
        <w:t>ca si</w:t>
      </w:r>
      <w:r w:rsidRPr="006F5F74">
        <w:rPr>
          <w:rFonts w:ascii="Lato" w:hAnsi="Lato" w:cs="Cambria"/>
          <w:sz w:val="20"/>
          <w:szCs w:val="20"/>
        </w:rPr>
        <w:t>ę</w:t>
      </w:r>
      <w:r w:rsidRPr="006F5F74">
        <w:rPr>
          <w:rFonts w:ascii="Lato" w:hAnsi="Lato"/>
          <w:sz w:val="20"/>
          <w:szCs w:val="20"/>
        </w:rPr>
        <w:t xml:space="preserve"> na 8 miejscu Mo</w:t>
      </w:r>
      <w:r w:rsidRPr="006F5F74">
        <w:rPr>
          <w:rFonts w:ascii="Lato" w:hAnsi="Lato" w:cs="Kunstler Script"/>
          <w:sz w:val="20"/>
          <w:szCs w:val="20"/>
        </w:rPr>
        <w:t>ł</w:t>
      </w:r>
      <w:r w:rsidRPr="006F5F74">
        <w:rPr>
          <w:rFonts w:ascii="Lato" w:hAnsi="Lato"/>
          <w:sz w:val="20"/>
          <w:szCs w:val="20"/>
        </w:rPr>
        <w:t>dawia mia</w:t>
      </w:r>
      <w:r w:rsidRPr="006F5F74">
        <w:rPr>
          <w:rFonts w:ascii="Lato" w:hAnsi="Lato" w:cs="Kunstler Script"/>
          <w:sz w:val="20"/>
          <w:szCs w:val="20"/>
        </w:rPr>
        <w:t>ł</w:t>
      </w:r>
      <w:r w:rsidRPr="006F5F74">
        <w:rPr>
          <w:rFonts w:ascii="Lato" w:hAnsi="Lato"/>
          <w:sz w:val="20"/>
          <w:szCs w:val="20"/>
        </w:rPr>
        <w:t>a w wykonywaniu 31 orzecze</w:t>
      </w:r>
      <w:r w:rsidRPr="006F5F74">
        <w:rPr>
          <w:rFonts w:ascii="Lato" w:hAnsi="Lato" w:cs="Cambria"/>
          <w:sz w:val="20"/>
          <w:szCs w:val="20"/>
        </w:rPr>
        <w:t>ń</w:t>
      </w:r>
      <w:r w:rsidRPr="006F5F74">
        <w:rPr>
          <w:rFonts w:ascii="Lato" w:hAnsi="Lato"/>
          <w:sz w:val="20"/>
          <w:szCs w:val="20"/>
        </w:rPr>
        <w:t xml:space="preserve"> wi</w:t>
      </w:r>
      <w:r w:rsidRPr="006F5F74">
        <w:rPr>
          <w:rFonts w:ascii="Lato" w:hAnsi="Lato" w:cs="Cambria"/>
          <w:sz w:val="20"/>
          <w:szCs w:val="20"/>
        </w:rPr>
        <w:t>ę</w:t>
      </w:r>
      <w:r w:rsidRPr="006F5F74">
        <w:rPr>
          <w:rFonts w:ascii="Lato" w:hAnsi="Lato"/>
          <w:sz w:val="20"/>
          <w:szCs w:val="20"/>
        </w:rPr>
        <w:t>cej ni</w:t>
      </w:r>
      <w:r w:rsidRPr="006F5F74">
        <w:rPr>
          <w:rFonts w:ascii="Lato" w:hAnsi="Lato" w:cs="Cambria"/>
          <w:sz w:val="20"/>
          <w:szCs w:val="20"/>
        </w:rPr>
        <w:t>ż</w:t>
      </w:r>
      <w:r w:rsidRPr="006F5F74">
        <w:rPr>
          <w:rFonts w:ascii="Lato" w:hAnsi="Lato"/>
          <w:sz w:val="20"/>
          <w:szCs w:val="20"/>
        </w:rPr>
        <w:t xml:space="preserve"> Polska.</w:t>
      </w:r>
    </w:p>
    <w:p w14:paraId="639E1FB7" w14:textId="77777777" w:rsidR="001D316F" w:rsidRDefault="001D316F" w:rsidP="006F5F74">
      <w:pPr>
        <w:spacing w:after="0" w:line="240" w:lineRule="auto"/>
        <w:jc w:val="both"/>
        <w:rPr>
          <w:rFonts w:ascii="Lato" w:hAnsi="Lato"/>
          <w:sz w:val="20"/>
          <w:szCs w:val="20"/>
        </w:rPr>
      </w:pPr>
    </w:p>
    <w:p w14:paraId="44339F6C" w14:textId="2E787F08" w:rsidR="001D316F" w:rsidRPr="006F5F74" w:rsidRDefault="00E55478" w:rsidP="006F5F74">
      <w:pPr>
        <w:spacing w:after="0" w:line="240" w:lineRule="auto"/>
        <w:jc w:val="both"/>
        <w:rPr>
          <w:rFonts w:ascii="Lato" w:hAnsi="Lato"/>
          <w:sz w:val="20"/>
          <w:szCs w:val="20"/>
        </w:rPr>
      </w:pPr>
      <w:r>
        <w:rPr>
          <w:rFonts w:ascii="Lato" w:hAnsi="Lato"/>
          <w:sz w:val="20"/>
          <w:szCs w:val="20"/>
        </w:rPr>
        <w:t>W</w:t>
      </w:r>
      <w:r w:rsidR="00D37CD6">
        <w:rPr>
          <w:rFonts w:ascii="Lato" w:hAnsi="Lato"/>
          <w:sz w:val="20"/>
          <w:szCs w:val="20"/>
        </w:rPr>
        <w:t xml:space="preserve">yżej zaprezentowane </w:t>
      </w:r>
      <w:r w:rsidR="001D316F">
        <w:rPr>
          <w:rFonts w:ascii="Lato" w:hAnsi="Lato"/>
          <w:sz w:val="20"/>
          <w:szCs w:val="20"/>
        </w:rPr>
        <w:t xml:space="preserve">statystyki </w:t>
      </w:r>
      <w:r>
        <w:rPr>
          <w:rFonts w:ascii="Lato" w:hAnsi="Lato"/>
          <w:sz w:val="20"/>
          <w:szCs w:val="20"/>
        </w:rPr>
        <w:t xml:space="preserve">nie </w:t>
      </w:r>
      <w:r w:rsidR="001D316F">
        <w:rPr>
          <w:rFonts w:ascii="Lato" w:hAnsi="Lato"/>
          <w:sz w:val="20"/>
          <w:szCs w:val="20"/>
        </w:rPr>
        <w:t xml:space="preserve">uwzględniają </w:t>
      </w:r>
      <w:r w:rsidR="00D37CD6">
        <w:rPr>
          <w:rFonts w:ascii="Lato" w:hAnsi="Lato"/>
          <w:sz w:val="20"/>
          <w:szCs w:val="20"/>
        </w:rPr>
        <w:t xml:space="preserve">Federacji </w:t>
      </w:r>
      <w:r w:rsidR="001D316F">
        <w:rPr>
          <w:rFonts w:ascii="Lato" w:hAnsi="Lato"/>
          <w:sz w:val="20"/>
          <w:szCs w:val="20"/>
        </w:rPr>
        <w:t>Ros</w:t>
      </w:r>
      <w:r w:rsidR="00D37CD6">
        <w:rPr>
          <w:rFonts w:ascii="Lato" w:hAnsi="Lato"/>
          <w:sz w:val="20"/>
          <w:szCs w:val="20"/>
        </w:rPr>
        <w:t>yjskiej</w:t>
      </w:r>
      <w:r>
        <w:rPr>
          <w:rFonts w:ascii="Lato" w:hAnsi="Lato"/>
          <w:sz w:val="20"/>
          <w:szCs w:val="20"/>
        </w:rPr>
        <w:t>, która</w:t>
      </w:r>
      <w:r w:rsidR="001D316F">
        <w:rPr>
          <w:rFonts w:ascii="Lato" w:hAnsi="Lato"/>
          <w:sz w:val="20"/>
          <w:szCs w:val="20"/>
        </w:rPr>
        <w:t xml:space="preserve"> </w:t>
      </w:r>
      <w:r w:rsidR="001D316F" w:rsidRPr="001D316F">
        <w:rPr>
          <w:rFonts w:ascii="Lato" w:hAnsi="Lato"/>
          <w:sz w:val="20"/>
          <w:szCs w:val="20"/>
        </w:rPr>
        <w:t xml:space="preserve">przestała być członkiem Rady Europy od 16 marca 2022 r., a stroną Konwencji od 16 września 2022 r. </w:t>
      </w:r>
      <w:r w:rsidR="001D316F">
        <w:rPr>
          <w:rFonts w:ascii="Lato" w:hAnsi="Lato"/>
          <w:sz w:val="20"/>
          <w:szCs w:val="20"/>
        </w:rPr>
        <w:t>Niemniej Rosja nadal</w:t>
      </w:r>
      <w:r w:rsidR="001D316F" w:rsidRPr="001D316F">
        <w:rPr>
          <w:rFonts w:ascii="Lato" w:hAnsi="Lato"/>
          <w:sz w:val="20"/>
          <w:szCs w:val="20"/>
        </w:rPr>
        <w:t xml:space="preserve"> pozostaje związana </w:t>
      </w:r>
      <w:r w:rsidR="001D316F">
        <w:rPr>
          <w:rFonts w:ascii="Lato" w:hAnsi="Lato"/>
          <w:sz w:val="20"/>
          <w:szCs w:val="20"/>
        </w:rPr>
        <w:t xml:space="preserve">zobowiązaniami </w:t>
      </w:r>
      <w:r w:rsidR="001D316F" w:rsidRPr="001D316F">
        <w:rPr>
          <w:rFonts w:ascii="Lato" w:hAnsi="Lato"/>
          <w:sz w:val="20"/>
          <w:szCs w:val="20"/>
        </w:rPr>
        <w:t xml:space="preserve">wynikającymi z Konwencji, w tym </w:t>
      </w:r>
      <w:r w:rsidR="001D316F">
        <w:rPr>
          <w:rFonts w:ascii="Lato" w:hAnsi="Lato"/>
          <w:sz w:val="20"/>
          <w:szCs w:val="20"/>
        </w:rPr>
        <w:t xml:space="preserve">w zakresie implementacji </w:t>
      </w:r>
      <w:r w:rsidR="001D316F" w:rsidRPr="001D316F">
        <w:rPr>
          <w:rFonts w:ascii="Lato" w:hAnsi="Lato"/>
          <w:sz w:val="20"/>
          <w:szCs w:val="20"/>
        </w:rPr>
        <w:t xml:space="preserve">wszystkich wyroków </w:t>
      </w:r>
      <w:r w:rsidR="001D316F">
        <w:rPr>
          <w:rFonts w:ascii="Lato" w:hAnsi="Lato"/>
          <w:sz w:val="20"/>
          <w:szCs w:val="20"/>
        </w:rPr>
        <w:t xml:space="preserve">ETPC wydanych w sprawach przeciwko niej, Komitet Ministrów </w:t>
      </w:r>
      <w:r w:rsidR="001D316F" w:rsidRPr="001D316F">
        <w:rPr>
          <w:rFonts w:ascii="Lato" w:hAnsi="Lato"/>
          <w:sz w:val="20"/>
          <w:szCs w:val="20"/>
        </w:rPr>
        <w:t xml:space="preserve">nadzoruje wykonanie tych </w:t>
      </w:r>
      <w:r w:rsidR="001D316F">
        <w:rPr>
          <w:rFonts w:ascii="Lato" w:hAnsi="Lato"/>
          <w:sz w:val="20"/>
          <w:szCs w:val="20"/>
        </w:rPr>
        <w:t xml:space="preserve">orzeczeń. Dlatego też </w:t>
      </w:r>
      <w:r w:rsidR="00D37CD6">
        <w:rPr>
          <w:rFonts w:ascii="Lato" w:hAnsi="Lato"/>
          <w:sz w:val="20"/>
          <w:szCs w:val="20"/>
        </w:rPr>
        <w:t xml:space="preserve">przy uwzględnieniu Rosji dane statystyczne i pozycja Polski w ramach wykonywania prezentuje się nieco inaczej </w:t>
      </w:r>
      <w:r>
        <w:rPr>
          <w:rFonts w:ascii="Lato" w:hAnsi="Lato"/>
          <w:sz w:val="20"/>
          <w:szCs w:val="20"/>
        </w:rPr>
        <w:t xml:space="preserve">- </w:t>
      </w:r>
      <w:r w:rsidR="00D37CD6">
        <w:rPr>
          <w:rFonts w:ascii="Lato" w:hAnsi="Lato"/>
          <w:sz w:val="20"/>
          <w:szCs w:val="20"/>
        </w:rPr>
        <w:t xml:space="preserve">Polska znajduje się na </w:t>
      </w:r>
      <w:r w:rsidR="001D316F">
        <w:rPr>
          <w:rFonts w:ascii="Lato" w:hAnsi="Lato"/>
          <w:sz w:val="20"/>
          <w:szCs w:val="20"/>
        </w:rPr>
        <w:t xml:space="preserve">10 miejscu </w:t>
      </w:r>
      <w:r w:rsidR="001D316F" w:rsidRPr="006F5F74">
        <w:rPr>
          <w:rFonts w:ascii="Lato" w:eastAsia="Times New Roman" w:hAnsi="Lato" w:cs="Times New Roman"/>
          <w:sz w:val="20"/>
          <w:szCs w:val="20"/>
          <w:lang w:eastAsia="pl-PL"/>
        </w:rPr>
        <w:t>w</w:t>
      </w:r>
      <w:r w:rsidR="001D316F" w:rsidRPr="006F5F74">
        <w:rPr>
          <w:rFonts w:ascii="Lato" w:eastAsia="Times New Roman" w:hAnsi="Lato" w:cs="Cambria"/>
          <w:sz w:val="20"/>
          <w:szCs w:val="20"/>
          <w:lang w:eastAsia="pl-PL"/>
        </w:rPr>
        <w:t>ś</w:t>
      </w:r>
      <w:r w:rsidR="001D316F" w:rsidRPr="006F5F74">
        <w:rPr>
          <w:rFonts w:ascii="Lato" w:eastAsia="Times New Roman" w:hAnsi="Lato" w:cs="Times New Roman"/>
          <w:sz w:val="20"/>
          <w:szCs w:val="20"/>
          <w:lang w:eastAsia="pl-PL"/>
        </w:rPr>
        <w:t>r</w:t>
      </w:r>
      <w:r w:rsidR="001D316F" w:rsidRPr="006F5F74">
        <w:rPr>
          <w:rFonts w:ascii="Lato" w:eastAsia="Times New Roman" w:hAnsi="Lato" w:cs="Kunstler Script"/>
          <w:sz w:val="20"/>
          <w:szCs w:val="20"/>
          <w:lang w:eastAsia="pl-PL"/>
        </w:rPr>
        <w:t>ó</w:t>
      </w:r>
      <w:r w:rsidR="001D316F" w:rsidRPr="006F5F74">
        <w:rPr>
          <w:rFonts w:ascii="Lato" w:eastAsia="Times New Roman" w:hAnsi="Lato" w:cs="Times New Roman"/>
          <w:sz w:val="20"/>
          <w:szCs w:val="20"/>
          <w:lang w:eastAsia="pl-PL"/>
        </w:rPr>
        <w:t>d pa</w:t>
      </w:r>
      <w:r w:rsidR="001D316F" w:rsidRPr="006F5F74">
        <w:rPr>
          <w:rFonts w:ascii="Lato" w:eastAsia="Times New Roman" w:hAnsi="Lato" w:cs="Cambria"/>
          <w:sz w:val="20"/>
          <w:szCs w:val="20"/>
          <w:lang w:eastAsia="pl-PL"/>
        </w:rPr>
        <w:t>ń</w:t>
      </w:r>
      <w:r w:rsidR="001D316F" w:rsidRPr="006F5F74">
        <w:rPr>
          <w:rFonts w:ascii="Lato" w:eastAsia="Times New Roman" w:hAnsi="Lato" w:cs="Times New Roman"/>
          <w:sz w:val="20"/>
          <w:szCs w:val="20"/>
          <w:lang w:eastAsia="pl-PL"/>
        </w:rPr>
        <w:t>stw objętych nadzorem Komitetu Ministrów Rady Europy pod wzgl</w:t>
      </w:r>
      <w:r w:rsidR="001D316F" w:rsidRPr="006F5F74">
        <w:rPr>
          <w:rFonts w:ascii="Lato" w:eastAsia="Times New Roman" w:hAnsi="Lato" w:cs="Cambria"/>
          <w:sz w:val="20"/>
          <w:szCs w:val="20"/>
          <w:lang w:eastAsia="pl-PL"/>
        </w:rPr>
        <w:t>ę</w:t>
      </w:r>
      <w:r w:rsidR="001D316F" w:rsidRPr="006F5F74">
        <w:rPr>
          <w:rFonts w:ascii="Lato" w:eastAsia="Times New Roman" w:hAnsi="Lato" w:cs="Times New Roman"/>
          <w:sz w:val="20"/>
          <w:szCs w:val="20"/>
          <w:lang w:eastAsia="pl-PL"/>
        </w:rPr>
        <w:t>dem liczby orzecze</w:t>
      </w:r>
      <w:r w:rsidR="001D316F" w:rsidRPr="006F5F74">
        <w:rPr>
          <w:rFonts w:ascii="Lato" w:eastAsia="Times New Roman" w:hAnsi="Lato" w:cs="Cambria"/>
          <w:sz w:val="20"/>
          <w:szCs w:val="20"/>
          <w:lang w:eastAsia="pl-PL"/>
        </w:rPr>
        <w:t>ń</w:t>
      </w:r>
      <w:r w:rsidR="001D316F" w:rsidRPr="006F5F74">
        <w:rPr>
          <w:rFonts w:ascii="Lato" w:eastAsia="Times New Roman" w:hAnsi="Lato" w:cs="Times New Roman"/>
          <w:sz w:val="20"/>
          <w:szCs w:val="20"/>
          <w:lang w:eastAsia="pl-PL"/>
        </w:rPr>
        <w:t xml:space="preserve"> w fazie wykonywania</w:t>
      </w:r>
      <w:r w:rsidR="001D316F">
        <w:rPr>
          <w:rFonts w:ascii="Lato" w:eastAsia="Times New Roman" w:hAnsi="Lato" w:cs="Times New Roman"/>
          <w:sz w:val="20"/>
          <w:szCs w:val="20"/>
          <w:lang w:eastAsia="pl-PL"/>
        </w:rPr>
        <w:t>.</w:t>
      </w:r>
      <w:r w:rsidR="00D37CD6">
        <w:rPr>
          <w:rFonts w:ascii="Lato" w:eastAsia="Times New Roman" w:hAnsi="Lato" w:cs="Times New Roman"/>
          <w:sz w:val="20"/>
          <w:szCs w:val="20"/>
          <w:lang w:eastAsia="pl-PL"/>
        </w:rPr>
        <w:t xml:space="preserve"> Rosja pozostaje bowiem krajem o największej liczbie orzeczeń objętych procedurą wykonywania. </w:t>
      </w:r>
      <w:r w:rsidR="001D316F">
        <w:rPr>
          <w:rFonts w:ascii="Lato" w:hAnsi="Lato"/>
          <w:sz w:val="20"/>
          <w:szCs w:val="20"/>
        </w:rPr>
        <w:t xml:space="preserve">    </w:t>
      </w:r>
    </w:p>
    <w:p w14:paraId="0B77DA50" w14:textId="77777777" w:rsidR="006F5F74" w:rsidRPr="006F5F74" w:rsidRDefault="006F5F74" w:rsidP="006F5F74">
      <w:pPr>
        <w:spacing w:after="0" w:line="240" w:lineRule="auto"/>
        <w:jc w:val="both"/>
        <w:rPr>
          <w:rFonts w:ascii="Lato" w:hAnsi="Lato"/>
          <w:sz w:val="20"/>
          <w:szCs w:val="20"/>
        </w:rPr>
      </w:pPr>
    </w:p>
    <w:p w14:paraId="0FFEEE01" w14:textId="77777777" w:rsidR="006F5F74" w:rsidRPr="006F5F74" w:rsidRDefault="006F5F74" w:rsidP="006F5F74">
      <w:pPr>
        <w:spacing w:after="0" w:line="240" w:lineRule="auto"/>
        <w:jc w:val="both"/>
        <w:rPr>
          <w:rFonts w:ascii="Lato" w:eastAsia="Times New Roman" w:hAnsi="Lato" w:cstheme="minorHAnsi"/>
          <w:sz w:val="20"/>
          <w:szCs w:val="20"/>
          <w:lang w:eastAsia="pl-PL"/>
        </w:rPr>
      </w:pPr>
      <w:r w:rsidRPr="006F5F74">
        <w:rPr>
          <w:rFonts w:ascii="Lato" w:eastAsia="Times New Roman" w:hAnsi="Lato" w:cstheme="minorHAnsi"/>
          <w:sz w:val="20"/>
          <w:szCs w:val="20"/>
          <w:lang w:eastAsia="pl-PL"/>
        </w:rPr>
        <w:t>Najwi</w:t>
      </w:r>
      <w:r w:rsidRPr="006F5F74">
        <w:rPr>
          <w:rFonts w:ascii="Lato" w:eastAsia="Times New Roman" w:hAnsi="Lato" w:cs="Cambria"/>
          <w:sz w:val="20"/>
          <w:szCs w:val="20"/>
          <w:lang w:eastAsia="pl-PL"/>
        </w:rPr>
        <w:t>ę</w:t>
      </w:r>
      <w:r w:rsidRPr="006F5F74">
        <w:rPr>
          <w:rFonts w:ascii="Lato" w:eastAsia="Times New Roman" w:hAnsi="Lato" w:cstheme="minorHAnsi"/>
          <w:sz w:val="20"/>
          <w:szCs w:val="20"/>
          <w:lang w:eastAsia="pl-PL"/>
        </w:rPr>
        <w:t>cej orzecze</w:t>
      </w:r>
      <w:r w:rsidRPr="006F5F74">
        <w:rPr>
          <w:rFonts w:ascii="Lato" w:eastAsia="Times New Roman" w:hAnsi="Lato" w:cs="Cambria"/>
          <w:sz w:val="20"/>
          <w:szCs w:val="20"/>
          <w:lang w:eastAsia="pl-PL"/>
        </w:rPr>
        <w:t>ń</w:t>
      </w:r>
      <w:r w:rsidRPr="006F5F74">
        <w:rPr>
          <w:rFonts w:ascii="Lato" w:eastAsia="Times New Roman" w:hAnsi="Lato" w:cstheme="minorHAnsi"/>
          <w:sz w:val="20"/>
          <w:szCs w:val="20"/>
          <w:lang w:eastAsia="pl-PL"/>
        </w:rPr>
        <w:t xml:space="preserve"> wymagaj</w:t>
      </w:r>
      <w:r w:rsidRPr="006F5F74">
        <w:rPr>
          <w:rFonts w:ascii="Lato" w:eastAsia="Times New Roman" w:hAnsi="Lato" w:cs="Cambria"/>
          <w:sz w:val="20"/>
          <w:szCs w:val="20"/>
          <w:lang w:eastAsia="pl-PL"/>
        </w:rPr>
        <w:t>ą</w:t>
      </w:r>
      <w:r w:rsidRPr="006F5F74">
        <w:rPr>
          <w:rFonts w:ascii="Lato" w:eastAsia="Times New Roman" w:hAnsi="Lato" w:cstheme="minorHAnsi"/>
          <w:sz w:val="20"/>
          <w:szCs w:val="20"/>
          <w:lang w:eastAsia="pl-PL"/>
        </w:rPr>
        <w:t>cych wykonania mia</w:t>
      </w:r>
      <w:r w:rsidRPr="006F5F74">
        <w:rPr>
          <w:rFonts w:ascii="Lato" w:eastAsia="Times New Roman" w:hAnsi="Lato" w:cs="Kunstler Script"/>
          <w:sz w:val="20"/>
          <w:szCs w:val="20"/>
          <w:lang w:eastAsia="pl-PL"/>
        </w:rPr>
        <w:t>ł</w:t>
      </w:r>
      <w:r w:rsidRPr="006F5F74">
        <w:rPr>
          <w:rFonts w:ascii="Lato" w:eastAsia="Times New Roman" w:hAnsi="Lato" w:cstheme="minorHAnsi"/>
          <w:sz w:val="20"/>
          <w:szCs w:val="20"/>
          <w:lang w:eastAsia="pl-PL"/>
        </w:rPr>
        <w:t>y na koniec 2023 r.: Rosja (2566, wzrost o 214), Ukraina (766, wzrost o 50), Rumunia (476, zmniejszenie o 33), Turcja (446, zmniejszenie o 34), Azerbejd</w:t>
      </w:r>
      <w:r w:rsidRPr="006F5F74">
        <w:rPr>
          <w:rFonts w:ascii="Lato" w:eastAsia="Times New Roman" w:hAnsi="Lato" w:cs="Cambria"/>
          <w:sz w:val="20"/>
          <w:szCs w:val="20"/>
          <w:lang w:eastAsia="pl-PL"/>
        </w:rPr>
        <w:t>ż</w:t>
      </w:r>
      <w:r w:rsidRPr="006F5F74">
        <w:rPr>
          <w:rFonts w:ascii="Lato" w:eastAsia="Times New Roman" w:hAnsi="Lato" w:cstheme="minorHAnsi"/>
          <w:sz w:val="20"/>
          <w:szCs w:val="20"/>
          <w:lang w:eastAsia="pl-PL"/>
        </w:rPr>
        <w:t>an (337, wzrost o 52), W</w:t>
      </w:r>
      <w:r w:rsidRPr="006F5F74">
        <w:rPr>
          <w:rFonts w:ascii="Lato" w:eastAsia="Times New Roman" w:hAnsi="Lato" w:cs="Cambria"/>
          <w:sz w:val="20"/>
          <w:szCs w:val="20"/>
          <w:lang w:eastAsia="pl-PL"/>
        </w:rPr>
        <w:t>ę</w:t>
      </w:r>
      <w:r w:rsidRPr="006F5F74">
        <w:rPr>
          <w:rFonts w:ascii="Lato" w:eastAsia="Times New Roman" w:hAnsi="Lato" w:cstheme="minorHAnsi"/>
          <w:sz w:val="20"/>
          <w:szCs w:val="20"/>
          <w:lang w:eastAsia="pl-PL"/>
        </w:rPr>
        <w:t>gry (165, zmniejszenie o 54), W</w:t>
      </w:r>
      <w:r w:rsidRPr="006F5F74">
        <w:rPr>
          <w:rFonts w:ascii="Lato" w:eastAsia="Times New Roman" w:hAnsi="Lato" w:cs="Kunstler Script"/>
          <w:sz w:val="20"/>
          <w:szCs w:val="20"/>
          <w:lang w:eastAsia="pl-PL"/>
        </w:rPr>
        <w:t>ł</w:t>
      </w:r>
      <w:r w:rsidRPr="006F5F74">
        <w:rPr>
          <w:rFonts w:ascii="Lato" w:eastAsia="Times New Roman" w:hAnsi="Lato" w:cstheme="minorHAnsi"/>
          <w:sz w:val="20"/>
          <w:szCs w:val="20"/>
          <w:lang w:eastAsia="pl-PL"/>
        </w:rPr>
        <w:t>ochy (249, wzrost o 62), Bu</w:t>
      </w:r>
      <w:r w:rsidRPr="006F5F74">
        <w:rPr>
          <w:rFonts w:ascii="Lato" w:eastAsia="Times New Roman" w:hAnsi="Lato" w:cs="Kunstler Script"/>
          <w:sz w:val="20"/>
          <w:szCs w:val="20"/>
          <w:lang w:eastAsia="pl-PL"/>
        </w:rPr>
        <w:t>ł</w:t>
      </w:r>
      <w:r w:rsidRPr="006F5F74">
        <w:rPr>
          <w:rFonts w:ascii="Lato" w:eastAsia="Times New Roman" w:hAnsi="Lato" w:cstheme="minorHAnsi"/>
          <w:sz w:val="20"/>
          <w:szCs w:val="20"/>
          <w:lang w:eastAsia="pl-PL"/>
        </w:rPr>
        <w:t>garia (166, zmniejszenie o 16), Mo</w:t>
      </w:r>
      <w:r w:rsidRPr="006F5F74">
        <w:rPr>
          <w:rFonts w:ascii="Lato" w:eastAsia="Times New Roman" w:hAnsi="Lato" w:cs="Kunstler Script"/>
          <w:sz w:val="20"/>
          <w:szCs w:val="20"/>
          <w:lang w:eastAsia="pl-PL"/>
        </w:rPr>
        <w:t>ł</w:t>
      </w:r>
      <w:r w:rsidRPr="006F5F74">
        <w:rPr>
          <w:rFonts w:ascii="Lato" w:eastAsia="Times New Roman" w:hAnsi="Lato" w:cstheme="minorHAnsi"/>
          <w:sz w:val="20"/>
          <w:szCs w:val="20"/>
          <w:lang w:eastAsia="pl-PL"/>
        </w:rPr>
        <w:t>dawia (162, zwiększenie o 9).</w:t>
      </w:r>
    </w:p>
    <w:p w14:paraId="41FD6605" w14:textId="77777777" w:rsidR="006F5F74" w:rsidRPr="006F5F74" w:rsidRDefault="006F5F74" w:rsidP="006F5F74">
      <w:pPr>
        <w:spacing w:after="0" w:line="240" w:lineRule="auto"/>
        <w:jc w:val="both"/>
        <w:rPr>
          <w:rFonts w:ascii="Lato" w:hAnsi="Lato" w:cstheme="minorHAnsi"/>
          <w:sz w:val="20"/>
          <w:szCs w:val="20"/>
        </w:rPr>
      </w:pPr>
    </w:p>
    <w:p w14:paraId="313F9680" w14:textId="77777777" w:rsidR="006F5F74" w:rsidRPr="006F5F74" w:rsidRDefault="006F5F74" w:rsidP="006F5F74">
      <w:pPr>
        <w:numPr>
          <w:ilvl w:val="0"/>
          <w:numId w:val="6"/>
        </w:numPr>
        <w:spacing w:after="0" w:line="240" w:lineRule="auto"/>
        <w:jc w:val="both"/>
        <w:rPr>
          <w:rFonts w:ascii="Lato" w:eastAsia="Times New Roman" w:hAnsi="Lato" w:cs="Times New Roman"/>
          <w:b/>
          <w:sz w:val="20"/>
          <w:szCs w:val="20"/>
          <w:lang w:eastAsia="pl-PL"/>
        </w:rPr>
      </w:pP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Zbiorcze statystyki dotycz</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ce wszystkich pa</w:t>
      </w:r>
      <w:r w:rsidRPr="006F5F74">
        <w:rPr>
          <w:rFonts w:ascii="Lato" w:eastAsia="Times New Roman" w:hAnsi="Lato" w:cs="Cambria"/>
          <w:b/>
          <w:sz w:val="20"/>
          <w:szCs w:val="20"/>
          <w:lang w:eastAsia="pl-PL"/>
        </w:rPr>
        <w:t>ń</w:t>
      </w:r>
      <w:r w:rsidRPr="006F5F74">
        <w:rPr>
          <w:rFonts w:ascii="Lato" w:eastAsia="Times New Roman" w:hAnsi="Lato" w:cs="Times New Roman"/>
          <w:b/>
          <w:sz w:val="20"/>
          <w:szCs w:val="20"/>
          <w:lang w:eastAsia="pl-PL"/>
        </w:rPr>
        <w:t>stw Rady Europy</w:t>
      </w:r>
    </w:p>
    <w:p w14:paraId="6F7D6751"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38F17ED2"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Bior</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 pod uwag</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statystyki dotycz</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ce wszystkich 46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 Rady Europy oraz Rosji (która pozostawała stron</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 xml:space="preserve"> Konwencji do 16 wrze</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nia 2022 r. i nadal jest zobowi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zana do wykonywania wyrok</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w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u wydanych w jej sprawach), liczba wszystkich </w:t>
      </w:r>
      <w:r w:rsidRPr="006F5F74">
        <w:rPr>
          <w:rFonts w:ascii="Lato" w:eastAsia="Times New Roman" w:hAnsi="Lato" w:cs="Times New Roman"/>
          <w:b/>
          <w:sz w:val="20"/>
          <w:szCs w:val="20"/>
          <w:lang w:eastAsia="pl-PL"/>
        </w:rPr>
        <w:t>nowych skarg</w:t>
      </w:r>
      <w:r w:rsidRPr="006F5F74">
        <w:rPr>
          <w:rFonts w:ascii="Lato" w:eastAsia="Times New Roman" w:hAnsi="Lato" w:cs="Times New Roman"/>
          <w:sz w:val="20"/>
          <w:szCs w:val="20"/>
          <w:lang w:eastAsia="pl-PL"/>
        </w:rPr>
        <w:t xml:space="preserve"> przydzielonych do rozpoznania Trybunałowi wyniosła w 2023 r. </w:t>
      </w:r>
      <w:r w:rsidRPr="006F5F74">
        <w:rPr>
          <w:rFonts w:ascii="Lato" w:eastAsia="Times New Roman" w:hAnsi="Lato" w:cs="Times New Roman"/>
          <w:b/>
          <w:sz w:val="20"/>
          <w:szCs w:val="20"/>
          <w:lang w:eastAsia="pl-PL"/>
        </w:rPr>
        <w:t>34,6 tysi</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ca</w:t>
      </w:r>
      <w:r w:rsidRPr="006F5F74">
        <w:rPr>
          <w:rFonts w:ascii="Lato" w:eastAsia="Times New Roman" w:hAnsi="Lato" w:cs="Times New Roman"/>
          <w:sz w:val="20"/>
          <w:szCs w:val="20"/>
          <w:lang w:eastAsia="pl-PL"/>
        </w:rPr>
        <w:t xml:space="preserve"> (a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 o 24% wi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cej mniej niż w 2022 r., gdy liczba nowych skarg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gn</w:t>
      </w:r>
      <w:r w:rsidRPr="006F5F74">
        <w:rPr>
          <w:rFonts w:ascii="Lato" w:eastAsia="Times New Roman" w:hAnsi="Lato" w:cs="Cambria"/>
          <w:sz w:val="20"/>
          <w:szCs w:val="20"/>
          <w:lang w:eastAsia="pl-PL"/>
        </w:rPr>
        <w:t>ę</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45,5 tysiąca, por. też w 2021 r. – 44,2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w 2020 r. – 41,7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w 2019 r. - 44,5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a w 2017 r. – prawie 63,4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nowych skarg). Na uwagę zasługuje fakt, że liczba nowych skarg wniesionych do ETPC w 2023 r. spadła poniżej 35 tysięcy, podczas gdy w latach 2018-2022 była na poziomie ok. 40-45 tysi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cy rocznie.  </w:t>
      </w:r>
    </w:p>
    <w:p w14:paraId="239B0373" w14:textId="77777777" w:rsidR="006F5F74" w:rsidRPr="006F5F74" w:rsidRDefault="006F5F74" w:rsidP="00C14519">
      <w:pPr>
        <w:spacing w:after="0" w:line="240" w:lineRule="auto"/>
        <w:jc w:val="both"/>
        <w:rPr>
          <w:rFonts w:ascii="Lato" w:eastAsia="Times New Roman" w:hAnsi="Lato" w:cs="Times New Roman"/>
          <w:color w:val="FF0000"/>
          <w:sz w:val="20"/>
          <w:szCs w:val="20"/>
          <w:lang w:eastAsia="pl-PL"/>
        </w:rPr>
      </w:pPr>
    </w:p>
    <w:p w14:paraId="0CE01F5C"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W porównaniu do 2022 r. spadła o 3% liczba skarg rozstrzygni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tych przez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 w 2023 r. Trybunał </w:t>
      </w:r>
      <w:r w:rsidRPr="006F5F74">
        <w:rPr>
          <w:rFonts w:ascii="Lato" w:eastAsia="Times New Roman" w:hAnsi="Lato" w:cs="Times New Roman"/>
          <w:b/>
          <w:sz w:val="20"/>
          <w:szCs w:val="20"/>
          <w:lang w:eastAsia="pl-PL"/>
        </w:rPr>
        <w:t>rozstrzygn</w:t>
      </w:r>
      <w:r w:rsidRPr="006F5F74">
        <w:rPr>
          <w:rFonts w:ascii="Lato" w:eastAsia="Times New Roman" w:hAnsi="Lato" w:cs="Cambria"/>
          <w:b/>
          <w:sz w:val="20"/>
          <w:szCs w:val="20"/>
          <w:lang w:eastAsia="pl-PL"/>
        </w:rPr>
        <w:t>ą</w:t>
      </w:r>
      <w:r w:rsidRPr="006F5F74">
        <w:rPr>
          <w:rFonts w:ascii="Lato" w:eastAsia="Times New Roman" w:hAnsi="Lato" w:cs="Kunstler Script"/>
          <w:b/>
          <w:sz w:val="20"/>
          <w:szCs w:val="20"/>
          <w:lang w:eastAsia="pl-PL"/>
        </w:rPr>
        <w:t>ł</w:t>
      </w:r>
      <w:r w:rsidRPr="006F5F74">
        <w:rPr>
          <w:rFonts w:ascii="Lato" w:eastAsia="Times New Roman" w:hAnsi="Lato" w:cs="Times New Roman"/>
          <w:sz w:val="20"/>
          <w:szCs w:val="20"/>
          <w:lang w:eastAsia="pl-PL"/>
        </w:rPr>
        <w:t xml:space="preserve"> bowiem ok. </w:t>
      </w:r>
      <w:r w:rsidRPr="006F5F74">
        <w:rPr>
          <w:rFonts w:ascii="Lato" w:eastAsia="Times New Roman" w:hAnsi="Lato" w:cs="Times New Roman"/>
          <w:b/>
          <w:sz w:val="20"/>
          <w:szCs w:val="20"/>
          <w:lang w:eastAsia="pl-PL"/>
        </w:rPr>
        <w:t>38,2</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tysi</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ca</w:t>
      </w:r>
      <w:r w:rsidRPr="006F5F74">
        <w:rPr>
          <w:rFonts w:ascii="Lato" w:eastAsia="Times New Roman" w:hAnsi="Lato" w:cs="Times New Roman"/>
          <w:sz w:val="20"/>
          <w:szCs w:val="20"/>
          <w:lang w:eastAsia="pl-PL"/>
        </w:rPr>
        <w:t xml:space="preserve"> skarg, podczas gdy w 2022 r. – 39,5 tysiąca (dla porównania w 2021 r. 36 tysi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cy, w 2020 r. – prawie 39,2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skarg, w 2019 r. – 40,6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skarg, a w 2018 r. – 42,7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skarg). Liczba skarg rozstrzygni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tych w 2023 r. była o ponad połow</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 ni</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sza ni</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 2017 r., kiedy to Trybunał wydał rozstrzygni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cia w sprawie ok. 86 tysi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cy skarg (tamta liczba wynikała jednak z faktu, </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e w 2017 r.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xml:space="preserve"> zastosował </w:t>
      </w:r>
      <w:r w:rsidRPr="006F5F74">
        <w:rPr>
          <w:rFonts w:ascii="Lato" w:eastAsia="Times New Roman" w:hAnsi="Lato" w:cs="Times New Roman"/>
          <w:sz w:val="20"/>
          <w:szCs w:val="20"/>
          <w:lang w:eastAsia="pl-PL"/>
        </w:rPr>
        <w:lastRenderedPageBreak/>
        <w:t>szczególne uproszczone tryby rozstrzygania, przekazuj</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 bardzo du</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e grupy skarg do procedur krajowych lub do Komitetu Ministr</w:t>
      </w:r>
      <w:r w:rsidRPr="006F5F74">
        <w:rPr>
          <w:rFonts w:ascii="Lato" w:eastAsia="Times New Roman" w:hAnsi="Lato" w:cs="Kunstler Script"/>
          <w:sz w:val="20"/>
          <w:szCs w:val="20"/>
          <w:lang w:eastAsia="pl-PL"/>
        </w:rPr>
        <w:t>ó</w:t>
      </w:r>
      <w:r w:rsidRPr="006F5F74">
        <w:rPr>
          <w:rFonts w:ascii="Lato" w:eastAsia="Times New Roman" w:hAnsi="Lato" w:cs="Times New Roman"/>
          <w:sz w:val="20"/>
          <w:szCs w:val="20"/>
          <w:lang w:eastAsia="pl-PL"/>
        </w:rPr>
        <w:t xml:space="preserve">w RE).  </w:t>
      </w:r>
    </w:p>
    <w:p w14:paraId="0D1FB1F7"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p>
    <w:p w14:paraId="13FB0449"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2022 r. o 144% wzrosła liczba spraw </w:t>
      </w:r>
      <w:r w:rsidRPr="006F5F74">
        <w:rPr>
          <w:rFonts w:ascii="Lato" w:eastAsia="Times New Roman" w:hAnsi="Lato" w:cs="Times New Roman"/>
          <w:b/>
          <w:sz w:val="20"/>
          <w:szCs w:val="20"/>
          <w:lang w:eastAsia="pl-PL"/>
        </w:rPr>
        <w:t>zakomunikowanych</w:t>
      </w:r>
      <w:r w:rsidRPr="006F5F74">
        <w:rPr>
          <w:rFonts w:ascii="Lato" w:eastAsia="Times New Roman" w:hAnsi="Lato" w:cs="Times New Roman"/>
          <w:sz w:val="20"/>
          <w:szCs w:val="20"/>
          <w:lang w:eastAsia="pl-PL"/>
        </w:rPr>
        <w:t xml:space="preserve">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stwom przez Trybuna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 Trybunał wezwał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stwa do zaj</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cia stanowiska w odniesieniu do 16,6 tysiąca skarg, podczas gdy w 2022 r. zakomunikował o prawie 10 tysięcy mniej skarg (</w:t>
      </w:r>
      <w:r w:rsidRPr="006F5F74">
        <w:rPr>
          <w:rFonts w:ascii="Lato" w:eastAsia="Times New Roman" w:hAnsi="Lato" w:cs="Times New Roman"/>
          <w:b/>
          <w:sz w:val="20"/>
          <w:szCs w:val="20"/>
          <w:lang w:eastAsia="pl-PL"/>
        </w:rPr>
        <w:t>6,8 tysi</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ca</w:t>
      </w:r>
      <w:r w:rsidRPr="006F5F74">
        <w:rPr>
          <w:rFonts w:ascii="Lato" w:eastAsia="Times New Roman" w:hAnsi="Lato" w:cs="Times New Roman"/>
          <w:sz w:val="20"/>
          <w:szCs w:val="20"/>
          <w:lang w:eastAsia="pl-PL"/>
        </w:rPr>
        <w:t>). W 2021 r. liczba zakomunikowanych skarg wynosiła 10,6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w 2020 r. – 7,6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a w 2019 r. – 6,4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w:t>
      </w:r>
    </w:p>
    <w:p w14:paraId="1FE016CC"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p>
    <w:p w14:paraId="72D76560"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Ogólna </w:t>
      </w:r>
      <w:r w:rsidRPr="006F5F74">
        <w:rPr>
          <w:rFonts w:ascii="Lato" w:eastAsia="Times New Roman" w:hAnsi="Lato" w:cs="Times New Roman"/>
          <w:b/>
          <w:sz w:val="20"/>
          <w:szCs w:val="20"/>
          <w:lang w:eastAsia="pl-PL"/>
        </w:rPr>
        <w:t>liczba skarg</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zawisłych</w:t>
      </w:r>
      <w:r w:rsidRPr="006F5F74">
        <w:rPr>
          <w:rFonts w:ascii="Lato" w:eastAsia="Times New Roman" w:hAnsi="Lato" w:cs="Times New Roman"/>
          <w:sz w:val="20"/>
          <w:szCs w:val="20"/>
          <w:lang w:eastAsia="pl-PL"/>
        </w:rPr>
        <w:t xml:space="preserve"> przed Trybunałem w sprawie wszystkich pa</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stw Rady Europy i Rosji na koniec 2023 r. wyniosła </w:t>
      </w:r>
      <w:r w:rsidRPr="006F5F74">
        <w:rPr>
          <w:rFonts w:ascii="Lato" w:eastAsia="Times New Roman" w:hAnsi="Lato" w:cs="Times New Roman"/>
          <w:b/>
          <w:sz w:val="20"/>
          <w:szCs w:val="20"/>
          <w:lang w:eastAsia="pl-PL"/>
        </w:rPr>
        <w:t>68,4</w:t>
      </w:r>
      <w:r w:rsidRPr="006F5F74">
        <w:rPr>
          <w:rFonts w:ascii="Lato" w:eastAsia="Times New Roman" w:hAnsi="Lato" w:cs="Times New Roman"/>
          <w:sz w:val="20"/>
          <w:szCs w:val="20"/>
          <w:lang w:eastAsia="pl-PL"/>
        </w:rPr>
        <w:t xml:space="preserve"> </w:t>
      </w:r>
      <w:r w:rsidRPr="006F5F74">
        <w:rPr>
          <w:rFonts w:ascii="Lato" w:eastAsia="Times New Roman" w:hAnsi="Lato" w:cs="Times New Roman"/>
          <w:b/>
          <w:sz w:val="20"/>
          <w:szCs w:val="20"/>
          <w:lang w:eastAsia="pl-PL"/>
        </w:rPr>
        <w:t>tysi</w:t>
      </w:r>
      <w:r w:rsidRPr="006F5F74">
        <w:rPr>
          <w:rFonts w:ascii="Lato" w:eastAsia="Times New Roman" w:hAnsi="Lato" w:cs="Cambria"/>
          <w:b/>
          <w:sz w:val="20"/>
          <w:szCs w:val="20"/>
          <w:lang w:eastAsia="pl-PL"/>
        </w:rPr>
        <w:t>ą</w:t>
      </w:r>
      <w:r w:rsidRPr="006F5F74">
        <w:rPr>
          <w:rFonts w:ascii="Lato" w:eastAsia="Times New Roman" w:hAnsi="Lato" w:cs="Times New Roman"/>
          <w:b/>
          <w:sz w:val="20"/>
          <w:szCs w:val="20"/>
          <w:lang w:eastAsia="pl-PL"/>
        </w:rPr>
        <w:t>ca</w:t>
      </w:r>
      <w:r w:rsidRPr="006F5F74">
        <w:rPr>
          <w:rFonts w:ascii="Lato" w:eastAsia="Times New Roman" w:hAnsi="Lato" w:cs="Times New Roman"/>
          <w:sz w:val="20"/>
          <w:szCs w:val="20"/>
          <w:lang w:eastAsia="pl-PL"/>
        </w:rPr>
        <w:t>, czyli spadła o 8 % w porównaniu do 2022 r., kiedy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ga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74,6</w:t>
      </w:r>
      <w:r w:rsidRPr="006F5F74">
        <w:rPr>
          <w:rFonts w:ascii="Lato" w:eastAsia="Times New Roman" w:hAnsi="Lato" w:cs="Times New Roman"/>
          <w:b/>
          <w:sz w:val="20"/>
          <w:szCs w:val="20"/>
          <w:lang w:eastAsia="pl-PL"/>
        </w:rPr>
        <w:t xml:space="preserve"> </w:t>
      </w:r>
      <w:r w:rsidRPr="006F5F74">
        <w:rPr>
          <w:rFonts w:ascii="Lato" w:eastAsia="Times New Roman" w:hAnsi="Lato" w:cs="Times New Roman"/>
          <w:sz w:val="20"/>
          <w:szCs w:val="20"/>
          <w:lang w:eastAsia="pl-PL"/>
        </w:rPr>
        <w:t>(w 2021 r. - 70,5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w 2020 r. – 62 tysi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cy skarg, w 2019 r. - 59,8 tysi</w:t>
      </w:r>
      <w:r w:rsidRPr="006F5F74">
        <w:rPr>
          <w:rFonts w:ascii="Lato" w:eastAsia="Times New Roman" w:hAnsi="Lato" w:cs="Cambria"/>
          <w:sz w:val="20"/>
          <w:szCs w:val="20"/>
          <w:lang w:eastAsia="pl-PL"/>
        </w:rPr>
        <w:t>ą</w:t>
      </w:r>
      <w:r w:rsidRPr="006F5F74">
        <w:rPr>
          <w:rFonts w:ascii="Lato" w:eastAsia="Times New Roman" w:hAnsi="Lato" w:cs="Times New Roman"/>
          <w:sz w:val="20"/>
          <w:szCs w:val="20"/>
          <w:lang w:eastAsia="pl-PL"/>
        </w:rPr>
        <w:t>ca). Dla porównania we wrze</w:t>
      </w:r>
      <w:r w:rsidRPr="006F5F74">
        <w:rPr>
          <w:rFonts w:ascii="Lato" w:eastAsia="Times New Roman" w:hAnsi="Lato" w:cs="Cambria"/>
          <w:sz w:val="20"/>
          <w:szCs w:val="20"/>
          <w:lang w:eastAsia="pl-PL"/>
        </w:rPr>
        <w:t>ś</w:t>
      </w:r>
      <w:r w:rsidRPr="006F5F74">
        <w:rPr>
          <w:rFonts w:ascii="Lato" w:eastAsia="Times New Roman" w:hAnsi="Lato" w:cs="Times New Roman"/>
          <w:sz w:val="20"/>
          <w:szCs w:val="20"/>
          <w:lang w:eastAsia="pl-PL"/>
        </w:rPr>
        <w:t>niu 2011 r. liczba zawis</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ych skarg 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ga</w:t>
      </w:r>
      <w:r w:rsidRPr="006F5F74">
        <w:rPr>
          <w:rFonts w:ascii="Lato" w:eastAsia="Times New Roman" w:hAnsi="Lato" w:cs="Kunstler Script"/>
          <w:sz w:val="20"/>
          <w:szCs w:val="20"/>
          <w:lang w:eastAsia="pl-PL"/>
        </w:rPr>
        <w:t>ł</w:t>
      </w:r>
      <w:r w:rsidRPr="006F5F74">
        <w:rPr>
          <w:rFonts w:ascii="Lato" w:eastAsia="Times New Roman" w:hAnsi="Lato" w:cs="Times New Roman"/>
          <w:sz w:val="20"/>
          <w:szCs w:val="20"/>
          <w:lang w:eastAsia="pl-PL"/>
        </w:rPr>
        <w:t>a a</w:t>
      </w:r>
      <w:r w:rsidRPr="006F5F74">
        <w:rPr>
          <w:rFonts w:ascii="Lato" w:eastAsia="Times New Roman" w:hAnsi="Lato" w:cs="Cambria"/>
          <w:sz w:val="20"/>
          <w:szCs w:val="20"/>
          <w:lang w:eastAsia="pl-PL"/>
        </w:rPr>
        <w:t>ż</w:t>
      </w:r>
      <w:r w:rsidRPr="006F5F74">
        <w:rPr>
          <w:rFonts w:ascii="Lato" w:eastAsia="Times New Roman" w:hAnsi="Lato" w:cs="Times New Roman"/>
          <w:sz w:val="20"/>
          <w:szCs w:val="20"/>
          <w:lang w:eastAsia="pl-PL"/>
        </w:rPr>
        <w:t xml:space="preserve"> 160 tysi</w:t>
      </w:r>
      <w:r w:rsidRPr="006F5F74">
        <w:rPr>
          <w:rFonts w:ascii="Lato" w:eastAsia="Times New Roman" w:hAnsi="Lato" w:cs="Cambria"/>
          <w:sz w:val="20"/>
          <w:szCs w:val="20"/>
          <w:lang w:eastAsia="pl-PL"/>
        </w:rPr>
        <w:t>ę</w:t>
      </w:r>
      <w:r w:rsidRPr="006F5F74">
        <w:rPr>
          <w:rFonts w:ascii="Lato" w:eastAsia="Times New Roman" w:hAnsi="Lato" w:cs="Times New Roman"/>
          <w:sz w:val="20"/>
          <w:szCs w:val="20"/>
          <w:lang w:eastAsia="pl-PL"/>
        </w:rPr>
        <w:t xml:space="preserve">cy. </w:t>
      </w:r>
    </w:p>
    <w:p w14:paraId="4C5908D6"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p>
    <w:p w14:paraId="0EB4E86A"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r w:rsidRPr="006F5F74">
        <w:rPr>
          <w:rFonts w:ascii="Lato" w:eastAsia="Times New Roman" w:hAnsi="Lato" w:cs="Times New Roman"/>
          <w:sz w:val="20"/>
          <w:szCs w:val="20"/>
          <w:lang w:eastAsia="pl-PL"/>
        </w:rPr>
        <w:t xml:space="preserve">W 2023 r. Komitet Ministrów Rady Europy </w:t>
      </w:r>
      <w:r w:rsidRPr="006F5F74">
        <w:rPr>
          <w:rFonts w:ascii="Lato" w:eastAsia="Times New Roman" w:hAnsi="Lato" w:cs="Times New Roman"/>
          <w:b/>
          <w:sz w:val="20"/>
          <w:szCs w:val="20"/>
          <w:lang w:eastAsia="pl-PL"/>
        </w:rPr>
        <w:t>zamkn</w:t>
      </w:r>
      <w:r w:rsidRPr="006F5F74">
        <w:rPr>
          <w:rFonts w:ascii="Lato" w:eastAsia="Times New Roman" w:hAnsi="Lato" w:cs="Cambria"/>
          <w:b/>
          <w:sz w:val="20"/>
          <w:szCs w:val="20"/>
          <w:lang w:eastAsia="pl-PL"/>
        </w:rPr>
        <w:t>ą</w:t>
      </w:r>
      <w:r w:rsidRPr="006F5F74">
        <w:rPr>
          <w:rFonts w:ascii="Lato" w:eastAsia="Times New Roman" w:hAnsi="Lato" w:cs="Kunstler Script"/>
          <w:b/>
          <w:sz w:val="20"/>
          <w:szCs w:val="20"/>
          <w:lang w:eastAsia="pl-PL"/>
        </w:rPr>
        <w:t>ł</w:t>
      </w:r>
      <w:r w:rsidRPr="006F5F74">
        <w:rPr>
          <w:rFonts w:ascii="Lato" w:eastAsia="Times New Roman" w:hAnsi="Lato" w:cs="Times New Roman"/>
          <w:b/>
          <w:sz w:val="20"/>
          <w:szCs w:val="20"/>
          <w:lang w:eastAsia="pl-PL"/>
        </w:rPr>
        <w:t xml:space="preserve"> procedur</w:t>
      </w:r>
      <w:r w:rsidRPr="006F5F74">
        <w:rPr>
          <w:rFonts w:ascii="Lato" w:eastAsia="Times New Roman" w:hAnsi="Lato" w:cs="Cambria"/>
          <w:b/>
          <w:sz w:val="20"/>
          <w:szCs w:val="20"/>
          <w:lang w:eastAsia="pl-PL"/>
        </w:rPr>
        <w:t>ę</w:t>
      </w:r>
      <w:r w:rsidRPr="006F5F74">
        <w:rPr>
          <w:rFonts w:ascii="Lato" w:eastAsia="Times New Roman" w:hAnsi="Lato" w:cs="Times New Roman"/>
          <w:b/>
          <w:sz w:val="20"/>
          <w:szCs w:val="20"/>
          <w:lang w:eastAsia="pl-PL"/>
        </w:rPr>
        <w:t xml:space="preserve"> nadzoru</w:t>
      </w:r>
      <w:r w:rsidRPr="006F5F74">
        <w:rPr>
          <w:rFonts w:ascii="Lato" w:eastAsia="Times New Roman" w:hAnsi="Lato" w:cs="Times New Roman"/>
          <w:sz w:val="20"/>
          <w:szCs w:val="20"/>
          <w:lang w:eastAsia="pl-PL"/>
        </w:rPr>
        <w:t xml:space="preserve"> nad wykonywaniem w odniesieniu do </w:t>
      </w:r>
      <w:r w:rsidRPr="006F5F74">
        <w:rPr>
          <w:rFonts w:ascii="Lato" w:eastAsia="Times New Roman" w:hAnsi="Lato" w:cs="Times New Roman"/>
          <w:b/>
          <w:sz w:val="20"/>
          <w:szCs w:val="20"/>
          <w:lang w:eastAsia="pl-PL"/>
        </w:rPr>
        <w:t xml:space="preserve">982 </w:t>
      </w:r>
      <w:r w:rsidRPr="006F5F74">
        <w:rPr>
          <w:rFonts w:ascii="Lato" w:eastAsia="Times New Roman" w:hAnsi="Lato" w:cs="Times New Roman"/>
          <w:sz w:val="20"/>
          <w:szCs w:val="20"/>
          <w:lang w:eastAsia="pl-PL"/>
        </w:rPr>
        <w:t xml:space="preserve">spraw (dla porównania w 2022 r. – zakończono nadzór nad prawie 880 sprawami, w 2021 r. - 1122, w 2020  r. -  983 , a w 2019 r. – 2080). </w:t>
      </w:r>
      <w:r w:rsidRPr="00597F6D">
        <w:rPr>
          <w:rFonts w:ascii="Lato" w:eastAsia="Times New Roman" w:hAnsi="Lato" w:cs="Times New Roman"/>
          <w:b/>
          <w:sz w:val="20"/>
          <w:szCs w:val="20"/>
          <w:lang w:eastAsia="pl-PL"/>
        </w:rPr>
        <w:t>W nadzorze pozostawało</w:t>
      </w:r>
      <w:r w:rsidRPr="006F5F74">
        <w:rPr>
          <w:rFonts w:ascii="Lato" w:eastAsia="Times New Roman" w:hAnsi="Lato" w:cs="Times New Roman"/>
          <w:sz w:val="20"/>
          <w:szCs w:val="20"/>
          <w:lang w:eastAsia="pl-PL"/>
        </w:rPr>
        <w:t xml:space="preserve"> na koniec 2023 r.  – 3819  orzeczeń Trybunału w sprawie 46 państw RE oraz 2566 orzeczeń w sprawie Rosji, a więc łącznie </w:t>
      </w:r>
      <w:r w:rsidRPr="00597F6D">
        <w:rPr>
          <w:rFonts w:ascii="Lato" w:eastAsia="Times New Roman" w:hAnsi="Lato" w:cs="Times New Roman"/>
          <w:b/>
          <w:sz w:val="20"/>
          <w:szCs w:val="20"/>
          <w:lang w:eastAsia="pl-PL"/>
        </w:rPr>
        <w:t>6385</w:t>
      </w:r>
      <w:r w:rsidRPr="006F5F74">
        <w:rPr>
          <w:rFonts w:ascii="Lato" w:eastAsia="Times New Roman" w:hAnsi="Lato" w:cs="Times New Roman"/>
          <w:sz w:val="20"/>
          <w:szCs w:val="20"/>
          <w:lang w:eastAsia="pl-PL"/>
        </w:rPr>
        <w:t xml:space="preserve"> orzeczeń (na koniec 2022 r. - 6112 orzecze</w:t>
      </w:r>
      <w:r w:rsidRPr="006F5F74">
        <w:rPr>
          <w:rFonts w:ascii="Lato" w:eastAsia="Times New Roman" w:hAnsi="Lato" w:cs="Cambria"/>
          <w:sz w:val="20"/>
          <w:szCs w:val="20"/>
          <w:lang w:eastAsia="pl-PL"/>
        </w:rPr>
        <w:t>ń</w:t>
      </w:r>
      <w:r w:rsidRPr="006F5F74">
        <w:rPr>
          <w:rFonts w:ascii="Lato" w:eastAsia="Times New Roman" w:hAnsi="Lato" w:cs="Times New Roman"/>
          <w:sz w:val="20"/>
          <w:szCs w:val="20"/>
          <w:lang w:eastAsia="pl-PL"/>
        </w:rPr>
        <w:t xml:space="preserve"> Trybuna</w:t>
      </w:r>
      <w:r w:rsidRPr="006F5F74">
        <w:rPr>
          <w:rFonts w:ascii="Lato" w:eastAsia="Times New Roman" w:hAnsi="Lato" w:cs="Kunstler Script"/>
          <w:sz w:val="20"/>
          <w:szCs w:val="20"/>
          <w:lang w:eastAsia="pl-PL"/>
        </w:rPr>
        <w:t>ł</w:t>
      </w:r>
      <w:r w:rsidR="006D3128">
        <w:rPr>
          <w:rFonts w:ascii="Lato" w:eastAsia="Times New Roman" w:hAnsi="Lato" w:cs="Times New Roman"/>
          <w:sz w:val="20"/>
          <w:szCs w:val="20"/>
          <w:lang w:eastAsia="pl-PL"/>
        </w:rPr>
        <w:t>u</w:t>
      </w:r>
      <w:r w:rsidRPr="006F5F74">
        <w:rPr>
          <w:rFonts w:ascii="Lato" w:eastAsia="Times New Roman" w:hAnsi="Lato" w:cs="Times New Roman"/>
          <w:sz w:val="20"/>
          <w:szCs w:val="20"/>
          <w:lang w:eastAsia="pl-PL"/>
        </w:rPr>
        <w:t>, na koniec 2021 r. – 5533, a na koniec 2020 r. – 5233).</w:t>
      </w:r>
    </w:p>
    <w:p w14:paraId="4D44E8D9" w14:textId="77777777" w:rsidR="006F5F74" w:rsidRPr="006F5F74" w:rsidRDefault="006F5F74" w:rsidP="00C14519">
      <w:pPr>
        <w:spacing w:after="0" w:line="240" w:lineRule="auto"/>
        <w:jc w:val="both"/>
        <w:rPr>
          <w:rFonts w:ascii="Lato" w:eastAsia="Times New Roman" w:hAnsi="Lato" w:cs="Times New Roman"/>
          <w:sz w:val="20"/>
          <w:szCs w:val="20"/>
          <w:lang w:eastAsia="pl-PL"/>
        </w:rPr>
      </w:pPr>
    </w:p>
    <w:p w14:paraId="67A5AB77" w14:textId="77777777" w:rsidR="006F5F74" w:rsidRPr="006F5F74" w:rsidRDefault="006F5F74" w:rsidP="006F5F74">
      <w:pPr>
        <w:spacing w:after="0" w:line="240" w:lineRule="auto"/>
        <w:jc w:val="both"/>
        <w:rPr>
          <w:rFonts w:ascii="Lato" w:eastAsia="Times New Roman" w:hAnsi="Lato" w:cs="Times New Roman"/>
          <w:sz w:val="20"/>
          <w:szCs w:val="20"/>
          <w:lang w:eastAsia="pl-PL"/>
        </w:rPr>
      </w:pPr>
    </w:p>
    <w:p w14:paraId="198B90FD" w14:textId="0A4E1AD0" w:rsidR="00155795" w:rsidRPr="00155795" w:rsidRDefault="006F5F74" w:rsidP="00155795">
      <w:pPr>
        <w:numPr>
          <w:ilvl w:val="0"/>
          <w:numId w:val="6"/>
        </w:numPr>
        <w:spacing w:after="0" w:line="240" w:lineRule="auto"/>
        <w:jc w:val="both"/>
        <w:rPr>
          <w:rFonts w:ascii="Lato" w:eastAsia="Times New Roman" w:hAnsi="Lato" w:cs="Times New Roman"/>
          <w:b/>
          <w:sz w:val="20"/>
          <w:szCs w:val="20"/>
          <w:lang w:eastAsia="pl-PL"/>
        </w:rPr>
      </w:pPr>
      <w:r w:rsidRPr="006F5F74">
        <w:rPr>
          <w:rFonts w:ascii="Lato" w:eastAsia="Times New Roman" w:hAnsi="Lato" w:cs="Times New Roman"/>
          <w:b/>
          <w:sz w:val="20"/>
          <w:szCs w:val="20"/>
          <w:lang w:eastAsia="pl-PL"/>
        </w:rPr>
        <w:t>Dane statystyczne – wykresy</w:t>
      </w:r>
    </w:p>
    <w:p w14:paraId="4ADFDEEC" w14:textId="77777777" w:rsidR="006F5F74" w:rsidRPr="006F5F74" w:rsidRDefault="006F5F74" w:rsidP="006F5F74">
      <w:pPr>
        <w:keepNext/>
        <w:keepLines/>
        <w:spacing w:before="240" w:after="240" w:line="240" w:lineRule="auto"/>
        <w:ind w:left="721" w:hanging="437"/>
        <w:jc w:val="both"/>
        <w:outlineLvl w:val="1"/>
        <w:rPr>
          <w:rFonts w:ascii="Lato" w:hAnsi="Lato"/>
          <w:b/>
          <w:bCs/>
          <w:sz w:val="20"/>
          <w:szCs w:val="20"/>
        </w:rPr>
      </w:pPr>
      <w:r w:rsidRPr="006F5F74">
        <w:rPr>
          <w:rFonts w:ascii="Lato" w:eastAsiaTheme="majorEastAsia" w:hAnsi="Lato" w:cstheme="majorBidi"/>
          <w:b/>
          <w:bCs/>
          <w:sz w:val="20"/>
          <w:szCs w:val="20"/>
        </w:rPr>
        <w:lastRenderedPageBreak/>
        <w:t>5.1. Liczba skarg p. Polsce przydzielonych do rozpoznania składom orzekającym ETPC</w:t>
      </w:r>
    </w:p>
    <w:p w14:paraId="58566CBC" w14:textId="77777777" w:rsidR="006F5F74" w:rsidRPr="006F5F74" w:rsidRDefault="006F5F74" w:rsidP="006F5F74">
      <w:pPr>
        <w:spacing w:after="0" w:line="240" w:lineRule="auto"/>
        <w:jc w:val="both"/>
        <w:rPr>
          <w:rFonts w:ascii="Lato" w:hAnsi="Lato"/>
          <w:sz w:val="20"/>
          <w:szCs w:val="20"/>
        </w:rPr>
      </w:pPr>
      <w:r w:rsidRPr="006F5F74">
        <w:rPr>
          <w:rFonts w:ascii="Lato" w:hAnsi="Lato" w:cs="Times New Roman"/>
          <w:noProof/>
          <w:sz w:val="20"/>
          <w:szCs w:val="20"/>
          <w:lang w:eastAsia="pl-PL"/>
        </w:rPr>
        <w:drawing>
          <wp:inline distT="0" distB="0" distL="0" distR="0" wp14:anchorId="52F00CED" wp14:editId="5E2CBB3F">
            <wp:extent cx="5760720" cy="4029075"/>
            <wp:effectExtent l="0" t="0" r="11430" b="9525"/>
            <wp:docPr id="20" name="Wykres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6964C41" w14:textId="77777777" w:rsidR="006F5F74" w:rsidRPr="006F5F74" w:rsidRDefault="006F5F74" w:rsidP="006F5F74">
      <w:pPr>
        <w:spacing w:after="120"/>
        <w:jc w:val="both"/>
        <w:rPr>
          <w:rFonts w:ascii="Lato" w:hAnsi="Lato"/>
          <w:sz w:val="20"/>
          <w:szCs w:val="20"/>
        </w:rPr>
      </w:pPr>
    </w:p>
    <w:p w14:paraId="4EF818ED" w14:textId="77777777" w:rsidR="006F5F74" w:rsidRPr="006F5F74" w:rsidRDefault="006F5F74" w:rsidP="006F5F74">
      <w:pPr>
        <w:keepNext/>
        <w:keepLines/>
        <w:spacing w:before="120" w:after="240" w:line="240" w:lineRule="auto"/>
        <w:ind w:left="709"/>
        <w:outlineLvl w:val="1"/>
        <w:rPr>
          <w:rFonts w:ascii="Lato" w:eastAsiaTheme="majorEastAsia" w:hAnsi="Lato" w:cstheme="majorBidi"/>
          <w:b/>
          <w:bCs/>
          <w:sz w:val="20"/>
          <w:szCs w:val="20"/>
        </w:rPr>
      </w:pPr>
      <w:r w:rsidRPr="006F5F74">
        <w:rPr>
          <w:rFonts w:ascii="Lato" w:eastAsiaTheme="majorEastAsia" w:hAnsi="Lato" w:cstheme="majorBidi"/>
          <w:b/>
          <w:bCs/>
          <w:sz w:val="20"/>
          <w:szCs w:val="20"/>
        </w:rPr>
        <w:lastRenderedPageBreak/>
        <w:t>5.2. Liczba skarg zakomunikowanych rządowi RP</w:t>
      </w:r>
    </w:p>
    <w:p w14:paraId="1EE12899" w14:textId="77777777" w:rsidR="006F5F74" w:rsidRPr="006F5F74" w:rsidRDefault="006F5F74" w:rsidP="006F5F74">
      <w:pPr>
        <w:spacing w:after="0" w:line="240" w:lineRule="auto"/>
        <w:jc w:val="both"/>
        <w:rPr>
          <w:rFonts w:ascii="Lato" w:hAnsi="Lato"/>
          <w:sz w:val="20"/>
          <w:szCs w:val="20"/>
        </w:rPr>
      </w:pPr>
      <w:r w:rsidRPr="006F5F74">
        <w:rPr>
          <w:rFonts w:ascii="Lato" w:hAnsi="Lato" w:cs="Times New Roman"/>
          <w:noProof/>
          <w:sz w:val="20"/>
          <w:szCs w:val="20"/>
          <w:lang w:eastAsia="pl-PL"/>
        </w:rPr>
        <w:drawing>
          <wp:inline distT="0" distB="0" distL="0" distR="0" wp14:anchorId="75184BA1" wp14:editId="2D932869">
            <wp:extent cx="5760720" cy="3572683"/>
            <wp:effectExtent l="0" t="0" r="11430" b="889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DF29A8" w14:textId="77777777" w:rsidR="006F5F74" w:rsidRPr="006F5F74" w:rsidRDefault="006F5F74" w:rsidP="006F5F74">
      <w:pPr>
        <w:spacing w:after="120"/>
        <w:jc w:val="both"/>
        <w:rPr>
          <w:rFonts w:ascii="Lato" w:hAnsi="Lato"/>
          <w:sz w:val="20"/>
          <w:szCs w:val="20"/>
        </w:rPr>
      </w:pPr>
    </w:p>
    <w:p w14:paraId="124DF517" w14:textId="77777777" w:rsidR="006F5F74" w:rsidRPr="006F5F74" w:rsidRDefault="006F5F74" w:rsidP="006F5F74">
      <w:pPr>
        <w:keepNext/>
        <w:keepLines/>
        <w:spacing w:before="120" w:after="240" w:line="240" w:lineRule="auto"/>
        <w:ind w:left="720" w:hanging="11"/>
        <w:outlineLvl w:val="1"/>
        <w:rPr>
          <w:rFonts w:ascii="Lato" w:eastAsiaTheme="majorEastAsia" w:hAnsi="Lato" w:cstheme="majorBidi"/>
          <w:b/>
          <w:bCs/>
          <w:sz w:val="20"/>
          <w:szCs w:val="20"/>
        </w:rPr>
      </w:pPr>
      <w:r w:rsidRPr="006F5F74">
        <w:rPr>
          <w:rFonts w:ascii="Lato" w:eastAsiaTheme="majorEastAsia" w:hAnsi="Lato" w:cstheme="majorBidi"/>
          <w:b/>
          <w:bCs/>
          <w:sz w:val="20"/>
          <w:szCs w:val="20"/>
        </w:rPr>
        <w:lastRenderedPageBreak/>
        <w:t>5.3. Liczba wyroków wydanych w sprawach p. Polsce</w:t>
      </w:r>
    </w:p>
    <w:p w14:paraId="53C02BC7" w14:textId="77777777" w:rsidR="006F5F74" w:rsidRPr="006F5F74" w:rsidRDefault="006F5F74" w:rsidP="006F5F74">
      <w:pPr>
        <w:spacing w:after="0" w:line="240" w:lineRule="auto"/>
        <w:jc w:val="both"/>
        <w:rPr>
          <w:rFonts w:ascii="Lato" w:hAnsi="Lato"/>
          <w:sz w:val="20"/>
          <w:szCs w:val="20"/>
        </w:rPr>
      </w:pPr>
      <w:r w:rsidRPr="006F5F74">
        <w:rPr>
          <w:rFonts w:ascii="Lato" w:hAnsi="Lato" w:cs="Times New Roman"/>
          <w:noProof/>
          <w:sz w:val="20"/>
          <w:szCs w:val="20"/>
          <w:lang w:eastAsia="pl-PL"/>
        </w:rPr>
        <w:drawing>
          <wp:inline distT="0" distB="0" distL="0" distR="0" wp14:anchorId="4FFB0DDB" wp14:editId="6D4F6C90">
            <wp:extent cx="5760720" cy="3640558"/>
            <wp:effectExtent l="0" t="0" r="11430" b="17145"/>
            <wp:docPr id="10" name="Wykres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E5C4285" w14:textId="77777777" w:rsidR="006F5F74" w:rsidRPr="006F5F74" w:rsidRDefault="006F5F74" w:rsidP="006F5F74">
      <w:pPr>
        <w:spacing w:after="120"/>
        <w:jc w:val="both"/>
        <w:rPr>
          <w:rFonts w:ascii="Lato" w:hAnsi="Lato"/>
          <w:sz w:val="20"/>
          <w:szCs w:val="20"/>
        </w:rPr>
      </w:pPr>
    </w:p>
    <w:p w14:paraId="047097E6" w14:textId="77777777" w:rsidR="006F5F74" w:rsidRPr="006F5F74" w:rsidRDefault="006F5F74" w:rsidP="006F5F74">
      <w:pPr>
        <w:keepNext/>
        <w:keepLines/>
        <w:spacing w:before="120" w:after="240" w:line="240" w:lineRule="auto"/>
        <w:ind w:left="720" w:hanging="11"/>
        <w:outlineLvl w:val="1"/>
        <w:rPr>
          <w:rFonts w:ascii="Lato" w:eastAsiaTheme="majorEastAsia" w:hAnsi="Lato" w:cstheme="majorBidi"/>
          <w:b/>
          <w:bCs/>
          <w:sz w:val="20"/>
          <w:szCs w:val="20"/>
        </w:rPr>
      </w:pPr>
      <w:r w:rsidRPr="006F5F74">
        <w:rPr>
          <w:rFonts w:ascii="Lato" w:eastAsiaTheme="majorEastAsia" w:hAnsi="Lato" w:cstheme="majorBidi"/>
          <w:b/>
          <w:bCs/>
          <w:sz w:val="20"/>
          <w:szCs w:val="20"/>
        </w:rPr>
        <w:lastRenderedPageBreak/>
        <w:t>5.4. Liczba decyzji zatwierdzających ugody i deklaracje jednostronne w sprawach p. Polsce</w:t>
      </w:r>
    </w:p>
    <w:p w14:paraId="6E801324" w14:textId="77777777" w:rsidR="006F5F74" w:rsidRPr="006F5F74" w:rsidRDefault="006F5F74" w:rsidP="006F5F74">
      <w:pPr>
        <w:spacing w:after="0" w:line="240" w:lineRule="auto"/>
        <w:jc w:val="both"/>
        <w:rPr>
          <w:rFonts w:ascii="Lato" w:hAnsi="Lato"/>
          <w:sz w:val="20"/>
          <w:szCs w:val="20"/>
        </w:rPr>
      </w:pPr>
      <w:r w:rsidRPr="006F5F74">
        <w:rPr>
          <w:rFonts w:ascii="Lato" w:hAnsi="Lato" w:cs="Times New Roman"/>
          <w:noProof/>
          <w:color w:val="FF0000"/>
          <w:sz w:val="20"/>
          <w:szCs w:val="20"/>
          <w:lang w:eastAsia="pl-PL"/>
        </w:rPr>
        <w:drawing>
          <wp:inline distT="0" distB="0" distL="0" distR="0" wp14:anchorId="1B04C0A2" wp14:editId="205EC51F">
            <wp:extent cx="5760720" cy="3541831"/>
            <wp:effectExtent l="0" t="0" r="11430" b="1905"/>
            <wp:docPr id="2" name="Wykres 2" descr="liczba decyzji ws. ugód i deklaracji jednostronnych" title="liczba decyzji ws. ugód i deklaracji jednostronnych"/>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26B3BF2" w14:textId="77777777" w:rsidR="006F5F74" w:rsidRPr="006F5F74" w:rsidRDefault="006F5F74" w:rsidP="006F5F74">
      <w:pPr>
        <w:spacing w:after="120"/>
        <w:jc w:val="both"/>
        <w:rPr>
          <w:rFonts w:ascii="Lato" w:hAnsi="Lato"/>
          <w:sz w:val="20"/>
          <w:szCs w:val="20"/>
        </w:rPr>
      </w:pPr>
    </w:p>
    <w:p w14:paraId="26E79419" w14:textId="77777777" w:rsidR="006F5F74" w:rsidRPr="006F5F74" w:rsidRDefault="006F5F74" w:rsidP="006F5F74">
      <w:pPr>
        <w:spacing w:after="120"/>
        <w:jc w:val="both"/>
        <w:rPr>
          <w:rFonts w:ascii="Lato" w:hAnsi="Lato"/>
          <w:sz w:val="20"/>
          <w:szCs w:val="20"/>
        </w:rPr>
      </w:pPr>
      <w:r w:rsidRPr="006F5F74">
        <w:rPr>
          <w:rFonts w:ascii="Lato" w:hAnsi="Lato"/>
          <w:sz w:val="20"/>
          <w:szCs w:val="20"/>
        </w:rPr>
        <w:t xml:space="preserve">* uwaga: decyzje za 2017 r. obejmowały również 4 decyzje </w:t>
      </w:r>
      <w:proofErr w:type="spellStart"/>
      <w:r w:rsidRPr="006F5F74">
        <w:rPr>
          <w:rFonts w:ascii="Lato" w:hAnsi="Lato"/>
          <w:sz w:val="20"/>
          <w:szCs w:val="20"/>
        </w:rPr>
        <w:t>ws</w:t>
      </w:r>
      <w:proofErr w:type="spellEnd"/>
      <w:r w:rsidRPr="006F5F74">
        <w:rPr>
          <w:rFonts w:ascii="Lato" w:hAnsi="Lato"/>
          <w:sz w:val="20"/>
          <w:szCs w:val="20"/>
        </w:rPr>
        <w:t xml:space="preserve">. 490 skarg (procedura pilotażowa), decyzje za 2018 r. obejmowały zaś 10 decyzji </w:t>
      </w:r>
      <w:proofErr w:type="spellStart"/>
      <w:r w:rsidRPr="006F5F74">
        <w:rPr>
          <w:rFonts w:ascii="Lato" w:hAnsi="Lato"/>
          <w:sz w:val="20"/>
          <w:szCs w:val="20"/>
        </w:rPr>
        <w:t>ws</w:t>
      </w:r>
      <w:proofErr w:type="spellEnd"/>
      <w:r w:rsidRPr="006F5F74">
        <w:rPr>
          <w:rFonts w:ascii="Lato" w:hAnsi="Lato"/>
          <w:sz w:val="20"/>
          <w:szCs w:val="20"/>
        </w:rPr>
        <w:t xml:space="preserve">. 364 skarg - procedura pilotażowa. Ponadto w 2017 r. 2 decyzje </w:t>
      </w:r>
      <w:proofErr w:type="spellStart"/>
      <w:r w:rsidRPr="006F5F74">
        <w:rPr>
          <w:rFonts w:ascii="Lato" w:hAnsi="Lato"/>
          <w:sz w:val="20"/>
          <w:szCs w:val="20"/>
        </w:rPr>
        <w:t>ws</w:t>
      </w:r>
      <w:proofErr w:type="spellEnd"/>
      <w:r w:rsidRPr="006F5F74">
        <w:rPr>
          <w:rFonts w:ascii="Lato" w:hAnsi="Lato"/>
          <w:sz w:val="20"/>
          <w:szCs w:val="20"/>
        </w:rPr>
        <w:t xml:space="preserve">. zatwierdzenia deklaracji jednostronnych obejmowały także zatwierdzenie ugód. </w:t>
      </w:r>
    </w:p>
    <w:p w14:paraId="1D294D1D" w14:textId="77777777" w:rsidR="006F5F74" w:rsidRPr="006F5F74" w:rsidRDefault="006F5F74" w:rsidP="006F5F74">
      <w:pPr>
        <w:keepNext/>
        <w:keepLines/>
        <w:spacing w:before="120" w:after="240" w:line="240" w:lineRule="auto"/>
        <w:ind w:left="709"/>
        <w:outlineLvl w:val="1"/>
        <w:rPr>
          <w:rFonts w:ascii="Lato" w:eastAsiaTheme="majorEastAsia" w:hAnsi="Lato" w:cstheme="majorBidi"/>
          <w:b/>
          <w:bCs/>
          <w:strike/>
          <w:sz w:val="20"/>
          <w:szCs w:val="20"/>
        </w:rPr>
      </w:pPr>
      <w:r w:rsidRPr="006F5F74">
        <w:rPr>
          <w:rFonts w:ascii="Lato" w:eastAsiaTheme="majorEastAsia" w:hAnsi="Lato" w:cstheme="majorBidi"/>
          <w:b/>
          <w:bCs/>
          <w:sz w:val="20"/>
          <w:szCs w:val="20"/>
        </w:rPr>
        <w:lastRenderedPageBreak/>
        <w:t>5.5. Liczba decyzji o niedopuszczalności skarg p. Polsce</w:t>
      </w:r>
    </w:p>
    <w:p w14:paraId="548016B1" w14:textId="77777777" w:rsidR="006F5F74" w:rsidRPr="006F5F74" w:rsidRDefault="006F5F74" w:rsidP="006F5F74">
      <w:pPr>
        <w:spacing w:after="0" w:line="240" w:lineRule="auto"/>
        <w:jc w:val="both"/>
        <w:rPr>
          <w:rFonts w:ascii="Lato" w:hAnsi="Lato"/>
          <w:sz w:val="20"/>
          <w:szCs w:val="20"/>
        </w:rPr>
      </w:pPr>
      <w:r w:rsidRPr="006F5F74">
        <w:rPr>
          <w:rFonts w:ascii="Lato" w:hAnsi="Lato" w:cs="Times New Roman"/>
          <w:noProof/>
          <w:sz w:val="20"/>
          <w:szCs w:val="20"/>
          <w:lang w:eastAsia="pl-PL"/>
        </w:rPr>
        <w:drawing>
          <wp:inline distT="0" distB="0" distL="0" distR="0" wp14:anchorId="6EBCE790" wp14:editId="600C6D15">
            <wp:extent cx="5760720" cy="3566513"/>
            <wp:effectExtent l="0" t="0" r="11430" b="15240"/>
            <wp:docPr id="14" name="Wykres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880ADBC" w14:textId="287D3316" w:rsidR="00597F6D" w:rsidRPr="006F5F74" w:rsidRDefault="00597F6D" w:rsidP="006F5F74">
      <w:pPr>
        <w:spacing w:after="120"/>
        <w:jc w:val="both"/>
        <w:rPr>
          <w:rFonts w:ascii="Lato" w:hAnsi="Lato"/>
          <w:sz w:val="20"/>
          <w:szCs w:val="20"/>
        </w:rPr>
      </w:pPr>
    </w:p>
    <w:p w14:paraId="6DC5C2AC" w14:textId="77777777" w:rsidR="00597F6D" w:rsidRDefault="00597F6D" w:rsidP="006F5F74">
      <w:pPr>
        <w:keepNext/>
        <w:keepLines/>
        <w:spacing w:before="120" w:after="240" w:line="240" w:lineRule="auto"/>
        <w:ind w:left="714" w:hanging="5"/>
        <w:outlineLvl w:val="1"/>
        <w:rPr>
          <w:rFonts w:ascii="Lato" w:eastAsiaTheme="majorEastAsia" w:hAnsi="Lato" w:cstheme="majorBidi"/>
          <w:b/>
          <w:bCs/>
          <w:sz w:val="20"/>
          <w:szCs w:val="20"/>
        </w:rPr>
      </w:pPr>
    </w:p>
    <w:p w14:paraId="41C83CED" w14:textId="77777777" w:rsidR="00597F6D" w:rsidRDefault="00597F6D" w:rsidP="006F5F74">
      <w:pPr>
        <w:keepNext/>
        <w:keepLines/>
        <w:spacing w:before="120" w:after="240" w:line="240" w:lineRule="auto"/>
        <w:ind w:left="714" w:hanging="5"/>
        <w:outlineLvl w:val="1"/>
        <w:rPr>
          <w:rFonts w:ascii="Lato" w:eastAsiaTheme="majorEastAsia" w:hAnsi="Lato" w:cstheme="majorBidi"/>
          <w:b/>
          <w:bCs/>
          <w:sz w:val="20"/>
          <w:szCs w:val="20"/>
        </w:rPr>
      </w:pPr>
    </w:p>
    <w:p w14:paraId="562DD8A9" w14:textId="77777777" w:rsidR="00597F6D" w:rsidRDefault="00597F6D" w:rsidP="006F5F74">
      <w:pPr>
        <w:keepNext/>
        <w:keepLines/>
        <w:spacing w:before="120" w:after="240" w:line="240" w:lineRule="auto"/>
        <w:ind w:left="714" w:hanging="5"/>
        <w:outlineLvl w:val="1"/>
        <w:rPr>
          <w:rFonts w:ascii="Lato" w:eastAsiaTheme="majorEastAsia" w:hAnsi="Lato" w:cstheme="majorBidi"/>
          <w:b/>
          <w:bCs/>
          <w:sz w:val="20"/>
          <w:szCs w:val="20"/>
        </w:rPr>
      </w:pPr>
    </w:p>
    <w:p w14:paraId="5541151B" w14:textId="77777777" w:rsidR="00597F6D" w:rsidRDefault="00597F6D" w:rsidP="006F5F74">
      <w:pPr>
        <w:keepNext/>
        <w:keepLines/>
        <w:spacing w:before="120" w:after="240" w:line="240" w:lineRule="auto"/>
        <w:ind w:left="714" w:hanging="5"/>
        <w:outlineLvl w:val="1"/>
        <w:rPr>
          <w:rFonts w:ascii="Lato" w:eastAsiaTheme="majorEastAsia" w:hAnsi="Lato" w:cstheme="majorBidi"/>
          <w:b/>
          <w:bCs/>
          <w:sz w:val="20"/>
          <w:szCs w:val="20"/>
        </w:rPr>
      </w:pPr>
    </w:p>
    <w:p w14:paraId="506A9C83" w14:textId="6B149A3F" w:rsidR="006F5F74" w:rsidRDefault="006F5F74" w:rsidP="006F5F74">
      <w:pPr>
        <w:spacing w:after="0" w:line="240" w:lineRule="auto"/>
        <w:jc w:val="both"/>
        <w:rPr>
          <w:rFonts w:ascii="Lato" w:hAnsi="Lato"/>
          <w:sz w:val="20"/>
          <w:szCs w:val="20"/>
        </w:rPr>
      </w:pPr>
    </w:p>
    <w:p w14:paraId="106E53CF" w14:textId="343DC67F" w:rsidR="00597F6D" w:rsidRDefault="00597F6D" w:rsidP="006F5F74">
      <w:pPr>
        <w:spacing w:after="0" w:line="240" w:lineRule="auto"/>
        <w:jc w:val="both"/>
        <w:rPr>
          <w:rFonts w:ascii="Lato" w:hAnsi="Lato"/>
          <w:sz w:val="20"/>
          <w:szCs w:val="20"/>
        </w:rPr>
      </w:pPr>
    </w:p>
    <w:p w14:paraId="40F4CE41" w14:textId="20EF4305" w:rsidR="00597F6D" w:rsidRDefault="00597F6D" w:rsidP="006F5F74">
      <w:pPr>
        <w:spacing w:after="0" w:line="240" w:lineRule="auto"/>
        <w:jc w:val="both"/>
        <w:rPr>
          <w:rFonts w:ascii="Lato" w:hAnsi="Lato"/>
          <w:sz w:val="20"/>
          <w:szCs w:val="20"/>
        </w:rPr>
      </w:pPr>
    </w:p>
    <w:p w14:paraId="15EAD59C" w14:textId="0CFE3F16" w:rsidR="00597F6D" w:rsidRDefault="00597F6D" w:rsidP="006F5F74">
      <w:pPr>
        <w:spacing w:after="0" w:line="240" w:lineRule="auto"/>
        <w:jc w:val="both"/>
        <w:rPr>
          <w:rFonts w:ascii="Lato" w:hAnsi="Lato"/>
          <w:sz w:val="20"/>
          <w:szCs w:val="20"/>
        </w:rPr>
      </w:pPr>
    </w:p>
    <w:p w14:paraId="10C6F487" w14:textId="558A4E13" w:rsidR="00597F6D" w:rsidRDefault="00597F6D" w:rsidP="006F5F74">
      <w:pPr>
        <w:spacing w:after="0" w:line="240" w:lineRule="auto"/>
        <w:jc w:val="both"/>
        <w:rPr>
          <w:rFonts w:ascii="Lato" w:hAnsi="Lato"/>
          <w:sz w:val="20"/>
          <w:szCs w:val="20"/>
        </w:rPr>
      </w:pPr>
    </w:p>
    <w:p w14:paraId="35E200A6" w14:textId="4E9D261B" w:rsidR="00597F6D" w:rsidRDefault="00597F6D" w:rsidP="006F5F74">
      <w:pPr>
        <w:spacing w:after="0" w:line="240" w:lineRule="auto"/>
        <w:jc w:val="both"/>
        <w:rPr>
          <w:rFonts w:ascii="Lato" w:hAnsi="Lato"/>
          <w:sz w:val="20"/>
          <w:szCs w:val="20"/>
        </w:rPr>
      </w:pPr>
    </w:p>
    <w:p w14:paraId="7DCBAE19" w14:textId="1A5E414B" w:rsidR="00597F6D" w:rsidRDefault="00597F6D" w:rsidP="006F5F74">
      <w:pPr>
        <w:spacing w:after="0" w:line="240" w:lineRule="auto"/>
        <w:jc w:val="both"/>
        <w:rPr>
          <w:rFonts w:ascii="Lato" w:hAnsi="Lato"/>
          <w:sz w:val="20"/>
          <w:szCs w:val="20"/>
        </w:rPr>
      </w:pPr>
    </w:p>
    <w:p w14:paraId="2CFBA567" w14:textId="571BC63D" w:rsidR="00597F6D" w:rsidRDefault="00597F6D" w:rsidP="006F5F74">
      <w:pPr>
        <w:spacing w:after="0" w:line="240" w:lineRule="auto"/>
        <w:jc w:val="both"/>
        <w:rPr>
          <w:rFonts w:ascii="Lato" w:hAnsi="Lato"/>
          <w:sz w:val="20"/>
          <w:szCs w:val="20"/>
        </w:rPr>
      </w:pPr>
    </w:p>
    <w:p w14:paraId="5F90E4A8" w14:textId="3C23B3FA" w:rsidR="00597F6D" w:rsidRDefault="00597F6D" w:rsidP="006F5F74">
      <w:pPr>
        <w:spacing w:after="0" w:line="240" w:lineRule="auto"/>
        <w:jc w:val="both"/>
        <w:rPr>
          <w:rFonts w:ascii="Lato" w:hAnsi="Lato"/>
          <w:sz w:val="20"/>
          <w:szCs w:val="20"/>
        </w:rPr>
      </w:pPr>
    </w:p>
    <w:p w14:paraId="40BC5470" w14:textId="18C5F589" w:rsidR="00597F6D" w:rsidRDefault="00597F6D" w:rsidP="006F5F74">
      <w:pPr>
        <w:spacing w:after="0" w:line="240" w:lineRule="auto"/>
        <w:jc w:val="both"/>
        <w:rPr>
          <w:rFonts w:ascii="Lato" w:hAnsi="Lato"/>
          <w:sz w:val="20"/>
          <w:szCs w:val="20"/>
        </w:rPr>
      </w:pPr>
    </w:p>
    <w:p w14:paraId="7D69574A" w14:textId="0F3E2C10" w:rsidR="00597F6D" w:rsidRDefault="00597F6D" w:rsidP="006F5F74">
      <w:pPr>
        <w:spacing w:after="0" w:line="240" w:lineRule="auto"/>
        <w:jc w:val="both"/>
        <w:rPr>
          <w:rFonts w:ascii="Lato" w:hAnsi="Lato"/>
          <w:sz w:val="20"/>
          <w:szCs w:val="20"/>
        </w:rPr>
      </w:pPr>
    </w:p>
    <w:p w14:paraId="5F2D1690" w14:textId="206895C7" w:rsidR="00597F6D" w:rsidRDefault="00597F6D" w:rsidP="006F5F74">
      <w:pPr>
        <w:spacing w:after="0" w:line="240" w:lineRule="auto"/>
        <w:jc w:val="both"/>
        <w:rPr>
          <w:rFonts w:ascii="Lato" w:hAnsi="Lato"/>
          <w:sz w:val="20"/>
          <w:szCs w:val="20"/>
        </w:rPr>
      </w:pPr>
    </w:p>
    <w:p w14:paraId="6746B7DA" w14:textId="203477AB" w:rsidR="00597F6D" w:rsidRDefault="00597F6D" w:rsidP="006F5F74">
      <w:pPr>
        <w:spacing w:after="0" w:line="240" w:lineRule="auto"/>
        <w:jc w:val="both"/>
        <w:rPr>
          <w:rFonts w:ascii="Lato" w:hAnsi="Lato"/>
          <w:sz w:val="20"/>
          <w:szCs w:val="20"/>
        </w:rPr>
      </w:pPr>
    </w:p>
    <w:p w14:paraId="17DFA4C7" w14:textId="2203F7C8" w:rsidR="00597F6D" w:rsidRDefault="00597F6D" w:rsidP="006F5F74">
      <w:pPr>
        <w:spacing w:after="0" w:line="240" w:lineRule="auto"/>
        <w:jc w:val="both"/>
        <w:rPr>
          <w:rFonts w:ascii="Lato" w:hAnsi="Lato"/>
          <w:sz w:val="20"/>
          <w:szCs w:val="20"/>
        </w:rPr>
      </w:pPr>
    </w:p>
    <w:p w14:paraId="0D458269" w14:textId="3B533DBC" w:rsidR="00597F6D" w:rsidRDefault="00597F6D" w:rsidP="006F5F74">
      <w:pPr>
        <w:spacing w:after="0" w:line="240" w:lineRule="auto"/>
        <w:jc w:val="both"/>
        <w:rPr>
          <w:rFonts w:ascii="Lato" w:hAnsi="Lato"/>
          <w:sz w:val="20"/>
          <w:szCs w:val="20"/>
        </w:rPr>
      </w:pPr>
    </w:p>
    <w:p w14:paraId="3DE483CD" w14:textId="7D3204AA" w:rsidR="00597F6D" w:rsidRPr="006F5F74" w:rsidRDefault="00597F6D" w:rsidP="00597F6D">
      <w:pPr>
        <w:keepNext/>
        <w:keepLines/>
        <w:spacing w:before="120" w:after="240" w:line="240" w:lineRule="auto"/>
        <w:ind w:left="714" w:hanging="5"/>
        <w:outlineLvl w:val="1"/>
        <w:rPr>
          <w:rFonts w:ascii="Lato" w:hAnsi="Lato"/>
          <w:sz w:val="20"/>
          <w:szCs w:val="20"/>
        </w:rPr>
      </w:pPr>
      <w:r w:rsidRPr="006F5F74">
        <w:rPr>
          <w:rFonts w:ascii="Lato" w:eastAsiaTheme="majorEastAsia" w:hAnsi="Lato" w:cstheme="majorBidi"/>
          <w:b/>
          <w:bCs/>
          <w:sz w:val="20"/>
          <w:szCs w:val="20"/>
        </w:rPr>
        <w:lastRenderedPageBreak/>
        <w:t>5.</w:t>
      </w:r>
      <w:r>
        <w:rPr>
          <w:rFonts w:ascii="Lato" w:eastAsiaTheme="majorEastAsia" w:hAnsi="Lato" w:cstheme="majorBidi"/>
          <w:b/>
          <w:bCs/>
          <w:sz w:val="20"/>
          <w:szCs w:val="20"/>
        </w:rPr>
        <w:t>6</w:t>
      </w:r>
      <w:r w:rsidRPr="006F5F74">
        <w:rPr>
          <w:rFonts w:ascii="Lato" w:eastAsiaTheme="majorEastAsia" w:hAnsi="Lato" w:cstheme="majorBidi"/>
          <w:b/>
          <w:bCs/>
          <w:sz w:val="20"/>
          <w:szCs w:val="20"/>
        </w:rPr>
        <w:t>. Liczba orzeczeń negaty</w:t>
      </w:r>
      <w:r>
        <w:rPr>
          <w:rFonts w:ascii="Lato" w:eastAsiaTheme="majorEastAsia" w:hAnsi="Lato" w:cstheme="majorBidi"/>
          <w:b/>
          <w:bCs/>
          <w:sz w:val="20"/>
          <w:szCs w:val="20"/>
        </w:rPr>
        <w:t>wnych i pozytywnych dla rządu RP</w:t>
      </w:r>
    </w:p>
    <w:p w14:paraId="2503263B" w14:textId="77777777" w:rsidR="006F5F74" w:rsidRPr="006F5F74" w:rsidRDefault="006F5F74" w:rsidP="006F5F74">
      <w:pPr>
        <w:spacing w:after="120"/>
        <w:jc w:val="both"/>
        <w:rPr>
          <w:rFonts w:ascii="Lato" w:hAnsi="Lato"/>
          <w:sz w:val="20"/>
          <w:szCs w:val="20"/>
        </w:rPr>
      </w:pPr>
      <w:r w:rsidRPr="006F5F74">
        <w:rPr>
          <w:rFonts w:ascii="Lato" w:hAnsi="Lato"/>
          <w:noProof/>
          <w:sz w:val="20"/>
          <w:szCs w:val="20"/>
          <w:lang w:eastAsia="pl-PL"/>
        </w:rPr>
        <w:drawing>
          <wp:inline distT="0" distB="0" distL="0" distR="0" wp14:anchorId="57C19C83" wp14:editId="55316461">
            <wp:extent cx="5760720" cy="3895725"/>
            <wp:effectExtent l="0" t="0" r="11430" b="9525"/>
            <wp:docPr id="8" name="Wykres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4DE7AB5" w14:textId="187D989A" w:rsidR="006F5F74" w:rsidRPr="006F5F74" w:rsidRDefault="006F5F74" w:rsidP="006F5F74">
      <w:pPr>
        <w:keepNext/>
        <w:keepLines/>
        <w:spacing w:before="120" w:after="120" w:line="240" w:lineRule="auto"/>
        <w:ind w:left="709"/>
        <w:outlineLvl w:val="1"/>
        <w:rPr>
          <w:rFonts w:ascii="Lato" w:eastAsiaTheme="majorEastAsia" w:hAnsi="Lato" w:cstheme="majorBidi"/>
          <w:b/>
          <w:bCs/>
          <w:sz w:val="20"/>
          <w:szCs w:val="20"/>
        </w:rPr>
      </w:pPr>
      <w:r w:rsidRPr="006F5F74">
        <w:rPr>
          <w:rFonts w:ascii="Lato" w:eastAsiaTheme="majorEastAsia" w:hAnsi="Lato" w:cstheme="majorBidi"/>
          <w:b/>
          <w:bCs/>
          <w:sz w:val="20"/>
          <w:szCs w:val="20"/>
        </w:rPr>
        <w:lastRenderedPageBreak/>
        <w:t>5.</w:t>
      </w:r>
      <w:r w:rsidR="00597F6D">
        <w:rPr>
          <w:rFonts w:ascii="Lato" w:eastAsiaTheme="majorEastAsia" w:hAnsi="Lato" w:cstheme="majorBidi"/>
          <w:b/>
          <w:bCs/>
          <w:sz w:val="20"/>
          <w:szCs w:val="20"/>
        </w:rPr>
        <w:t>7</w:t>
      </w:r>
      <w:r w:rsidRPr="006F5F74">
        <w:rPr>
          <w:rFonts w:ascii="Lato" w:eastAsiaTheme="majorEastAsia" w:hAnsi="Lato" w:cstheme="majorBidi"/>
          <w:b/>
          <w:bCs/>
          <w:sz w:val="20"/>
          <w:szCs w:val="20"/>
        </w:rPr>
        <w:t>. Liczba orzeczeń w sprawach p. Polsce znajdujących się w fazie wykonywania pod nadzorem KM wg stanu na koniec roku w poszczególnych latach</w:t>
      </w:r>
    </w:p>
    <w:p w14:paraId="661619FD" w14:textId="77777777" w:rsidR="006F5F74" w:rsidRPr="006F5F74" w:rsidRDefault="006F5F74" w:rsidP="006F5F74">
      <w:pPr>
        <w:spacing w:after="0" w:line="240" w:lineRule="auto"/>
        <w:jc w:val="both"/>
        <w:rPr>
          <w:rFonts w:ascii="Lato" w:hAnsi="Lato"/>
          <w:sz w:val="20"/>
          <w:szCs w:val="20"/>
        </w:rPr>
      </w:pPr>
      <w:r w:rsidRPr="006F5F74">
        <w:rPr>
          <w:rFonts w:ascii="Lato" w:hAnsi="Lato"/>
          <w:noProof/>
          <w:sz w:val="20"/>
          <w:szCs w:val="20"/>
          <w:lang w:eastAsia="pl-PL"/>
        </w:rPr>
        <w:drawing>
          <wp:inline distT="0" distB="0" distL="0" distR="0" wp14:anchorId="06C83131" wp14:editId="4913E0E5">
            <wp:extent cx="5760720" cy="3781425"/>
            <wp:effectExtent l="0" t="0" r="11430" b="9525"/>
            <wp:docPr id="3" name="Wykres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8EFED80" w14:textId="77777777" w:rsidR="006F5F74" w:rsidRPr="006F5F74" w:rsidRDefault="006F5F74" w:rsidP="006F5F74">
      <w:pPr>
        <w:rPr>
          <w:rFonts w:ascii="Lato" w:hAnsi="Lato"/>
          <w:sz w:val="20"/>
          <w:szCs w:val="20"/>
        </w:rPr>
      </w:pPr>
    </w:p>
    <w:p w14:paraId="27774B9A" w14:textId="79070064" w:rsidR="006F5F74" w:rsidRPr="006F5F74" w:rsidRDefault="006F5F74" w:rsidP="006F5F74">
      <w:pPr>
        <w:keepNext/>
        <w:keepLines/>
        <w:spacing w:before="120" w:after="240" w:line="240" w:lineRule="auto"/>
        <w:ind w:left="709" w:hanging="11"/>
        <w:outlineLvl w:val="1"/>
        <w:rPr>
          <w:rFonts w:ascii="Lato" w:eastAsia="Calibri" w:hAnsi="Lato" w:cstheme="majorBidi"/>
          <w:b/>
          <w:bCs/>
          <w:sz w:val="20"/>
          <w:szCs w:val="20"/>
        </w:rPr>
      </w:pPr>
      <w:r w:rsidRPr="006F5F74">
        <w:rPr>
          <w:rFonts w:ascii="Lato" w:eastAsia="Calibri" w:hAnsi="Lato" w:cstheme="majorBidi"/>
          <w:b/>
          <w:bCs/>
          <w:sz w:val="20"/>
          <w:szCs w:val="20"/>
        </w:rPr>
        <w:lastRenderedPageBreak/>
        <w:t>5.</w:t>
      </w:r>
      <w:r w:rsidR="00597F6D">
        <w:rPr>
          <w:rFonts w:ascii="Lato" w:eastAsia="Calibri" w:hAnsi="Lato" w:cstheme="majorBidi"/>
          <w:b/>
          <w:bCs/>
          <w:sz w:val="20"/>
          <w:szCs w:val="20"/>
        </w:rPr>
        <w:t>8</w:t>
      </w:r>
      <w:r w:rsidRPr="006F5F74">
        <w:rPr>
          <w:rFonts w:ascii="Lato" w:eastAsia="Calibri" w:hAnsi="Lato" w:cstheme="majorBidi"/>
          <w:b/>
          <w:bCs/>
          <w:sz w:val="20"/>
          <w:szCs w:val="20"/>
        </w:rPr>
        <w:t>. Liczba orzeczeń uznanych przez KM za wykonane przez Polskę</w:t>
      </w:r>
    </w:p>
    <w:p w14:paraId="269C0F6A" w14:textId="77777777" w:rsidR="006F5F74" w:rsidRPr="006F5F74" w:rsidRDefault="006F5F74" w:rsidP="006F5F74">
      <w:pPr>
        <w:rPr>
          <w:rFonts w:ascii="Lato" w:hAnsi="Lato"/>
          <w:b/>
          <w:sz w:val="20"/>
          <w:szCs w:val="20"/>
        </w:rPr>
      </w:pPr>
      <w:r w:rsidRPr="006F5F74">
        <w:rPr>
          <w:rFonts w:ascii="Lato" w:hAnsi="Lato" w:cs="Times New Roman"/>
          <w:noProof/>
          <w:sz w:val="20"/>
          <w:szCs w:val="20"/>
          <w:lang w:eastAsia="pl-PL"/>
        </w:rPr>
        <w:drawing>
          <wp:inline distT="0" distB="0" distL="0" distR="0" wp14:anchorId="1AA77E98" wp14:editId="26B0590C">
            <wp:extent cx="5760720" cy="3646728"/>
            <wp:effectExtent l="0" t="0" r="11430" b="11430"/>
            <wp:docPr id="19" name="Wykres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C081F63" w14:textId="77777777" w:rsidR="006F5F74" w:rsidRPr="006F5F74" w:rsidRDefault="006F5F74" w:rsidP="006F5F74">
      <w:pPr>
        <w:rPr>
          <w:rFonts w:ascii="Lato" w:hAnsi="Lato"/>
          <w:sz w:val="20"/>
          <w:szCs w:val="20"/>
        </w:rPr>
      </w:pPr>
    </w:p>
    <w:p w14:paraId="6EA8F68C" w14:textId="77777777" w:rsidR="000B09CE" w:rsidRPr="000B09CE" w:rsidRDefault="000B09CE" w:rsidP="000B09CE"/>
    <w:p w14:paraId="6307540A" w14:textId="77777777" w:rsidR="005B2996" w:rsidRPr="00061A61" w:rsidRDefault="005B2996" w:rsidP="000514A5">
      <w:pPr>
        <w:pStyle w:val="Nagwek1"/>
      </w:pPr>
      <w:bookmarkStart w:id="22" w:name="_Toc165529452"/>
      <w:r w:rsidRPr="00061A61">
        <w:t>Podsumowanie</w:t>
      </w:r>
      <w:bookmarkEnd w:id="22"/>
    </w:p>
    <w:p w14:paraId="2B2FF527" w14:textId="77777777" w:rsidR="00035C34" w:rsidRPr="00061A61" w:rsidRDefault="00035C34" w:rsidP="00035C34">
      <w:pPr>
        <w:spacing w:after="0" w:line="240" w:lineRule="auto"/>
        <w:jc w:val="both"/>
        <w:rPr>
          <w:rFonts w:ascii="Lato" w:hAnsi="Lato"/>
          <w:sz w:val="20"/>
          <w:szCs w:val="20"/>
        </w:rPr>
      </w:pPr>
      <w:r w:rsidRPr="00061A61">
        <w:rPr>
          <w:rFonts w:ascii="Lato" w:hAnsi="Lato"/>
          <w:sz w:val="20"/>
          <w:szCs w:val="20"/>
        </w:rPr>
        <w:t xml:space="preserve">Wykonywanie </w:t>
      </w:r>
      <w:r w:rsidR="00565523" w:rsidRPr="00061A61">
        <w:rPr>
          <w:rFonts w:ascii="Lato" w:hAnsi="Lato"/>
          <w:sz w:val="20"/>
          <w:szCs w:val="20"/>
        </w:rPr>
        <w:t>orzeczeń ETPC jest procesem złożonym, na który składa się wiele działań dotyczących dostosowania prawa lub praktyki krajowej do standardów zgodnych z Konwencją i podejmowanych przez instytucje admi</w:t>
      </w:r>
      <w:r w:rsidRPr="00061A61">
        <w:rPr>
          <w:rFonts w:ascii="Lato" w:hAnsi="Lato"/>
          <w:sz w:val="20"/>
          <w:szCs w:val="20"/>
        </w:rPr>
        <w:t>nistracji rządowej</w:t>
      </w:r>
      <w:r w:rsidR="00097303" w:rsidRPr="00061A61">
        <w:rPr>
          <w:rFonts w:ascii="Lato" w:hAnsi="Lato"/>
          <w:sz w:val="20"/>
          <w:szCs w:val="20"/>
        </w:rPr>
        <w:t xml:space="preserve">. </w:t>
      </w:r>
      <w:r w:rsidRPr="00061A61">
        <w:rPr>
          <w:rFonts w:ascii="Lato" w:hAnsi="Lato"/>
          <w:sz w:val="20"/>
          <w:szCs w:val="20"/>
        </w:rPr>
        <w:t xml:space="preserve"> Ministerstwo Spraw Zagranicznych </w:t>
      </w:r>
      <w:r w:rsidR="00097303" w:rsidRPr="00061A61">
        <w:rPr>
          <w:rFonts w:ascii="Lato" w:hAnsi="Lato"/>
          <w:sz w:val="20"/>
          <w:szCs w:val="20"/>
        </w:rPr>
        <w:t xml:space="preserve">i Pełnomocnik </w:t>
      </w:r>
      <w:r w:rsidRPr="00061A61">
        <w:rPr>
          <w:rFonts w:ascii="Lato" w:hAnsi="Lato"/>
          <w:sz w:val="20"/>
          <w:szCs w:val="20"/>
        </w:rPr>
        <w:t>pełni</w:t>
      </w:r>
      <w:r w:rsidR="00097303" w:rsidRPr="00061A61">
        <w:rPr>
          <w:rFonts w:ascii="Lato" w:hAnsi="Lato"/>
          <w:sz w:val="20"/>
          <w:szCs w:val="20"/>
        </w:rPr>
        <w:t>ą w ramach tych działań</w:t>
      </w:r>
      <w:r w:rsidRPr="00061A61">
        <w:rPr>
          <w:rFonts w:ascii="Lato" w:hAnsi="Lato"/>
          <w:sz w:val="20"/>
          <w:szCs w:val="20"/>
        </w:rPr>
        <w:t xml:space="preserve"> rolę koordynacyjną i reprezentacyjną względem Komitetu Ministrów Rady Europy. </w:t>
      </w:r>
      <w:r w:rsidR="00565523" w:rsidRPr="00061A61">
        <w:rPr>
          <w:rFonts w:ascii="Lato" w:hAnsi="Lato"/>
          <w:sz w:val="20"/>
          <w:szCs w:val="20"/>
        </w:rPr>
        <w:t xml:space="preserve">Skuteczna implementacja orzeczeń wymaga odpowiedniej </w:t>
      </w:r>
      <w:r w:rsidRPr="00061A61">
        <w:rPr>
          <w:rFonts w:ascii="Lato" w:hAnsi="Lato"/>
          <w:sz w:val="20"/>
          <w:szCs w:val="20"/>
        </w:rPr>
        <w:t>współprac</w:t>
      </w:r>
      <w:r w:rsidR="00565523" w:rsidRPr="00061A61">
        <w:rPr>
          <w:rFonts w:ascii="Lato" w:hAnsi="Lato"/>
          <w:sz w:val="20"/>
          <w:szCs w:val="20"/>
        </w:rPr>
        <w:t>y</w:t>
      </w:r>
      <w:r w:rsidRPr="00061A61">
        <w:rPr>
          <w:rFonts w:ascii="Lato" w:hAnsi="Lato"/>
          <w:sz w:val="20"/>
          <w:szCs w:val="20"/>
        </w:rPr>
        <w:t xml:space="preserve"> pomiędzy MSZ a podmiotami bezpośrednio odpowiedzialnymi za wykonanie orzeczenia. </w:t>
      </w:r>
    </w:p>
    <w:p w14:paraId="69DC93C2" w14:textId="77777777" w:rsidR="00035C34" w:rsidRPr="00061A61" w:rsidRDefault="00035C34" w:rsidP="00035C34">
      <w:pPr>
        <w:pStyle w:val="Akapitzlist"/>
        <w:spacing w:after="0" w:line="240" w:lineRule="auto"/>
        <w:ind w:left="0"/>
        <w:contextualSpacing w:val="0"/>
        <w:jc w:val="both"/>
        <w:rPr>
          <w:rFonts w:ascii="Lato" w:hAnsi="Lato"/>
          <w:sz w:val="20"/>
          <w:szCs w:val="20"/>
        </w:rPr>
      </w:pPr>
    </w:p>
    <w:p w14:paraId="4E1D7B54" w14:textId="77777777" w:rsidR="005B2996" w:rsidRPr="00061A61" w:rsidRDefault="00565523" w:rsidP="00035C34">
      <w:pPr>
        <w:pStyle w:val="Akapitzlist"/>
        <w:spacing w:after="0" w:line="240" w:lineRule="auto"/>
        <w:ind w:left="0"/>
        <w:contextualSpacing w:val="0"/>
        <w:jc w:val="both"/>
        <w:rPr>
          <w:rFonts w:ascii="Lato" w:hAnsi="Lato"/>
          <w:sz w:val="20"/>
          <w:szCs w:val="20"/>
        </w:rPr>
      </w:pPr>
      <w:r w:rsidRPr="00061A61">
        <w:rPr>
          <w:rFonts w:ascii="Lato" w:hAnsi="Lato"/>
          <w:sz w:val="20"/>
          <w:szCs w:val="20"/>
        </w:rPr>
        <w:t>Raport prezentuje działania podejmowane w związku z wykonywaniem w sposób szczegółowy. Upublicznienie Raportu</w:t>
      </w:r>
      <w:r w:rsidR="0050686A" w:rsidRPr="00061A61">
        <w:rPr>
          <w:rFonts w:ascii="Lato" w:hAnsi="Lato"/>
          <w:sz w:val="20"/>
          <w:szCs w:val="20"/>
        </w:rPr>
        <w:t>,</w:t>
      </w:r>
      <w:r w:rsidRPr="00061A61">
        <w:rPr>
          <w:rFonts w:ascii="Lato" w:hAnsi="Lato"/>
          <w:sz w:val="20"/>
          <w:szCs w:val="20"/>
        </w:rPr>
        <w:t xml:space="preserve"> po jego przyjęciu przez </w:t>
      </w:r>
      <w:r w:rsidR="005B2996" w:rsidRPr="00061A61">
        <w:rPr>
          <w:rFonts w:ascii="Lato" w:hAnsi="Lato"/>
          <w:sz w:val="20"/>
          <w:szCs w:val="20"/>
        </w:rPr>
        <w:t>Radę Ministrów</w:t>
      </w:r>
      <w:r w:rsidR="0050686A" w:rsidRPr="00061A61">
        <w:rPr>
          <w:rFonts w:ascii="Lato" w:hAnsi="Lato"/>
          <w:sz w:val="20"/>
          <w:szCs w:val="20"/>
        </w:rPr>
        <w:t>,</w:t>
      </w:r>
      <w:r w:rsidR="005B2996" w:rsidRPr="00061A61">
        <w:rPr>
          <w:rFonts w:ascii="Lato" w:hAnsi="Lato"/>
          <w:sz w:val="20"/>
          <w:szCs w:val="20"/>
        </w:rPr>
        <w:t xml:space="preserve"> </w:t>
      </w:r>
      <w:r w:rsidRPr="00061A61">
        <w:rPr>
          <w:rFonts w:ascii="Lato" w:hAnsi="Lato"/>
          <w:sz w:val="20"/>
          <w:szCs w:val="20"/>
        </w:rPr>
        <w:t>pozwala zapoznać się wszystkim zainteresowanym podmiotom z informacjami n</w:t>
      </w:r>
      <w:r w:rsidR="005B2996" w:rsidRPr="00061A61">
        <w:rPr>
          <w:rFonts w:ascii="Lato" w:hAnsi="Lato"/>
          <w:sz w:val="20"/>
          <w:szCs w:val="20"/>
        </w:rPr>
        <w:t xml:space="preserve">a temat działań podejmowanych przez Polskę w celu wykonania wyroków ETPC. Ponadto, co ważne, dzięki Raportowi zwiększa się przejrzystość działań wszystkich podmiotów zaangażowanych w ten proces. </w:t>
      </w:r>
    </w:p>
    <w:p w14:paraId="5C111709" w14:textId="77777777" w:rsidR="00210774" w:rsidRPr="00061A61" w:rsidRDefault="00210774" w:rsidP="00035C34">
      <w:pPr>
        <w:pStyle w:val="Akapitzlist"/>
        <w:spacing w:after="0" w:line="240" w:lineRule="auto"/>
        <w:ind w:left="0"/>
        <w:contextualSpacing w:val="0"/>
        <w:jc w:val="both"/>
        <w:rPr>
          <w:rFonts w:ascii="Lato" w:hAnsi="Lato"/>
          <w:sz w:val="20"/>
          <w:szCs w:val="20"/>
        </w:rPr>
      </w:pPr>
    </w:p>
    <w:p w14:paraId="16ADA617" w14:textId="77777777" w:rsidR="00207EE3" w:rsidRPr="00097303" w:rsidRDefault="00210774" w:rsidP="00035C34">
      <w:pPr>
        <w:pStyle w:val="Akapitzlist"/>
        <w:spacing w:after="0" w:line="240" w:lineRule="auto"/>
        <w:ind w:left="0"/>
        <w:contextualSpacing w:val="0"/>
        <w:jc w:val="both"/>
        <w:rPr>
          <w:rFonts w:ascii="Lato" w:hAnsi="Lato"/>
          <w:sz w:val="20"/>
          <w:szCs w:val="20"/>
        </w:rPr>
      </w:pPr>
      <w:r w:rsidRPr="00061A61">
        <w:rPr>
          <w:rFonts w:ascii="Lato" w:hAnsi="Lato"/>
          <w:sz w:val="20"/>
          <w:szCs w:val="20"/>
        </w:rPr>
        <w:t xml:space="preserve">Niemniej </w:t>
      </w:r>
      <w:r w:rsidR="00097303" w:rsidRPr="00061A61">
        <w:rPr>
          <w:rFonts w:ascii="Lato" w:hAnsi="Lato"/>
          <w:sz w:val="20"/>
          <w:szCs w:val="20"/>
        </w:rPr>
        <w:t xml:space="preserve"> należy </w:t>
      </w:r>
      <w:r w:rsidRPr="00061A61">
        <w:rPr>
          <w:rFonts w:ascii="Lato" w:hAnsi="Lato"/>
          <w:sz w:val="20"/>
          <w:szCs w:val="20"/>
        </w:rPr>
        <w:t xml:space="preserve">wskazać </w:t>
      </w:r>
      <w:r w:rsidRPr="00F77870">
        <w:rPr>
          <w:rFonts w:ascii="Lato" w:hAnsi="Lato"/>
          <w:sz w:val="20"/>
          <w:szCs w:val="20"/>
        </w:rPr>
        <w:t>na istotne wyzwania dla wykonywania orzeczeń ETPC</w:t>
      </w:r>
      <w:r w:rsidR="00061A61" w:rsidRPr="00F77870">
        <w:rPr>
          <w:rFonts w:ascii="Lato" w:hAnsi="Lato"/>
          <w:sz w:val="20"/>
          <w:szCs w:val="20"/>
        </w:rPr>
        <w:t xml:space="preserve"> jakie</w:t>
      </w:r>
      <w:r w:rsidR="00061A61">
        <w:rPr>
          <w:rFonts w:ascii="Lato" w:hAnsi="Lato"/>
          <w:sz w:val="20"/>
          <w:szCs w:val="20"/>
        </w:rPr>
        <w:t xml:space="preserve"> miały miejsce w ostatnich latach</w:t>
      </w:r>
      <w:r w:rsidRPr="00097303">
        <w:rPr>
          <w:rFonts w:ascii="Lato" w:hAnsi="Lato"/>
          <w:sz w:val="20"/>
          <w:szCs w:val="20"/>
        </w:rPr>
        <w:t xml:space="preserve">. </w:t>
      </w:r>
      <w:r w:rsidR="00061A61">
        <w:rPr>
          <w:rFonts w:ascii="Lato" w:hAnsi="Lato"/>
          <w:sz w:val="20"/>
          <w:szCs w:val="20"/>
        </w:rPr>
        <w:t>P</w:t>
      </w:r>
      <w:r w:rsidRPr="00097303">
        <w:rPr>
          <w:rFonts w:ascii="Lato" w:hAnsi="Lato"/>
          <w:sz w:val="20"/>
          <w:szCs w:val="20"/>
        </w:rPr>
        <w:t>roces ten</w:t>
      </w:r>
      <w:r w:rsidR="00061A61">
        <w:rPr>
          <w:rFonts w:ascii="Lato" w:hAnsi="Lato"/>
          <w:sz w:val="20"/>
          <w:szCs w:val="20"/>
        </w:rPr>
        <w:t>, szczególnie w odniesieniu do wyroków w sprawach praworządnościowych,</w:t>
      </w:r>
      <w:r w:rsidRPr="00097303">
        <w:rPr>
          <w:rFonts w:ascii="Lato" w:hAnsi="Lato"/>
          <w:sz w:val="20"/>
          <w:szCs w:val="20"/>
        </w:rPr>
        <w:t xml:space="preserve"> został osłabiony na skutek wydania dwóch wyroków Trybunału Konstytucyjnego stwierdzających częściową nie</w:t>
      </w:r>
      <w:r w:rsidR="009B1676" w:rsidRPr="00097303">
        <w:rPr>
          <w:rFonts w:ascii="Lato" w:hAnsi="Lato"/>
          <w:sz w:val="20"/>
          <w:szCs w:val="20"/>
        </w:rPr>
        <w:t xml:space="preserve">zgodność </w:t>
      </w:r>
      <w:r w:rsidRPr="00097303">
        <w:rPr>
          <w:rFonts w:ascii="Lato" w:hAnsi="Lato"/>
          <w:sz w:val="20"/>
          <w:szCs w:val="20"/>
        </w:rPr>
        <w:t>art. 6 Konwencji</w:t>
      </w:r>
      <w:r w:rsidR="009B1676" w:rsidRPr="00097303">
        <w:rPr>
          <w:rFonts w:ascii="Lato" w:hAnsi="Lato"/>
          <w:sz w:val="20"/>
          <w:szCs w:val="20"/>
        </w:rPr>
        <w:t xml:space="preserve"> z Konstytucją RP</w:t>
      </w:r>
      <w:r w:rsidRPr="00097303">
        <w:rPr>
          <w:rFonts w:ascii="Lato" w:hAnsi="Lato"/>
          <w:sz w:val="20"/>
          <w:szCs w:val="20"/>
        </w:rPr>
        <w:t xml:space="preserve">. </w:t>
      </w:r>
      <w:r w:rsidR="00061A61">
        <w:rPr>
          <w:rFonts w:ascii="Lato" w:hAnsi="Lato"/>
          <w:sz w:val="20"/>
          <w:szCs w:val="20"/>
        </w:rPr>
        <w:t xml:space="preserve">Efektem tego były znaczące </w:t>
      </w:r>
      <w:r w:rsidRPr="00097303">
        <w:rPr>
          <w:rFonts w:ascii="Lato" w:hAnsi="Lato"/>
          <w:sz w:val="20"/>
          <w:szCs w:val="20"/>
        </w:rPr>
        <w:t xml:space="preserve"> opóźnienia w wypłacie słusznych zadośćuczynień w </w:t>
      </w:r>
      <w:r w:rsidR="00097303" w:rsidRPr="00097303">
        <w:rPr>
          <w:rFonts w:ascii="Lato" w:hAnsi="Lato"/>
          <w:sz w:val="20"/>
          <w:szCs w:val="20"/>
        </w:rPr>
        <w:t>niektórych</w:t>
      </w:r>
      <w:r w:rsidRPr="00097303">
        <w:rPr>
          <w:rFonts w:ascii="Lato" w:hAnsi="Lato"/>
          <w:sz w:val="20"/>
          <w:szCs w:val="20"/>
        </w:rPr>
        <w:t xml:space="preserve"> </w:t>
      </w:r>
      <w:r w:rsidRPr="00097303">
        <w:rPr>
          <w:rFonts w:ascii="Lato" w:hAnsi="Lato"/>
          <w:sz w:val="20"/>
          <w:szCs w:val="20"/>
        </w:rPr>
        <w:lastRenderedPageBreak/>
        <w:t xml:space="preserve">sprawach, a także brak działań mających na celu podjęcie niezbędnych środków indywidualnych lub generalnych w </w:t>
      </w:r>
      <w:r w:rsidR="00097303" w:rsidRPr="00097303">
        <w:rPr>
          <w:rFonts w:ascii="Lato" w:hAnsi="Lato"/>
          <w:sz w:val="20"/>
          <w:szCs w:val="20"/>
        </w:rPr>
        <w:t xml:space="preserve">celu wykonania wyroków </w:t>
      </w:r>
      <w:r w:rsidRPr="00097303">
        <w:rPr>
          <w:rFonts w:ascii="Lato" w:hAnsi="Lato"/>
          <w:sz w:val="20"/>
          <w:szCs w:val="20"/>
        </w:rPr>
        <w:t>dotyczących praworządności. W kilku innych grupach spraw, zwłaszcza dotyczących problemu przewlekłości postępowań sądowych i administracyjnych,</w:t>
      </w:r>
      <w:r w:rsidR="00097303" w:rsidRPr="00097303">
        <w:rPr>
          <w:rFonts w:ascii="Lato" w:hAnsi="Lato"/>
          <w:sz w:val="20"/>
          <w:szCs w:val="20"/>
        </w:rPr>
        <w:t xml:space="preserve"> przewlekłości tymczasowego aresztu,</w:t>
      </w:r>
      <w:r w:rsidRPr="00097303">
        <w:rPr>
          <w:rFonts w:ascii="Lato" w:hAnsi="Lato"/>
          <w:sz w:val="20"/>
          <w:szCs w:val="20"/>
        </w:rPr>
        <w:t xml:space="preserve"> przemocy ze strony Policji, niewystarczających gwarancji ochrony wolności wyrażania opinii w kontekście </w:t>
      </w:r>
      <w:proofErr w:type="spellStart"/>
      <w:r w:rsidRPr="00097303">
        <w:rPr>
          <w:rFonts w:ascii="Lato" w:hAnsi="Lato"/>
          <w:sz w:val="20"/>
          <w:szCs w:val="20"/>
        </w:rPr>
        <w:t>skazań</w:t>
      </w:r>
      <w:proofErr w:type="spellEnd"/>
      <w:r w:rsidRPr="00097303">
        <w:rPr>
          <w:rFonts w:ascii="Lato" w:hAnsi="Lato"/>
          <w:sz w:val="20"/>
          <w:szCs w:val="20"/>
        </w:rPr>
        <w:t xml:space="preserve"> za zniesławienie, </w:t>
      </w:r>
      <w:r w:rsidR="00097303" w:rsidRPr="00097303">
        <w:rPr>
          <w:rFonts w:ascii="Lato" w:hAnsi="Lato"/>
          <w:sz w:val="20"/>
          <w:szCs w:val="20"/>
        </w:rPr>
        <w:t xml:space="preserve">stosowania reżimu więźnia niebezpiecznego, </w:t>
      </w:r>
      <w:r w:rsidRPr="00097303">
        <w:rPr>
          <w:rFonts w:ascii="Lato" w:hAnsi="Lato"/>
          <w:sz w:val="20"/>
          <w:szCs w:val="20"/>
        </w:rPr>
        <w:t xml:space="preserve">a także w sprawach dotyczących cudzoziemców, postęp w wykonywaniu wyroków Trybunału nie </w:t>
      </w:r>
      <w:r w:rsidR="00207EE3" w:rsidRPr="00097303">
        <w:rPr>
          <w:rFonts w:ascii="Lato" w:hAnsi="Lato"/>
          <w:sz w:val="20"/>
          <w:szCs w:val="20"/>
        </w:rPr>
        <w:t>był wystarczający</w:t>
      </w:r>
      <w:r w:rsidR="00061A61">
        <w:rPr>
          <w:rFonts w:ascii="Lato" w:hAnsi="Lato"/>
          <w:sz w:val="20"/>
          <w:szCs w:val="20"/>
        </w:rPr>
        <w:t>, a działania władz nie zyskały akceptacji KMRE, która pozwoliłaby na zamkni</w:t>
      </w:r>
      <w:r w:rsidR="006D3128">
        <w:rPr>
          <w:rFonts w:ascii="Lato" w:hAnsi="Lato"/>
          <w:sz w:val="20"/>
          <w:szCs w:val="20"/>
        </w:rPr>
        <w:t>ęcie</w:t>
      </w:r>
      <w:r w:rsidR="00061A61">
        <w:rPr>
          <w:rFonts w:ascii="Lato" w:hAnsi="Lato"/>
          <w:sz w:val="20"/>
          <w:szCs w:val="20"/>
        </w:rPr>
        <w:t xml:space="preserve"> nad nimi nadzoru</w:t>
      </w:r>
      <w:r w:rsidR="00207EE3" w:rsidRPr="00097303">
        <w:rPr>
          <w:rFonts w:ascii="Lato" w:hAnsi="Lato"/>
          <w:sz w:val="20"/>
          <w:szCs w:val="20"/>
        </w:rPr>
        <w:t xml:space="preserve">. Dodatkowo ponownie rosnąca liczba wyroków Trybunału stwierdzających naruszenia Konwencji przez Polskę przyczyniła się do zwiększenia liczby spraw w procedurze nadzoru Komitetu Ministrów RE. </w:t>
      </w:r>
      <w:r w:rsidR="00AC60E0" w:rsidRPr="00097303">
        <w:rPr>
          <w:rFonts w:ascii="Lato" w:hAnsi="Lato"/>
          <w:sz w:val="20"/>
          <w:szCs w:val="20"/>
        </w:rPr>
        <w:t>Pojawił się ponadto problem nierespektowania przez niektóre organy i sądy środków tymczasowych wskazywanych władzom polskim przez Trybunał w celu zagwarantowania prawa do skargi indywidualnej.</w:t>
      </w:r>
    </w:p>
    <w:p w14:paraId="1EC97076" w14:textId="77777777" w:rsidR="00207EE3" w:rsidRDefault="00207EE3" w:rsidP="00035C34">
      <w:pPr>
        <w:pStyle w:val="Akapitzlist"/>
        <w:spacing w:after="0" w:line="240" w:lineRule="auto"/>
        <w:ind w:left="0"/>
        <w:contextualSpacing w:val="0"/>
        <w:jc w:val="both"/>
        <w:rPr>
          <w:rFonts w:ascii="Lato" w:hAnsi="Lato"/>
          <w:sz w:val="20"/>
          <w:szCs w:val="20"/>
          <w:highlight w:val="yellow"/>
        </w:rPr>
      </w:pPr>
    </w:p>
    <w:p w14:paraId="30EC29DF" w14:textId="77777777" w:rsidR="00210774" w:rsidRPr="00097303" w:rsidRDefault="00207EE3" w:rsidP="00035C34">
      <w:pPr>
        <w:pStyle w:val="Akapitzlist"/>
        <w:spacing w:after="0" w:line="240" w:lineRule="auto"/>
        <w:ind w:left="0"/>
        <w:contextualSpacing w:val="0"/>
        <w:jc w:val="both"/>
        <w:rPr>
          <w:rFonts w:ascii="Lato" w:hAnsi="Lato"/>
          <w:sz w:val="20"/>
          <w:szCs w:val="20"/>
        </w:rPr>
      </w:pPr>
      <w:r w:rsidRPr="00097303">
        <w:rPr>
          <w:rFonts w:ascii="Lato" w:hAnsi="Lato"/>
          <w:sz w:val="20"/>
          <w:szCs w:val="20"/>
        </w:rPr>
        <w:t>Powyższe wskazuje z jednej strony na potrzebę zintensyfikowania wysiłków władz polskich w celu usunięcia systemowych źródeł naruszeń Konwencji stwierdzanych przez Trybunał, z drugiej zaś strony może świadczyć o potrzebie wzmocnienia ram prawnych dotyczących procesu wykonywania orzeczeń Trybunału. Należy mieć też na uwadze, że dla skutecznego wykonywania wyroków Trybunału niezbędne jest działanie nie tylko rządu, ale także władzy ustawodawczej i sądowej.</w:t>
      </w:r>
      <w:r w:rsidR="00AC60E0" w:rsidRPr="00097303">
        <w:rPr>
          <w:rFonts w:ascii="Lato" w:hAnsi="Lato"/>
          <w:sz w:val="20"/>
          <w:szCs w:val="20"/>
        </w:rPr>
        <w:t xml:space="preserve"> </w:t>
      </w:r>
    </w:p>
    <w:p w14:paraId="6F0F2308" w14:textId="77777777" w:rsidR="003D340B" w:rsidRPr="00097303" w:rsidRDefault="003D340B" w:rsidP="00035C34">
      <w:pPr>
        <w:pStyle w:val="Akapitzlist"/>
        <w:spacing w:after="0" w:line="240" w:lineRule="auto"/>
        <w:ind w:left="0"/>
        <w:contextualSpacing w:val="0"/>
        <w:jc w:val="both"/>
        <w:rPr>
          <w:rFonts w:ascii="Lato" w:hAnsi="Lato"/>
          <w:sz w:val="20"/>
          <w:szCs w:val="20"/>
        </w:rPr>
      </w:pPr>
    </w:p>
    <w:p w14:paraId="32BFCDA3" w14:textId="77777777" w:rsidR="005B2996" w:rsidRPr="00097303" w:rsidRDefault="005B2996" w:rsidP="00035C34">
      <w:pPr>
        <w:pStyle w:val="Akapitzlist"/>
        <w:spacing w:after="0" w:line="240" w:lineRule="auto"/>
        <w:ind w:left="0"/>
        <w:contextualSpacing w:val="0"/>
        <w:jc w:val="both"/>
        <w:rPr>
          <w:rFonts w:ascii="Lato" w:hAnsi="Lato"/>
          <w:sz w:val="20"/>
          <w:szCs w:val="20"/>
        </w:rPr>
      </w:pPr>
      <w:r w:rsidRPr="00097303">
        <w:rPr>
          <w:rFonts w:ascii="Lato" w:hAnsi="Lato"/>
          <w:sz w:val="20"/>
          <w:szCs w:val="20"/>
        </w:rPr>
        <w:t>Należy bowiem pamiętać, że za naruszenia Europejskiej Konwencji Praw Człowieka, stwierdzone przez ETPC w poszczególnych wyrokach, odpowiada nie tylko władza wykonawcza, ale też sądowa i ustawodawcza. Stąd też tylko bliska współpraca przedstawicieli wszystkich trzech władz pozwoli na skuteczną implementację wyroków. Znaczenie w tym zakresie mają m.in. działania upowszechniające standardy wynikające z Konwencji i orzecznictwa ETPC oraz działalność szkoleniowa, skierowana do praktyków stosowania prawa. Ponadto</w:t>
      </w:r>
      <w:r w:rsidR="0050686A" w:rsidRPr="00097303">
        <w:rPr>
          <w:rFonts w:ascii="Lato" w:hAnsi="Lato"/>
          <w:sz w:val="20"/>
          <w:szCs w:val="20"/>
        </w:rPr>
        <w:t>,</w:t>
      </w:r>
      <w:r w:rsidRPr="00097303">
        <w:rPr>
          <w:rFonts w:ascii="Lato" w:hAnsi="Lato"/>
          <w:sz w:val="20"/>
          <w:szCs w:val="20"/>
        </w:rPr>
        <w:t xml:space="preserve"> niezwykle istotny dla skutecznego przeciwdziałania naruszeniom Konwencji w przyszłości jest proces tworzenia prawa w sposób zgodny ze standardami strasburskimi</w:t>
      </w:r>
      <w:r w:rsidR="00AC60E0" w:rsidRPr="00097303">
        <w:rPr>
          <w:rFonts w:ascii="Lato" w:hAnsi="Lato"/>
          <w:sz w:val="20"/>
          <w:szCs w:val="20"/>
        </w:rPr>
        <w:t>, a także częstsze niż dotychczas korzystanie z drogi legislacyjnej w celu ukształtowania zgodnej z Konwencją praktyki sądowej i administracyjnej</w:t>
      </w:r>
      <w:r w:rsidRPr="00097303">
        <w:rPr>
          <w:rFonts w:ascii="Lato" w:hAnsi="Lato"/>
          <w:sz w:val="20"/>
          <w:szCs w:val="20"/>
        </w:rPr>
        <w:t xml:space="preserve"> </w:t>
      </w:r>
    </w:p>
    <w:p w14:paraId="0340B711" w14:textId="77777777" w:rsidR="00565523" w:rsidRPr="00D629FA" w:rsidRDefault="00565523" w:rsidP="00035C34">
      <w:pPr>
        <w:pStyle w:val="Akapitzlist"/>
        <w:spacing w:after="0" w:line="240" w:lineRule="auto"/>
        <w:ind w:left="0"/>
        <w:contextualSpacing w:val="0"/>
        <w:jc w:val="both"/>
        <w:rPr>
          <w:rFonts w:ascii="Lato" w:hAnsi="Lato"/>
          <w:sz w:val="20"/>
          <w:szCs w:val="20"/>
          <w:highlight w:val="yellow"/>
        </w:rPr>
      </w:pPr>
    </w:p>
    <w:p w14:paraId="64BBBA46" w14:textId="77777777" w:rsidR="005B2996" w:rsidRPr="009B1676" w:rsidRDefault="00565523" w:rsidP="0050686A">
      <w:pPr>
        <w:pStyle w:val="Akapitzlist"/>
        <w:spacing w:after="0" w:line="240" w:lineRule="auto"/>
        <w:ind w:left="0"/>
        <w:contextualSpacing w:val="0"/>
        <w:jc w:val="both"/>
        <w:rPr>
          <w:rFonts w:ascii="Lato" w:hAnsi="Lato"/>
          <w:sz w:val="20"/>
          <w:szCs w:val="20"/>
        </w:rPr>
      </w:pPr>
      <w:r w:rsidRPr="009B1676">
        <w:rPr>
          <w:rFonts w:ascii="Lato" w:hAnsi="Lato"/>
          <w:sz w:val="20"/>
          <w:szCs w:val="20"/>
        </w:rPr>
        <w:t>Konkludując</w:t>
      </w:r>
      <w:r w:rsidR="005B2996" w:rsidRPr="009B1676">
        <w:rPr>
          <w:rFonts w:ascii="Lato" w:hAnsi="Lato"/>
          <w:sz w:val="20"/>
          <w:szCs w:val="20"/>
        </w:rPr>
        <w:t xml:space="preserve"> warto </w:t>
      </w:r>
      <w:r w:rsidRPr="009B1676">
        <w:rPr>
          <w:rFonts w:ascii="Lato" w:hAnsi="Lato"/>
          <w:sz w:val="20"/>
          <w:szCs w:val="20"/>
        </w:rPr>
        <w:t xml:space="preserve">wskazać, że </w:t>
      </w:r>
      <w:r w:rsidR="005B2996" w:rsidRPr="009B1676">
        <w:rPr>
          <w:rFonts w:ascii="Lato" w:hAnsi="Lato"/>
          <w:sz w:val="20"/>
          <w:szCs w:val="20"/>
        </w:rPr>
        <w:t>wypracowany w Polsce model instytucjonalnej współpracy administracji państwowej w celu wykonania orzeczeń ETPC</w:t>
      </w:r>
      <w:r w:rsidR="00C22ED2" w:rsidRPr="009B1676">
        <w:rPr>
          <w:rFonts w:ascii="Lato" w:hAnsi="Lato"/>
          <w:sz w:val="20"/>
          <w:szCs w:val="20"/>
        </w:rPr>
        <w:t>, oparty o zarządzenie Prezesa Rady Ministrów, choć był uznawany za pionierski i modelowy w Radzie Europy i doprowadził do znacznego zwiększenia świadomości administracji rządowej i wielu innych podmiotów na temat zasad wykonywania wyroków Trybunału, zasługuje na wzmocnienie.</w:t>
      </w:r>
      <w:r w:rsidR="005B2996" w:rsidRPr="009B1676">
        <w:rPr>
          <w:rFonts w:ascii="Lato" w:hAnsi="Lato"/>
          <w:sz w:val="20"/>
          <w:szCs w:val="20"/>
        </w:rPr>
        <w:t xml:space="preserve"> </w:t>
      </w:r>
      <w:r w:rsidR="00C22ED2" w:rsidRPr="009B1676">
        <w:rPr>
          <w:rFonts w:ascii="Lato" w:hAnsi="Lato"/>
          <w:sz w:val="20"/>
          <w:szCs w:val="20"/>
        </w:rPr>
        <w:t xml:space="preserve"> </w:t>
      </w:r>
    </w:p>
    <w:p w14:paraId="10E60AFE" w14:textId="77777777" w:rsidR="005B2996" w:rsidRPr="009B1676" w:rsidRDefault="005B2996" w:rsidP="0050686A">
      <w:pPr>
        <w:pStyle w:val="Akapitzlist"/>
        <w:spacing w:after="0" w:line="240" w:lineRule="auto"/>
        <w:ind w:left="0"/>
        <w:contextualSpacing w:val="0"/>
        <w:jc w:val="center"/>
        <w:rPr>
          <w:rFonts w:ascii="Lato" w:hAnsi="Lato"/>
          <w:sz w:val="20"/>
          <w:szCs w:val="20"/>
        </w:rPr>
      </w:pPr>
    </w:p>
    <w:p w14:paraId="64406A8B" w14:textId="77777777" w:rsidR="005B2996" w:rsidRPr="009B1676" w:rsidRDefault="005B2996" w:rsidP="0050686A">
      <w:pPr>
        <w:pStyle w:val="Akapitzlist"/>
        <w:spacing w:after="0" w:line="240" w:lineRule="auto"/>
        <w:ind w:left="0"/>
        <w:contextualSpacing w:val="0"/>
        <w:jc w:val="center"/>
        <w:rPr>
          <w:rFonts w:ascii="Lato" w:hAnsi="Lato"/>
          <w:sz w:val="20"/>
          <w:szCs w:val="20"/>
        </w:rPr>
      </w:pPr>
    </w:p>
    <w:p w14:paraId="16444026" w14:textId="77777777" w:rsidR="005B2996" w:rsidRPr="009B1676" w:rsidRDefault="0025705B" w:rsidP="0050686A">
      <w:pPr>
        <w:pStyle w:val="Akapitzlist"/>
        <w:spacing w:after="0" w:line="240" w:lineRule="auto"/>
        <w:ind w:left="0"/>
        <w:contextualSpacing w:val="0"/>
        <w:jc w:val="center"/>
        <w:rPr>
          <w:rFonts w:ascii="Lato" w:eastAsia="Times New Roman" w:hAnsi="Lato"/>
          <w:sz w:val="20"/>
          <w:szCs w:val="20"/>
          <w:lang w:eastAsia="pl-PL"/>
        </w:rPr>
      </w:pPr>
      <w:r w:rsidRPr="009B1676">
        <w:rPr>
          <w:rFonts w:ascii="Lato" w:eastAsia="Times New Roman" w:hAnsi="Lato"/>
          <w:sz w:val="20"/>
          <w:szCs w:val="20"/>
          <w:lang w:eastAsia="pl-PL"/>
        </w:rPr>
        <w:t xml:space="preserve">Agnieszka Kozińska-Makowska </w:t>
      </w:r>
    </w:p>
    <w:p w14:paraId="535DA9A0" w14:textId="77777777" w:rsidR="005B2996" w:rsidRPr="009B1676" w:rsidRDefault="004312DF" w:rsidP="0050686A">
      <w:pPr>
        <w:pStyle w:val="Akapitzlist"/>
        <w:spacing w:after="0" w:line="240" w:lineRule="auto"/>
        <w:ind w:left="0"/>
        <w:contextualSpacing w:val="0"/>
        <w:jc w:val="center"/>
        <w:rPr>
          <w:rFonts w:ascii="Lato" w:eastAsia="Times New Roman" w:hAnsi="Lato"/>
          <w:sz w:val="20"/>
          <w:szCs w:val="20"/>
          <w:lang w:eastAsia="pl-PL"/>
        </w:rPr>
      </w:pPr>
      <w:r w:rsidRPr="009B1676">
        <w:rPr>
          <w:rFonts w:ascii="Lato" w:eastAsia="Times New Roman" w:hAnsi="Lato"/>
          <w:sz w:val="20"/>
          <w:szCs w:val="20"/>
          <w:lang w:eastAsia="pl-PL"/>
        </w:rPr>
        <w:t>Pełnomocnik</w:t>
      </w:r>
      <w:r w:rsidR="00032352" w:rsidRPr="009B1676">
        <w:rPr>
          <w:rFonts w:ascii="Lato" w:eastAsia="Times New Roman" w:hAnsi="Lato"/>
          <w:sz w:val="20"/>
          <w:szCs w:val="20"/>
          <w:lang w:eastAsia="pl-PL"/>
        </w:rPr>
        <w:t xml:space="preserve"> Ministra</w:t>
      </w:r>
    </w:p>
    <w:p w14:paraId="4B414554" w14:textId="77777777" w:rsidR="00EE36FF" w:rsidRPr="009B1676" w:rsidRDefault="00EE36FF" w:rsidP="0050686A">
      <w:pPr>
        <w:pStyle w:val="Akapitzlist"/>
        <w:spacing w:after="0" w:line="240" w:lineRule="auto"/>
        <w:ind w:left="0"/>
        <w:contextualSpacing w:val="0"/>
        <w:jc w:val="center"/>
        <w:rPr>
          <w:rFonts w:ascii="Lato" w:eastAsia="Times New Roman" w:hAnsi="Lato"/>
          <w:sz w:val="20"/>
          <w:szCs w:val="20"/>
          <w:lang w:eastAsia="pl-PL"/>
        </w:rPr>
      </w:pPr>
      <w:r w:rsidRPr="009B1676">
        <w:rPr>
          <w:rFonts w:ascii="Lato" w:eastAsia="Times New Roman" w:hAnsi="Lato"/>
          <w:sz w:val="20"/>
          <w:szCs w:val="20"/>
          <w:lang w:eastAsia="pl-PL"/>
        </w:rPr>
        <w:t>/podpisano elektronicznie/</w:t>
      </w:r>
    </w:p>
    <w:p w14:paraId="220D7811" w14:textId="77777777" w:rsidR="005B2996" w:rsidRPr="009B1676" w:rsidRDefault="005B2996" w:rsidP="005B2996">
      <w:pPr>
        <w:pStyle w:val="Akapitzlist"/>
        <w:spacing w:after="0" w:line="240" w:lineRule="auto"/>
        <w:ind w:left="0" w:firstLine="6"/>
        <w:jc w:val="center"/>
        <w:rPr>
          <w:rFonts w:ascii="Lato" w:hAnsi="Lato"/>
          <w:b/>
          <w:sz w:val="20"/>
          <w:szCs w:val="20"/>
        </w:rPr>
      </w:pPr>
      <w:r w:rsidRPr="009B1676">
        <w:rPr>
          <w:rFonts w:ascii="Lato" w:hAnsi="Lato"/>
          <w:sz w:val="20"/>
          <w:szCs w:val="20"/>
        </w:rPr>
        <w:br w:type="page"/>
      </w:r>
    </w:p>
    <w:p w14:paraId="79C3E1C3" w14:textId="77777777" w:rsidR="005B2996" w:rsidRPr="00E36116" w:rsidRDefault="005B2996" w:rsidP="000514A5">
      <w:pPr>
        <w:pStyle w:val="Nagwek1"/>
        <w:numPr>
          <w:ilvl w:val="0"/>
          <w:numId w:val="0"/>
        </w:numPr>
      </w:pPr>
      <w:bookmarkStart w:id="23" w:name="_Toc165529453"/>
      <w:r w:rsidRPr="00E36116">
        <w:lastRenderedPageBreak/>
        <w:t>WYKAZ SKRÓTÓW</w:t>
      </w:r>
      <w:bookmarkEnd w:id="23"/>
    </w:p>
    <w:p w14:paraId="6AB901E1" w14:textId="77777777"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Pełnomocnik, Pełnomocnik Ministra </w:t>
      </w:r>
      <w:r w:rsidRPr="00E36116">
        <w:rPr>
          <w:rFonts w:ascii="Lato" w:hAnsi="Lato"/>
          <w:sz w:val="20"/>
          <w:szCs w:val="20"/>
        </w:rPr>
        <w:t>– Pełnomocnik Ministra Spraw Zagranicznych do spraw Postępowań przed Europejskim Trybunałem Praw Człowieka</w:t>
      </w:r>
    </w:p>
    <w:p w14:paraId="568A014F" w14:textId="77777777"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Zespół ds. ETPC </w:t>
      </w:r>
      <w:r w:rsidRPr="00E36116">
        <w:rPr>
          <w:rFonts w:ascii="Lato" w:hAnsi="Lato"/>
          <w:sz w:val="20"/>
          <w:szCs w:val="20"/>
        </w:rPr>
        <w:t>– Zespół do spraw Europejskiego Trybunału Praw Człowieka</w:t>
      </w:r>
    </w:p>
    <w:p w14:paraId="0761151C" w14:textId="77777777"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ETPC</w:t>
      </w:r>
      <w:r w:rsidR="005E2A90">
        <w:rPr>
          <w:rFonts w:ascii="Lato" w:hAnsi="Lato"/>
          <w:b/>
          <w:sz w:val="20"/>
          <w:szCs w:val="20"/>
        </w:rPr>
        <w:t>, Trybunał</w:t>
      </w:r>
      <w:r w:rsidRPr="00E36116">
        <w:rPr>
          <w:rFonts w:ascii="Lato" w:hAnsi="Lato"/>
          <w:b/>
          <w:sz w:val="20"/>
          <w:szCs w:val="20"/>
        </w:rPr>
        <w:t xml:space="preserve"> </w:t>
      </w:r>
      <w:r w:rsidRPr="00E36116">
        <w:rPr>
          <w:rFonts w:ascii="Lato" w:hAnsi="Lato"/>
          <w:sz w:val="20"/>
          <w:szCs w:val="20"/>
        </w:rPr>
        <w:t>–</w:t>
      </w:r>
      <w:r w:rsidRPr="00E36116">
        <w:rPr>
          <w:rFonts w:ascii="Lato" w:hAnsi="Lato"/>
          <w:b/>
          <w:sz w:val="20"/>
          <w:szCs w:val="20"/>
        </w:rPr>
        <w:t xml:space="preserve"> </w:t>
      </w:r>
      <w:r w:rsidRPr="00E36116">
        <w:rPr>
          <w:rFonts w:ascii="Lato" w:hAnsi="Lato"/>
          <w:sz w:val="20"/>
          <w:szCs w:val="20"/>
        </w:rPr>
        <w:t>Europejski Trybunał Praw Człowieka</w:t>
      </w:r>
    </w:p>
    <w:p w14:paraId="32738BBE" w14:textId="77777777"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 xml:space="preserve">RE </w:t>
      </w:r>
      <w:r w:rsidRPr="00E36116">
        <w:rPr>
          <w:rFonts w:ascii="Lato" w:hAnsi="Lato"/>
          <w:sz w:val="20"/>
          <w:szCs w:val="20"/>
        </w:rPr>
        <w:t>–</w:t>
      </w:r>
      <w:r w:rsidRPr="00E36116">
        <w:rPr>
          <w:rFonts w:ascii="Lato" w:hAnsi="Lato"/>
          <w:b/>
          <w:sz w:val="20"/>
          <w:szCs w:val="20"/>
        </w:rPr>
        <w:t xml:space="preserve"> </w:t>
      </w:r>
      <w:r w:rsidRPr="00E36116">
        <w:rPr>
          <w:rFonts w:ascii="Lato" w:hAnsi="Lato"/>
          <w:sz w:val="20"/>
          <w:szCs w:val="20"/>
        </w:rPr>
        <w:t>Rada Europy</w:t>
      </w:r>
    </w:p>
    <w:p w14:paraId="15C4D72F" w14:textId="77777777"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Raport z wykonania </w:t>
      </w:r>
      <w:r w:rsidRPr="00E36116">
        <w:rPr>
          <w:rFonts w:ascii="Lato" w:hAnsi="Lato"/>
          <w:sz w:val="20"/>
          <w:szCs w:val="20"/>
        </w:rPr>
        <w:t xml:space="preserve">– raport z działań podjętych w celu wykonania wyroku Trybunału </w:t>
      </w:r>
    </w:p>
    <w:p w14:paraId="3B7FF3C7" w14:textId="2EF96CBC"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 xml:space="preserve">Komitet Ministrów, </w:t>
      </w:r>
      <w:r w:rsidR="00155795">
        <w:rPr>
          <w:rFonts w:ascii="Lato" w:hAnsi="Lato"/>
          <w:b/>
          <w:sz w:val="20"/>
          <w:szCs w:val="20"/>
        </w:rPr>
        <w:t xml:space="preserve">KMRE, </w:t>
      </w:r>
      <w:r w:rsidRPr="00E36116">
        <w:rPr>
          <w:rFonts w:ascii="Lato" w:hAnsi="Lato"/>
          <w:b/>
          <w:sz w:val="20"/>
          <w:szCs w:val="20"/>
        </w:rPr>
        <w:t xml:space="preserve">KM </w:t>
      </w:r>
      <w:r w:rsidRPr="00E36116">
        <w:rPr>
          <w:rFonts w:ascii="Lato" w:hAnsi="Lato"/>
          <w:sz w:val="20"/>
          <w:szCs w:val="20"/>
        </w:rPr>
        <w:t>– Komitet Ministrów Rady Europy</w:t>
      </w:r>
    </w:p>
    <w:p w14:paraId="36B7DAA2" w14:textId="77777777"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DWW </w:t>
      </w:r>
      <w:r w:rsidRPr="00E36116">
        <w:rPr>
          <w:rFonts w:ascii="Lato" w:hAnsi="Lato"/>
          <w:sz w:val="20"/>
          <w:szCs w:val="20"/>
        </w:rPr>
        <w:t>– Departament Wykonywania Wyroków Europejskiego Trybunału Praw Człowieka Sekretariatu Rady Europy</w:t>
      </w:r>
    </w:p>
    <w:p w14:paraId="464B3B50" w14:textId="0A3767B2" w:rsidR="005B2996" w:rsidRPr="00E36116" w:rsidRDefault="005B2996" w:rsidP="005E2A90">
      <w:pPr>
        <w:pStyle w:val="Akapitzlist"/>
        <w:spacing w:after="0" w:line="240" w:lineRule="auto"/>
        <w:ind w:left="0"/>
        <w:contextualSpacing w:val="0"/>
        <w:jc w:val="both"/>
        <w:rPr>
          <w:rFonts w:ascii="Lato" w:hAnsi="Lato"/>
          <w:sz w:val="20"/>
          <w:szCs w:val="20"/>
        </w:rPr>
      </w:pPr>
      <w:r w:rsidRPr="00E36116">
        <w:rPr>
          <w:rFonts w:ascii="Lato" w:hAnsi="Lato"/>
          <w:b/>
          <w:sz w:val="20"/>
          <w:szCs w:val="20"/>
        </w:rPr>
        <w:t xml:space="preserve">Konwencja, </w:t>
      </w:r>
      <w:r w:rsidR="00155795">
        <w:rPr>
          <w:rFonts w:ascii="Lato" w:hAnsi="Lato"/>
          <w:b/>
          <w:sz w:val="20"/>
          <w:szCs w:val="20"/>
        </w:rPr>
        <w:t xml:space="preserve">EKPC, </w:t>
      </w:r>
      <w:r w:rsidRPr="00E36116">
        <w:rPr>
          <w:rFonts w:ascii="Lato" w:hAnsi="Lato"/>
          <w:b/>
          <w:sz w:val="20"/>
          <w:szCs w:val="20"/>
        </w:rPr>
        <w:t>Europejska Konwencja Praw Człowieka</w:t>
      </w:r>
      <w:r w:rsidRPr="00E36116">
        <w:rPr>
          <w:rFonts w:ascii="Lato" w:hAnsi="Lato"/>
          <w:sz w:val="20"/>
          <w:szCs w:val="20"/>
        </w:rPr>
        <w:t xml:space="preserve"> – Konwencja o ochronie praw człowieka i podstawowych wolności </w:t>
      </w:r>
    </w:p>
    <w:p w14:paraId="4F2F4A52" w14:textId="77777777" w:rsidR="005B2996" w:rsidRPr="00E36116" w:rsidRDefault="005B2996" w:rsidP="005E2A90">
      <w:pPr>
        <w:pStyle w:val="Akapitzlist"/>
        <w:spacing w:after="0" w:line="240" w:lineRule="auto"/>
        <w:ind w:left="0"/>
        <w:contextualSpacing w:val="0"/>
        <w:jc w:val="both"/>
        <w:rPr>
          <w:rFonts w:ascii="Lato" w:hAnsi="Lato"/>
          <w:b/>
          <w:sz w:val="20"/>
          <w:szCs w:val="20"/>
        </w:rPr>
      </w:pPr>
      <w:r w:rsidRPr="00E36116">
        <w:rPr>
          <w:rFonts w:ascii="Lato" w:hAnsi="Lato"/>
          <w:b/>
          <w:sz w:val="20"/>
          <w:szCs w:val="20"/>
        </w:rPr>
        <w:t xml:space="preserve">ZPRE – </w:t>
      </w:r>
      <w:r w:rsidRPr="00155795">
        <w:rPr>
          <w:rFonts w:ascii="Lato" w:hAnsi="Lato"/>
          <w:sz w:val="20"/>
          <w:szCs w:val="20"/>
        </w:rPr>
        <w:t>Zgromadzenie Parlamentarne Rady Europy</w:t>
      </w:r>
    </w:p>
    <w:p w14:paraId="644318F5" w14:textId="77777777" w:rsidR="005B2996" w:rsidRPr="00E36116" w:rsidRDefault="005B2996" w:rsidP="005E2A90">
      <w:pPr>
        <w:pStyle w:val="Akapitzlist"/>
        <w:spacing w:after="0" w:line="240" w:lineRule="auto"/>
        <w:ind w:left="0"/>
        <w:contextualSpacing w:val="0"/>
        <w:jc w:val="both"/>
        <w:rPr>
          <w:rFonts w:ascii="Lato" w:hAnsi="Lato"/>
          <w:b/>
          <w:sz w:val="20"/>
          <w:szCs w:val="20"/>
        </w:rPr>
      </w:pPr>
    </w:p>
    <w:p w14:paraId="7D2161CA" w14:textId="77777777" w:rsidR="005B2996" w:rsidRPr="00E36116" w:rsidRDefault="005B2996" w:rsidP="000514A5">
      <w:pPr>
        <w:pStyle w:val="Nagwek1"/>
        <w:numPr>
          <w:ilvl w:val="0"/>
          <w:numId w:val="0"/>
        </w:numPr>
      </w:pPr>
      <w:bookmarkStart w:id="24" w:name="_Toc165529454"/>
      <w:r w:rsidRPr="00E36116">
        <w:t>WYKAZ ZAŁĄCZNIKÓW</w:t>
      </w:r>
      <w:bookmarkEnd w:id="24"/>
      <w:r w:rsidRPr="00E36116">
        <w:t xml:space="preserve"> </w:t>
      </w:r>
    </w:p>
    <w:p w14:paraId="04B18D14" w14:textId="4D389657"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A. </w:t>
      </w:r>
      <w:r w:rsidRPr="00E36116">
        <w:rPr>
          <w:rFonts w:ascii="Lato" w:hAnsi="Lato"/>
          <w:sz w:val="20"/>
          <w:szCs w:val="20"/>
        </w:rPr>
        <w:t>Wykaz orzeczeń wydanych w 202</w:t>
      </w:r>
      <w:r w:rsidR="00597F6D">
        <w:rPr>
          <w:rFonts w:ascii="Lato" w:hAnsi="Lato"/>
          <w:sz w:val="20"/>
          <w:szCs w:val="20"/>
        </w:rPr>
        <w:t>3</w:t>
      </w:r>
      <w:r w:rsidRPr="00E36116">
        <w:rPr>
          <w:rFonts w:ascii="Lato" w:hAnsi="Lato"/>
          <w:sz w:val="20"/>
          <w:szCs w:val="20"/>
        </w:rPr>
        <w:t xml:space="preserve"> r. przez Europejski Trybunał Praw Człowieka w sprawach polskich</w:t>
      </w:r>
    </w:p>
    <w:p w14:paraId="2A7DF423" w14:textId="66948421" w:rsidR="005B2996" w:rsidRPr="00E36116" w:rsidRDefault="005B2996" w:rsidP="005B2996">
      <w:pPr>
        <w:pStyle w:val="Akapitzlist"/>
        <w:spacing w:before="120" w:after="0" w:line="240" w:lineRule="auto"/>
        <w:ind w:left="0"/>
        <w:jc w:val="both"/>
        <w:rPr>
          <w:rFonts w:ascii="Lato" w:hAnsi="Lato"/>
          <w:b/>
          <w:sz w:val="20"/>
          <w:szCs w:val="20"/>
        </w:rPr>
      </w:pPr>
      <w:r w:rsidRPr="00E36116">
        <w:rPr>
          <w:rFonts w:ascii="Lato" w:hAnsi="Lato"/>
          <w:b/>
          <w:sz w:val="20"/>
          <w:szCs w:val="20"/>
        </w:rPr>
        <w:t xml:space="preserve">B. </w:t>
      </w:r>
      <w:r w:rsidRPr="00E36116">
        <w:rPr>
          <w:rFonts w:ascii="Lato" w:hAnsi="Lato"/>
          <w:sz w:val="20"/>
          <w:szCs w:val="20"/>
        </w:rPr>
        <w:t>Wykaz planów działań i raportów z wykonania wysłanych do Komitetu Ministrów RE w 202</w:t>
      </w:r>
      <w:r w:rsidR="00597F6D">
        <w:rPr>
          <w:rFonts w:ascii="Lato" w:hAnsi="Lato"/>
          <w:sz w:val="20"/>
          <w:szCs w:val="20"/>
        </w:rPr>
        <w:t>3</w:t>
      </w:r>
      <w:r w:rsidRPr="00E36116">
        <w:rPr>
          <w:rFonts w:ascii="Lato" w:hAnsi="Lato"/>
          <w:sz w:val="20"/>
          <w:szCs w:val="20"/>
        </w:rPr>
        <w:t> r.</w:t>
      </w:r>
    </w:p>
    <w:p w14:paraId="3D0B9B36" w14:textId="2FDF4046"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C. </w:t>
      </w:r>
      <w:r w:rsidRPr="00E36116">
        <w:rPr>
          <w:rFonts w:ascii="Lato" w:hAnsi="Lato"/>
          <w:sz w:val="20"/>
          <w:szCs w:val="20"/>
        </w:rPr>
        <w:t>Pełne teksty planów działań i raportów z wykonania wysłanych</w:t>
      </w:r>
      <w:r w:rsidR="004312DF" w:rsidRPr="00E36116">
        <w:rPr>
          <w:rFonts w:ascii="Lato" w:hAnsi="Lato"/>
          <w:sz w:val="20"/>
          <w:szCs w:val="20"/>
        </w:rPr>
        <w:t xml:space="preserve"> do Komitetu Ministrów RE w 202</w:t>
      </w:r>
      <w:r w:rsidR="00597F6D">
        <w:rPr>
          <w:rFonts w:ascii="Lato" w:hAnsi="Lato"/>
          <w:sz w:val="20"/>
          <w:szCs w:val="20"/>
        </w:rPr>
        <w:t>3</w:t>
      </w:r>
      <w:r w:rsidRPr="00E36116">
        <w:rPr>
          <w:rFonts w:ascii="Lato" w:hAnsi="Lato"/>
          <w:sz w:val="20"/>
          <w:szCs w:val="20"/>
        </w:rPr>
        <w:t xml:space="preserve"> r. </w:t>
      </w:r>
    </w:p>
    <w:p w14:paraId="014E3ED0" w14:textId="43D8B761"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D. </w:t>
      </w:r>
      <w:r w:rsidRPr="00E36116">
        <w:rPr>
          <w:rFonts w:ascii="Lato" w:hAnsi="Lato"/>
          <w:sz w:val="20"/>
          <w:szCs w:val="20"/>
        </w:rPr>
        <w:t>Sprawozdania z posiedzeń plenarnych Zespołu do spraw Europejskiego Trybunału Praw Człowieka, które odbyły się w 202</w:t>
      </w:r>
      <w:r w:rsidR="00597F6D">
        <w:rPr>
          <w:rFonts w:ascii="Lato" w:hAnsi="Lato"/>
          <w:sz w:val="20"/>
          <w:szCs w:val="20"/>
        </w:rPr>
        <w:t>3</w:t>
      </w:r>
      <w:r w:rsidRPr="00E36116">
        <w:rPr>
          <w:rFonts w:ascii="Lato" w:hAnsi="Lato"/>
          <w:sz w:val="20"/>
          <w:szCs w:val="20"/>
        </w:rPr>
        <w:t xml:space="preserve"> r.</w:t>
      </w:r>
    </w:p>
    <w:p w14:paraId="31CC5D06" w14:textId="77777777" w:rsidR="005B2996" w:rsidRPr="00E36116" w:rsidRDefault="005B2996" w:rsidP="005B2996">
      <w:pPr>
        <w:pStyle w:val="Akapitzlist"/>
        <w:spacing w:before="120" w:after="0" w:line="240" w:lineRule="auto"/>
        <w:ind w:left="0"/>
        <w:jc w:val="both"/>
        <w:rPr>
          <w:rFonts w:ascii="Lato" w:hAnsi="Lato"/>
          <w:sz w:val="20"/>
          <w:szCs w:val="20"/>
        </w:rPr>
      </w:pPr>
      <w:r w:rsidRPr="00E36116">
        <w:rPr>
          <w:rFonts w:ascii="Lato" w:hAnsi="Lato"/>
          <w:b/>
          <w:sz w:val="20"/>
          <w:szCs w:val="20"/>
        </w:rPr>
        <w:t xml:space="preserve">E. </w:t>
      </w:r>
      <w:r w:rsidRPr="00E36116">
        <w:rPr>
          <w:rFonts w:ascii="Lato" w:hAnsi="Lato"/>
          <w:sz w:val="20"/>
          <w:szCs w:val="20"/>
        </w:rPr>
        <w:t>Wykaz zmian w prawie polskim i w praktyce jego stosowania koniecznych dla wykonania wyroków Europejskiego Trybunału Praw Człowieka wraz z wykazem wyroków w procesie wykonywania</w:t>
      </w:r>
      <w:r w:rsidR="006D3128">
        <w:rPr>
          <w:rFonts w:ascii="Lato" w:hAnsi="Lato"/>
          <w:sz w:val="20"/>
          <w:szCs w:val="20"/>
        </w:rPr>
        <w:t>.</w:t>
      </w:r>
    </w:p>
    <w:p w14:paraId="08197026" w14:textId="77777777" w:rsidR="005B2996" w:rsidRPr="00D629FA" w:rsidRDefault="005B2996" w:rsidP="005B2996">
      <w:pPr>
        <w:pStyle w:val="Akapitzlist"/>
        <w:spacing w:before="120" w:after="0" w:line="240" w:lineRule="auto"/>
        <w:ind w:left="0"/>
        <w:jc w:val="both"/>
        <w:rPr>
          <w:rFonts w:ascii="Lato" w:hAnsi="Lato"/>
          <w:b/>
          <w:color w:val="FF0000"/>
          <w:sz w:val="20"/>
          <w:szCs w:val="20"/>
        </w:rPr>
      </w:pPr>
    </w:p>
    <w:sectPr w:rsidR="005B2996" w:rsidRPr="00D629FA" w:rsidSect="00207887">
      <w:headerReference w:type="default" r:id="rId22"/>
      <w:footerReference w:type="default" r:id="rId23"/>
      <w:headerReference w:type="first" r:id="rId24"/>
      <w:footerReference w:type="first" r:id="rId25"/>
      <w:pgSz w:w="11906" w:h="16838"/>
      <w:pgMar w:top="2115" w:right="1985" w:bottom="1985" w:left="1985" w:header="709" w:footer="9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A08C5" w14:textId="77777777" w:rsidR="00BD117E" w:rsidRDefault="00BD117E" w:rsidP="009276B2">
      <w:pPr>
        <w:spacing w:after="0" w:line="240" w:lineRule="auto"/>
      </w:pPr>
      <w:r>
        <w:separator/>
      </w:r>
    </w:p>
  </w:endnote>
  <w:endnote w:type="continuationSeparator" w:id="0">
    <w:p w14:paraId="759273EE" w14:textId="77777777" w:rsidR="00BD117E" w:rsidRDefault="00BD117E" w:rsidP="009276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ato">
    <w:panose1 w:val="020F0502020204030203"/>
    <w:charset w:val="EE"/>
    <w:family w:val="swiss"/>
    <w:pitch w:val="variable"/>
    <w:sig w:usb0="800000AF" w:usb1="4000604A"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inion Pro">
    <w:charset w:val="00"/>
    <w:family w:val="auto"/>
    <w:pitch w:val="variable"/>
    <w:sig w:usb0="E00002AF" w:usb1="5000607B" w:usb2="00000000" w:usb3="00000000" w:csb0="0000009F" w:csb1="00000000"/>
  </w:font>
  <w:font w:name="Helvetica">
    <w:panose1 w:val="020B0604020202020204"/>
    <w:charset w:val="EE"/>
    <w:family w:val="swiss"/>
    <w:pitch w:val="variable"/>
    <w:sig w:usb0="E0002EFF" w:usb1="C000785B" w:usb2="00000009" w:usb3="00000000" w:csb0="000001FF" w:csb1="00000000"/>
  </w:font>
  <w:font w:name="Open Sans">
    <w:altName w:val="Arial"/>
    <w:charset w:val="00"/>
    <w:family w:val="swiss"/>
    <w:pitch w:val="variable"/>
  </w:font>
  <w:font w:name="Cambria">
    <w:panose1 w:val="02040503050406030204"/>
    <w:charset w:val="EE"/>
    <w:family w:val="roman"/>
    <w:pitch w:val="variable"/>
    <w:sig w:usb0="E00006FF" w:usb1="420024FF" w:usb2="02000000" w:usb3="00000000" w:csb0="0000019F" w:csb1="00000000"/>
  </w:font>
  <w:font w:name="Kunstler Script">
    <w:panose1 w:val="030304020206070D0D06"/>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1986583"/>
      <w:docPartObj>
        <w:docPartGallery w:val="Page Numbers (Bottom of Page)"/>
        <w:docPartUnique/>
      </w:docPartObj>
    </w:sdtPr>
    <w:sdtEndPr>
      <w:rPr>
        <w:rFonts w:ascii="Lato" w:hAnsi="Lato"/>
        <w:sz w:val="18"/>
        <w:szCs w:val="18"/>
      </w:rPr>
    </w:sdtEndPr>
    <w:sdtContent>
      <w:p w14:paraId="286FC34E" w14:textId="05DAC423" w:rsidR="00C11983" w:rsidRPr="00E44085" w:rsidRDefault="00C11983" w:rsidP="00E44085">
        <w:pPr>
          <w:pStyle w:val="Stopka"/>
          <w:jc w:val="center"/>
          <w:rPr>
            <w:rFonts w:ascii="Lato" w:hAnsi="Lato"/>
            <w:sz w:val="18"/>
            <w:szCs w:val="18"/>
          </w:rPr>
        </w:pPr>
        <w:r w:rsidRPr="00207887">
          <w:rPr>
            <w:rFonts w:ascii="Lato" w:hAnsi="Lato"/>
            <w:sz w:val="18"/>
            <w:szCs w:val="18"/>
          </w:rPr>
          <w:fldChar w:fldCharType="begin"/>
        </w:r>
        <w:r w:rsidRPr="00207887">
          <w:rPr>
            <w:rFonts w:ascii="Lato" w:hAnsi="Lato"/>
            <w:sz w:val="18"/>
            <w:szCs w:val="18"/>
          </w:rPr>
          <w:instrText>PAGE   \* MERGEFORMAT</w:instrText>
        </w:r>
        <w:r w:rsidRPr="00207887">
          <w:rPr>
            <w:rFonts w:ascii="Lato" w:hAnsi="Lato"/>
            <w:sz w:val="18"/>
            <w:szCs w:val="18"/>
          </w:rPr>
          <w:fldChar w:fldCharType="separate"/>
        </w:r>
        <w:r w:rsidR="007D1CB1">
          <w:rPr>
            <w:rFonts w:ascii="Lato" w:hAnsi="Lato"/>
            <w:noProof/>
            <w:sz w:val="18"/>
            <w:szCs w:val="18"/>
          </w:rPr>
          <w:t>66</w:t>
        </w:r>
        <w:r w:rsidRPr="00207887">
          <w:rPr>
            <w:rFonts w:ascii="Lato" w:hAnsi="Lato"/>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1E83A" w14:textId="77777777" w:rsidR="00C11983" w:rsidRPr="00A74F0D" w:rsidRDefault="00C11983" w:rsidP="00796230">
    <w:pPr>
      <w:pStyle w:val="Stopka"/>
      <w:tabs>
        <w:tab w:val="clear" w:pos="4536"/>
        <w:tab w:val="clear" w:pos="9072"/>
        <w:tab w:val="left" w:pos="5954"/>
      </w:tabs>
      <w:spacing w:line="200" w:lineRule="exact"/>
      <w:rPr>
        <w:rFonts w:ascii="Lato" w:hAnsi="Lato"/>
        <w:sz w:val="14"/>
        <w:szCs w:val="14"/>
        <w:lang w:val="es-ES"/>
      </w:rPr>
    </w:pPr>
    <w:r w:rsidRPr="00773353">
      <w:rPr>
        <w:rFonts w:ascii="Lato" w:hAnsi="Lato"/>
        <w:noProof/>
        <w:sz w:val="14"/>
        <w:szCs w:val="14"/>
        <w:lang w:eastAsia="pl-PL"/>
      </w:rPr>
      <mc:AlternateContent>
        <mc:Choice Requires="wps">
          <w:drawing>
            <wp:anchor distT="0" distB="0" distL="114300" distR="114300" simplePos="0" relativeHeight="251663360" behindDoc="0" locked="0" layoutInCell="1" allowOverlap="1" wp14:anchorId="331BB405" wp14:editId="48D5E3CE">
              <wp:simplePos x="0" y="0"/>
              <wp:positionH relativeFrom="margin">
                <wp:posOffset>0</wp:posOffset>
              </wp:positionH>
              <wp:positionV relativeFrom="paragraph">
                <wp:posOffset>-120650</wp:posOffset>
              </wp:positionV>
              <wp:extent cx="5040000" cy="0"/>
              <wp:effectExtent l="0" t="0" r="27305" b="19050"/>
              <wp:wrapNone/>
              <wp:docPr id="31" name="Łącznik prosty 31"/>
              <wp:cNvGraphicFramePr/>
              <a:graphic xmlns:a="http://schemas.openxmlformats.org/drawingml/2006/main">
                <a:graphicData uri="http://schemas.microsoft.com/office/word/2010/wordprocessingShape">
                  <wps:wsp>
                    <wps:cNvCnPr/>
                    <wps:spPr>
                      <a:xfrm>
                        <a:off x="0" y="0"/>
                        <a:ext cx="50400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C6AB59" id="Łącznik prosty 31"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9.5pt" to="396.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" strokecolor="black [3213]" strokeweight=".5pt">
              <v:stroke joinstyle="miter"/>
              <w10:wrap anchorx="margin"/>
            </v:line>
          </w:pict>
        </mc:Fallback>
      </mc:AlternateContent>
    </w:r>
    <w:r w:rsidRPr="00A74F0D">
      <w:rPr>
        <w:rFonts w:ascii="Lato" w:hAnsi="Lato"/>
        <w:noProof/>
        <w:sz w:val="14"/>
        <w:szCs w:val="14"/>
        <w:lang w:val="es-ES" w:eastAsia="pl-PL"/>
      </w:rPr>
      <w:t>Tel.: +48 22 523 9319</w:t>
    </w:r>
    <w:r w:rsidRPr="00A74F0D">
      <w:rPr>
        <w:rFonts w:ascii="Lato" w:hAnsi="Lato"/>
        <w:sz w:val="14"/>
        <w:szCs w:val="14"/>
        <w:lang w:val="es-ES"/>
      </w:rPr>
      <w:tab/>
      <w:t>Al. J. Ch. Szucha 23</w:t>
    </w:r>
  </w:p>
  <w:p w14:paraId="00B6C6ED" w14:textId="77777777" w:rsidR="00C11983" w:rsidRPr="00773353" w:rsidRDefault="00C11983" w:rsidP="00796230">
    <w:pPr>
      <w:pStyle w:val="Stopka"/>
      <w:tabs>
        <w:tab w:val="clear" w:pos="4536"/>
        <w:tab w:val="clear" w:pos="9072"/>
        <w:tab w:val="left" w:pos="5954"/>
      </w:tabs>
      <w:spacing w:line="200" w:lineRule="exact"/>
      <w:rPr>
        <w:rFonts w:ascii="Lato" w:hAnsi="Lato"/>
        <w:sz w:val="14"/>
        <w:szCs w:val="14"/>
      </w:rPr>
    </w:pPr>
    <w:bookmarkStart w:id="25" w:name="_Hlk121995639"/>
    <w:r w:rsidRPr="000E4DBC">
      <w:rPr>
        <w:rFonts w:ascii="Lato" w:hAnsi="Lato"/>
        <w:sz w:val="14"/>
        <w:szCs w:val="14"/>
      </w:rPr>
      <w:t>dpt.pelnomocnik.etpc@msz.gov.pl</w:t>
    </w:r>
    <w:bookmarkEnd w:id="25"/>
    <w:r w:rsidRPr="00773353">
      <w:rPr>
        <w:rFonts w:ascii="Lato" w:hAnsi="Lato"/>
        <w:sz w:val="14"/>
        <w:szCs w:val="14"/>
      </w:rPr>
      <w:tab/>
      <w:t>00-580 Warszawa</w:t>
    </w:r>
  </w:p>
  <w:p w14:paraId="7EFA1B01" w14:textId="77777777" w:rsidR="00C11983" w:rsidRPr="00773353" w:rsidRDefault="00C11983" w:rsidP="00796230">
    <w:pPr>
      <w:pStyle w:val="Stopka"/>
      <w:spacing w:line="200" w:lineRule="exact"/>
      <w:rPr>
        <w:rFonts w:ascii="Lato" w:hAnsi="Lato"/>
        <w:sz w:val="14"/>
        <w:szCs w:val="14"/>
      </w:rPr>
    </w:pPr>
    <w:r w:rsidRPr="00773353">
      <w:rPr>
        <w:rFonts w:ascii="Lato" w:hAnsi="Lato"/>
        <w:sz w:val="14"/>
        <w:szCs w:val="14"/>
      </w:rPr>
      <w:t>www.gov.pl/dyplomacja</w:t>
    </w:r>
  </w:p>
  <w:p w14:paraId="5BEAFC4F" w14:textId="77777777" w:rsidR="00C11983" w:rsidRDefault="00C11983" w:rsidP="00796230">
    <w:pPr>
      <w:pStyle w:val="Stopka"/>
      <w:tabs>
        <w:tab w:val="clear" w:pos="4536"/>
        <w:tab w:val="clear" w:pos="9072"/>
        <w:tab w:val="left" w:pos="11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F0A360" w14:textId="77777777" w:rsidR="00BD117E" w:rsidRDefault="00BD117E" w:rsidP="009276B2">
      <w:pPr>
        <w:spacing w:after="0" w:line="240" w:lineRule="auto"/>
      </w:pPr>
      <w:r>
        <w:separator/>
      </w:r>
    </w:p>
  </w:footnote>
  <w:footnote w:type="continuationSeparator" w:id="0">
    <w:p w14:paraId="0A9B37E8" w14:textId="77777777" w:rsidR="00BD117E" w:rsidRDefault="00BD117E" w:rsidP="009276B2">
      <w:pPr>
        <w:spacing w:after="0" w:line="240" w:lineRule="auto"/>
      </w:pPr>
      <w:r>
        <w:continuationSeparator/>
      </w:r>
    </w:p>
  </w:footnote>
  <w:footnote w:id="1">
    <w:p w14:paraId="50913452" w14:textId="77777777" w:rsidR="00C11983" w:rsidRPr="00035C34" w:rsidRDefault="00C11983">
      <w:pPr>
        <w:pStyle w:val="Tekstprzypisudolnego"/>
        <w:rPr>
          <w:rFonts w:ascii="Lato" w:hAnsi="Lato"/>
          <w:sz w:val="16"/>
          <w:szCs w:val="16"/>
        </w:rPr>
      </w:pPr>
      <w:r w:rsidRPr="00035C34">
        <w:rPr>
          <w:rStyle w:val="Odwoanieprzypisudolnego"/>
          <w:rFonts w:ascii="Lato" w:hAnsi="Lato"/>
          <w:sz w:val="16"/>
          <w:szCs w:val="16"/>
        </w:rPr>
        <w:footnoteRef/>
      </w:r>
      <w:r w:rsidRPr="00035C34">
        <w:rPr>
          <w:rFonts w:ascii="Lato" w:hAnsi="Lato"/>
          <w:sz w:val="16"/>
          <w:szCs w:val="16"/>
        </w:rPr>
        <w:t xml:space="preserve"> </w:t>
      </w:r>
      <w:r>
        <w:rPr>
          <w:rFonts w:ascii="Lato" w:hAnsi="Lato"/>
          <w:sz w:val="16"/>
          <w:szCs w:val="16"/>
        </w:rPr>
        <w:t>Z</w:t>
      </w:r>
      <w:r w:rsidRPr="00035C34">
        <w:rPr>
          <w:rFonts w:ascii="Lato" w:hAnsi="Lato"/>
          <w:sz w:val="16"/>
          <w:szCs w:val="16"/>
        </w:rPr>
        <w:t>mienionego Zarządzeniem nr 3 Prezesa Rady Ministrów z dnia 8 stycznia 2008 r., Zarządzeniem nr 20 Prezesa Rady Ministrów z dnia 8 marca 2013 r., Zarządzeniem nr 6 Prezesa Rady Ministrów z dnia 23 stycznia 2015 r. oraz Zarządzeniem nr 152 Prezesa Rady Ministrów z dnia 20 września 2019 r.</w:t>
      </w:r>
    </w:p>
  </w:footnote>
  <w:footnote w:id="2">
    <w:p w14:paraId="6D910980" w14:textId="77777777" w:rsidR="00C11983" w:rsidRPr="00251685" w:rsidRDefault="00C11983" w:rsidP="005A5A9F">
      <w:pPr>
        <w:pStyle w:val="Tekstprzypisudolnego"/>
        <w:jc w:val="both"/>
        <w:rPr>
          <w:rFonts w:ascii="Lato" w:eastAsiaTheme="minorHAnsi" w:hAnsi="Lato" w:cstheme="minorBidi"/>
          <w:i/>
          <w:sz w:val="16"/>
          <w:szCs w:val="16"/>
          <w:lang w:eastAsia="en-US"/>
        </w:rPr>
      </w:pPr>
      <w:r w:rsidRPr="00251685">
        <w:rPr>
          <w:rStyle w:val="Odwoanieprzypisudolnego"/>
          <w:rFonts w:ascii="Lato" w:hAnsi="Lato"/>
          <w:sz w:val="16"/>
          <w:szCs w:val="16"/>
        </w:rPr>
        <w:footnoteRef/>
      </w:r>
      <w:r w:rsidRPr="00251685">
        <w:rPr>
          <w:rFonts w:ascii="Lato" w:hAnsi="Lato"/>
          <w:sz w:val="16"/>
          <w:szCs w:val="16"/>
        </w:rPr>
        <w:t xml:space="preserve"> </w:t>
      </w:r>
      <w:r w:rsidRPr="00251685">
        <w:rPr>
          <w:rFonts w:ascii="Lato" w:eastAsiaTheme="minorHAnsi" w:hAnsi="Lato" w:cstheme="minorBidi"/>
          <w:sz w:val="16"/>
          <w:szCs w:val="16"/>
          <w:lang w:eastAsia="en-US"/>
        </w:rPr>
        <w:t xml:space="preserve">W 2023 r. rząd </w:t>
      </w:r>
      <w:r>
        <w:rPr>
          <w:rFonts w:ascii="Lato" w:eastAsiaTheme="minorHAnsi" w:hAnsi="Lato" w:cstheme="minorBidi"/>
          <w:sz w:val="16"/>
          <w:szCs w:val="16"/>
          <w:lang w:eastAsia="en-US"/>
        </w:rPr>
        <w:t xml:space="preserve">wyjątkowo </w:t>
      </w:r>
      <w:r w:rsidRPr="00251685">
        <w:rPr>
          <w:rFonts w:ascii="Lato" w:eastAsiaTheme="minorHAnsi" w:hAnsi="Lato" w:cstheme="minorBidi"/>
          <w:sz w:val="16"/>
          <w:szCs w:val="16"/>
          <w:lang w:eastAsia="en-US"/>
        </w:rPr>
        <w:t xml:space="preserve">przedstawił </w:t>
      </w:r>
      <w:r>
        <w:rPr>
          <w:rFonts w:ascii="Lato" w:eastAsiaTheme="minorHAnsi" w:hAnsi="Lato" w:cstheme="minorBidi"/>
          <w:sz w:val="16"/>
          <w:szCs w:val="16"/>
          <w:lang w:eastAsia="en-US"/>
        </w:rPr>
        <w:t xml:space="preserve">KMRE </w:t>
      </w:r>
      <w:r w:rsidRPr="00251685">
        <w:rPr>
          <w:rFonts w:ascii="Lato" w:eastAsiaTheme="minorHAnsi" w:hAnsi="Lato" w:cstheme="minorBidi"/>
          <w:sz w:val="16"/>
          <w:szCs w:val="16"/>
          <w:lang w:eastAsia="en-US"/>
        </w:rPr>
        <w:t>raporty z wykonania</w:t>
      </w:r>
      <w:r>
        <w:rPr>
          <w:rFonts w:ascii="Lato" w:eastAsiaTheme="minorHAnsi" w:hAnsi="Lato" w:cstheme="minorBidi"/>
          <w:sz w:val="16"/>
          <w:szCs w:val="16"/>
          <w:lang w:eastAsia="en-US"/>
        </w:rPr>
        <w:t xml:space="preserve"> również kilku </w:t>
      </w:r>
      <w:r w:rsidRPr="00251685">
        <w:rPr>
          <w:rFonts w:ascii="Lato" w:eastAsiaTheme="minorHAnsi" w:hAnsi="Lato" w:cstheme="minorBidi"/>
          <w:sz w:val="16"/>
          <w:szCs w:val="16"/>
          <w:lang w:eastAsia="en-US"/>
        </w:rPr>
        <w:t xml:space="preserve">decyzji Trybunału zatwierdzających ugody w sprawach dotyczących zarzutów przewlekłości postępowań krajowych </w:t>
      </w:r>
      <w:r>
        <w:rPr>
          <w:rFonts w:ascii="Lato" w:eastAsiaTheme="minorHAnsi" w:hAnsi="Lato" w:cstheme="minorBidi"/>
          <w:sz w:val="16"/>
          <w:szCs w:val="16"/>
          <w:lang w:eastAsia="en-US"/>
        </w:rPr>
        <w:t xml:space="preserve">(art. 6 i 13 Konwencji). Decyzje te były bowiem zakwalifikowane przez KMRE w ramach procedury nadzoru nad wykonywaniem jako szczególna kategoria spraw: </w:t>
      </w:r>
      <w:proofErr w:type="spellStart"/>
      <w:r w:rsidRPr="00251685">
        <w:rPr>
          <w:rFonts w:ascii="Lato" w:eastAsiaTheme="minorHAnsi" w:hAnsi="Lato" w:cstheme="minorBidi"/>
          <w:i/>
          <w:sz w:val="16"/>
          <w:szCs w:val="16"/>
          <w:lang w:eastAsia="en-US"/>
        </w:rPr>
        <w:t>friendly</w:t>
      </w:r>
      <w:proofErr w:type="spellEnd"/>
      <w:r w:rsidRPr="00251685">
        <w:rPr>
          <w:rFonts w:ascii="Lato" w:eastAsiaTheme="minorHAnsi" w:hAnsi="Lato" w:cstheme="minorBidi"/>
          <w:i/>
          <w:sz w:val="16"/>
          <w:szCs w:val="16"/>
          <w:lang w:eastAsia="en-US"/>
        </w:rPr>
        <w:t xml:space="preserve"> </w:t>
      </w:r>
      <w:proofErr w:type="spellStart"/>
      <w:r w:rsidRPr="00251685">
        <w:rPr>
          <w:rFonts w:ascii="Lato" w:eastAsiaTheme="minorHAnsi" w:hAnsi="Lato" w:cstheme="minorBidi"/>
          <w:i/>
          <w:sz w:val="16"/>
          <w:szCs w:val="16"/>
          <w:lang w:eastAsia="en-US"/>
        </w:rPr>
        <w:t>settlements</w:t>
      </w:r>
      <w:proofErr w:type="spellEnd"/>
      <w:r w:rsidRPr="00251685">
        <w:rPr>
          <w:rFonts w:ascii="Lato" w:eastAsiaTheme="minorHAnsi" w:hAnsi="Lato" w:cstheme="minorBidi"/>
          <w:i/>
          <w:sz w:val="16"/>
          <w:szCs w:val="16"/>
          <w:lang w:eastAsia="en-US"/>
        </w:rPr>
        <w:t xml:space="preserve"> with </w:t>
      </w:r>
      <w:proofErr w:type="spellStart"/>
      <w:r w:rsidRPr="00251685">
        <w:rPr>
          <w:rFonts w:ascii="Lato" w:eastAsiaTheme="minorHAnsi" w:hAnsi="Lato" w:cstheme="minorBidi"/>
          <w:i/>
          <w:sz w:val="16"/>
          <w:szCs w:val="16"/>
          <w:lang w:eastAsia="en-US"/>
        </w:rPr>
        <w:t>undertakings</w:t>
      </w:r>
      <w:proofErr w:type="spellEnd"/>
      <w:r w:rsidRPr="00251685">
        <w:rPr>
          <w:rFonts w:ascii="Lato" w:eastAsiaTheme="minorHAnsi" w:hAnsi="Lato" w:cstheme="minorBidi"/>
          <w:i/>
          <w:sz w:val="16"/>
          <w:szCs w:val="16"/>
          <w:lang w:eastAsia="en-US"/>
        </w:rPr>
        <w:t xml:space="preserve">. </w:t>
      </w:r>
    </w:p>
  </w:footnote>
  <w:footnote w:id="3">
    <w:p w14:paraId="702659ED" w14:textId="77777777" w:rsidR="00C11983" w:rsidRPr="002D6296" w:rsidRDefault="00C11983" w:rsidP="00FE591E">
      <w:pPr>
        <w:pStyle w:val="Tekstprzypisudolnego"/>
        <w:rPr>
          <w:rFonts w:ascii="Lato" w:hAnsi="Lato"/>
          <w:sz w:val="16"/>
          <w:szCs w:val="16"/>
        </w:rPr>
      </w:pPr>
      <w:r w:rsidRPr="002D6296">
        <w:rPr>
          <w:rStyle w:val="Odwoanieprzypisudolnego"/>
          <w:rFonts w:ascii="Lato" w:hAnsi="Lato"/>
          <w:sz w:val="16"/>
          <w:szCs w:val="16"/>
        </w:rPr>
        <w:footnoteRef/>
      </w:r>
      <w:r w:rsidRPr="002D6296">
        <w:rPr>
          <w:rFonts w:ascii="Lato" w:hAnsi="Lato"/>
          <w:sz w:val="16"/>
          <w:szCs w:val="16"/>
        </w:rPr>
        <w:t xml:space="preserve"> </w:t>
      </w:r>
      <w:hyperlink r:id="rId1" w:history="1">
        <w:r w:rsidRPr="00990CE3">
          <w:rPr>
            <w:rStyle w:val="Hipercze"/>
            <w:rFonts w:ascii="Lato" w:hAnsi="Lato"/>
            <w:sz w:val="16"/>
            <w:szCs w:val="16"/>
          </w:rPr>
          <w:t>https://trybunal.gov.pl/orzeczenia-etpcz/2021</w:t>
        </w:r>
      </w:hyperlink>
      <w:r>
        <w:rPr>
          <w:rFonts w:ascii="Lato" w:hAnsi="Lato"/>
          <w:sz w:val="16"/>
          <w:szCs w:val="16"/>
        </w:rPr>
        <w:t xml:space="preserve"> </w:t>
      </w:r>
    </w:p>
  </w:footnote>
  <w:footnote w:id="4">
    <w:p w14:paraId="0A54BEA1" w14:textId="77777777" w:rsidR="00C11983" w:rsidRPr="002D6296" w:rsidRDefault="00C11983" w:rsidP="00FE591E">
      <w:pPr>
        <w:pStyle w:val="Tekstprzypisudolnego"/>
        <w:rPr>
          <w:rFonts w:ascii="Lato" w:hAnsi="Lato"/>
          <w:sz w:val="16"/>
          <w:szCs w:val="16"/>
        </w:rPr>
      </w:pPr>
      <w:r w:rsidRPr="002D6296">
        <w:rPr>
          <w:rStyle w:val="Odwoanieprzypisudolnego"/>
          <w:rFonts w:ascii="Lato" w:hAnsi="Lato"/>
          <w:sz w:val="16"/>
          <w:szCs w:val="16"/>
        </w:rPr>
        <w:footnoteRef/>
      </w:r>
      <w:r w:rsidRPr="002D6296">
        <w:rPr>
          <w:rFonts w:ascii="Lato" w:hAnsi="Lato"/>
          <w:sz w:val="16"/>
          <w:szCs w:val="16"/>
        </w:rPr>
        <w:t xml:space="preserve"> </w:t>
      </w:r>
      <w:hyperlink r:id="rId2" w:history="1">
        <w:r w:rsidRPr="002D6296">
          <w:rPr>
            <w:rStyle w:val="Hipercze"/>
            <w:rFonts w:ascii="Lato" w:hAnsi="Lato"/>
            <w:sz w:val="16"/>
            <w:szCs w:val="16"/>
          </w:rPr>
          <w:t>https://www.nsa.gov.pl/orzecznictwo-etpc.php</w:t>
        </w:r>
      </w:hyperlink>
    </w:p>
  </w:footnote>
  <w:footnote w:id="5">
    <w:p w14:paraId="7021DEC2" w14:textId="77777777" w:rsidR="00C11983" w:rsidRPr="002D6296" w:rsidRDefault="00C11983" w:rsidP="00FE591E">
      <w:pPr>
        <w:pStyle w:val="Tekstprzypisudolnego"/>
        <w:rPr>
          <w:rFonts w:ascii="Lato" w:hAnsi="Lato"/>
          <w:sz w:val="16"/>
          <w:szCs w:val="16"/>
        </w:rPr>
      </w:pPr>
      <w:r w:rsidRPr="002D6296">
        <w:rPr>
          <w:rStyle w:val="Odwoanieprzypisudolnego"/>
          <w:rFonts w:ascii="Lato" w:hAnsi="Lato"/>
          <w:sz w:val="16"/>
          <w:szCs w:val="16"/>
        </w:rPr>
        <w:footnoteRef/>
      </w:r>
      <w:r w:rsidRPr="002D6296">
        <w:rPr>
          <w:rFonts w:ascii="Lato" w:hAnsi="Lato"/>
          <w:sz w:val="16"/>
          <w:szCs w:val="16"/>
        </w:rPr>
        <w:t xml:space="preserve"> </w:t>
      </w:r>
      <w:hyperlink r:id="rId3" w:history="1">
        <w:r w:rsidRPr="00990CE3">
          <w:rPr>
            <w:rStyle w:val="Hipercze"/>
            <w:rFonts w:ascii="Lato" w:hAnsi="Lato"/>
            <w:sz w:val="16"/>
            <w:szCs w:val="16"/>
          </w:rPr>
          <w:t>https://arch-bip.ms.gov.pl/pl/prawa-czlowieka/europejski-trybunal-praw-czlowieka/orzecznictwo-europejskiego-trybunalu-praw-czlowieka/</w:t>
        </w:r>
      </w:hyperlink>
      <w:r>
        <w:rPr>
          <w:rFonts w:ascii="Lato" w:hAnsi="Lato"/>
          <w:sz w:val="16"/>
          <w:szCs w:val="16"/>
        </w:rPr>
        <w:t xml:space="preserve"> </w:t>
      </w:r>
    </w:p>
  </w:footnote>
  <w:footnote w:id="6">
    <w:p w14:paraId="5E6BA220" w14:textId="77777777" w:rsidR="00C11983" w:rsidRPr="002D6296" w:rsidRDefault="00C11983" w:rsidP="00FE591E">
      <w:pPr>
        <w:pStyle w:val="Tekstprzypisudolnego"/>
        <w:rPr>
          <w:rFonts w:ascii="Lato" w:hAnsi="Lato"/>
          <w:sz w:val="16"/>
          <w:szCs w:val="16"/>
        </w:rPr>
      </w:pPr>
      <w:r w:rsidRPr="002D6296">
        <w:rPr>
          <w:rStyle w:val="Odwoanieprzypisudolnego"/>
          <w:rFonts w:ascii="Lato" w:hAnsi="Lato"/>
          <w:sz w:val="16"/>
          <w:szCs w:val="16"/>
        </w:rPr>
        <w:footnoteRef/>
      </w:r>
      <w:r w:rsidRPr="002D6296">
        <w:rPr>
          <w:rFonts w:ascii="Lato" w:hAnsi="Lato"/>
          <w:sz w:val="16"/>
          <w:szCs w:val="16"/>
        </w:rPr>
        <w:t xml:space="preserve"> </w:t>
      </w:r>
      <w:hyperlink r:id="rId4" w:history="1">
        <w:r w:rsidRPr="00990CE3">
          <w:rPr>
            <w:rStyle w:val="Hipercze"/>
            <w:rFonts w:ascii="Lato" w:hAnsi="Lato"/>
            <w:sz w:val="16"/>
            <w:szCs w:val="16"/>
          </w:rPr>
          <w:t>https://arch-bip.ms.gov.pl/pl/prawa-czlowieka/europejski-trybunal-praw-czlowieka/orzecznictwo-europejskiego-trybunalu-praw-czlowieka/</w:t>
        </w:r>
      </w:hyperlink>
      <w:r>
        <w:rPr>
          <w:rFonts w:ascii="Lato" w:hAnsi="Lato"/>
          <w:sz w:val="16"/>
          <w:szCs w:val="16"/>
        </w:rPr>
        <w:t xml:space="preserve"> </w:t>
      </w:r>
    </w:p>
  </w:footnote>
  <w:footnote w:id="7">
    <w:p w14:paraId="623783F5" w14:textId="77777777" w:rsidR="00C11983" w:rsidRPr="003D340B" w:rsidRDefault="00C11983">
      <w:pPr>
        <w:pStyle w:val="Tekstprzypisudolnego"/>
        <w:rPr>
          <w:rFonts w:ascii="Lato" w:hAnsi="Lato"/>
          <w:sz w:val="16"/>
          <w:szCs w:val="16"/>
        </w:rPr>
      </w:pPr>
      <w:r w:rsidRPr="003D340B">
        <w:rPr>
          <w:rStyle w:val="Odwoanieprzypisudolnego"/>
          <w:rFonts w:ascii="Lato" w:hAnsi="Lato"/>
          <w:sz w:val="16"/>
          <w:szCs w:val="16"/>
        </w:rPr>
        <w:footnoteRef/>
      </w:r>
      <w:r w:rsidRPr="003D340B">
        <w:rPr>
          <w:rFonts w:ascii="Lato" w:hAnsi="Lato"/>
          <w:sz w:val="16"/>
          <w:szCs w:val="16"/>
        </w:rPr>
        <w:t xml:space="preserve"> Wcześniej decyzje takie Zgromadzenie Parlamentarne Rady Europy podjęło w dniach 9 kwietnia 2021 r. i 24 stycznia 2022 r. </w:t>
      </w:r>
    </w:p>
  </w:footnote>
  <w:footnote w:id="8">
    <w:p w14:paraId="06CE4226" w14:textId="77777777" w:rsidR="00C11983" w:rsidRPr="00C14519" w:rsidRDefault="00C11983" w:rsidP="006F5F74">
      <w:pPr>
        <w:pStyle w:val="Tekstprzypisudolnego"/>
        <w:jc w:val="both"/>
        <w:rPr>
          <w:rFonts w:ascii="Lato" w:hAnsi="Lato"/>
          <w:sz w:val="16"/>
          <w:szCs w:val="16"/>
        </w:rPr>
      </w:pPr>
      <w:r w:rsidRPr="00C14519">
        <w:rPr>
          <w:rStyle w:val="Odwoanieprzypisudolnego"/>
          <w:rFonts w:ascii="Lato" w:hAnsi="Lato"/>
          <w:sz w:val="16"/>
          <w:szCs w:val="16"/>
        </w:rPr>
        <w:footnoteRef/>
      </w:r>
      <w:r w:rsidRPr="00C14519">
        <w:rPr>
          <w:rFonts w:ascii="Lato" w:hAnsi="Lato"/>
          <w:sz w:val="16"/>
          <w:szCs w:val="16"/>
        </w:rPr>
        <w:t xml:space="preserve"> Dodatkowo, w 1 sprawie Trybunał wydał zarządzenie o przedłużeniu wcześniejszego środka tymczasowego wydanego na czas określony. </w:t>
      </w:r>
    </w:p>
  </w:footnote>
  <w:footnote w:id="9">
    <w:p w14:paraId="31CC4DC0" w14:textId="77777777" w:rsidR="00C11983" w:rsidRPr="00C14519" w:rsidRDefault="00C11983" w:rsidP="006F5F74">
      <w:pPr>
        <w:pStyle w:val="Tekstprzypisudolnego"/>
        <w:jc w:val="both"/>
        <w:rPr>
          <w:rFonts w:ascii="Lato" w:hAnsi="Lato"/>
          <w:sz w:val="16"/>
          <w:szCs w:val="16"/>
        </w:rPr>
      </w:pPr>
      <w:r w:rsidRPr="00C14519">
        <w:rPr>
          <w:rStyle w:val="Odwoanieprzypisudolnego"/>
          <w:rFonts w:ascii="Lato" w:hAnsi="Lato"/>
          <w:sz w:val="16"/>
          <w:szCs w:val="16"/>
        </w:rPr>
        <w:footnoteRef/>
      </w:r>
      <w:r w:rsidRPr="00C14519">
        <w:rPr>
          <w:rFonts w:ascii="Lato" w:hAnsi="Lato"/>
          <w:sz w:val="16"/>
          <w:szCs w:val="16"/>
        </w:rPr>
        <w:t xml:space="preserve"> Uwaga, dane liczbowe się nie sumują, gdyż jedna zakomunikowana skarga może dotyczyć kilku różnych zarzutów naruszenia Konwencji.</w:t>
      </w:r>
    </w:p>
  </w:footnote>
  <w:footnote w:id="10">
    <w:p w14:paraId="05CF7D18" w14:textId="77777777" w:rsidR="00C11983" w:rsidRPr="00C14519" w:rsidRDefault="00C11983" w:rsidP="006F5F74">
      <w:pPr>
        <w:pStyle w:val="Tekstprzypisudolnego"/>
        <w:jc w:val="both"/>
        <w:rPr>
          <w:rFonts w:ascii="Lato" w:hAnsi="Lato"/>
          <w:sz w:val="16"/>
          <w:szCs w:val="16"/>
        </w:rPr>
      </w:pPr>
      <w:r w:rsidRPr="00C14519">
        <w:rPr>
          <w:rStyle w:val="Odwoanieprzypisudolnego"/>
          <w:rFonts w:ascii="Lato" w:hAnsi="Lato"/>
          <w:sz w:val="16"/>
          <w:szCs w:val="16"/>
        </w:rPr>
        <w:footnoteRef/>
      </w:r>
      <w:r w:rsidRPr="00C14519">
        <w:rPr>
          <w:rFonts w:ascii="Lato" w:hAnsi="Lato"/>
          <w:sz w:val="16"/>
          <w:szCs w:val="16"/>
        </w:rPr>
        <w:t xml:space="preserve"> Uwaga, dane liczbowe się nie sumują, gdyż jeden wyrok Trybunału może dotyczyć kilku różnych zarzutów naruszenia Konwencji.</w:t>
      </w:r>
    </w:p>
  </w:footnote>
  <w:footnote w:id="11">
    <w:p w14:paraId="03FEB9FE" w14:textId="77777777" w:rsidR="00C11983" w:rsidRPr="00C14519" w:rsidRDefault="00C11983" w:rsidP="006F5F74">
      <w:pPr>
        <w:pStyle w:val="Tekstprzypisudolnego"/>
        <w:jc w:val="both"/>
        <w:rPr>
          <w:rFonts w:ascii="Lato" w:hAnsi="Lato"/>
          <w:sz w:val="16"/>
          <w:szCs w:val="16"/>
        </w:rPr>
      </w:pPr>
      <w:r w:rsidRPr="00C14519">
        <w:rPr>
          <w:rStyle w:val="Odwoanieprzypisudolnego"/>
          <w:rFonts w:ascii="Lato" w:hAnsi="Lato"/>
          <w:sz w:val="16"/>
          <w:szCs w:val="16"/>
        </w:rPr>
        <w:footnoteRef/>
      </w:r>
      <w:r w:rsidRPr="00C14519">
        <w:rPr>
          <w:rFonts w:ascii="Lato" w:hAnsi="Lato"/>
          <w:sz w:val="16"/>
          <w:szCs w:val="16"/>
        </w:rPr>
        <w:t xml:space="preserve"> W przypadku 31 skarg zarzucających przewlekłość postępowania sądowego i brak skutecznego środka odwoławczego Trybunał odrzucił deklaracje jednostronne rządu przyznające naruszenie i stwierdził potrzebę wydania wyroków. </w:t>
      </w:r>
    </w:p>
  </w:footnote>
  <w:footnote w:id="12">
    <w:p w14:paraId="5E32088F" w14:textId="77777777" w:rsidR="00C11983" w:rsidRPr="006F5F74" w:rsidRDefault="00C11983" w:rsidP="006F5F74">
      <w:pPr>
        <w:pStyle w:val="Tekstprzypisudolnego"/>
        <w:jc w:val="both"/>
        <w:rPr>
          <w:rFonts w:ascii="Lato" w:hAnsi="Lato"/>
          <w:sz w:val="16"/>
          <w:szCs w:val="16"/>
        </w:rPr>
      </w:pPr>
      <w:r w:rsidRPr="006F5F74">
        <w:rPr>
          <w:rStyle w:val="Odwoanieprzypisudolnego"/>
          <w:rFonts w:ascii="Lato" w:hAnsi="Lato"/>
          <w:sz w:val="16"/>
          <w:szCs w:val="16"/>
        </w:rPr>
        <w:footnoteRef/>
      </w:r>
      <w:r w:rsidRPr="006F5F74">
        <w:rPr>
          <w:rFonts w:ascii="Lato" w:hAnsi="Lato"/>
          <w:sz w:val="16"/>
          <w:szCs w:val="16"/>
        </w:rPr>
        <w:t xml:space="preserve"> W ramach procedury pilotażowej Trybunał odroczył na 1 rok rozpatrzenie 54 zakomunikowanych wcześniejszej rządowi skarg dotyczących kryzysu praworządności. </w:t>
      </w:r>
    </w:p>
  </w:footnote>
  <w:footnote w:id="13">
    <w:p w14:paraId="407F3422" w14:textId="77777777" w:rsidR="00C11983" w:rsidRPr="0030407B" w:rsidRDefault="00C11983" w:rsidP="006F5F74">
      <w:pPr>
        <w:pStyle w:val="Tekstprzypisudolnego"/>
        <w:jc w:val="both"/>
        <w:rPr>
          <w:rFonts w:ascii="Lato" w:hAnsi="Lato"/>
          <w:sz w:val="16"/>
          <w:szCs w:val="16"/>
        </w:rPr>
      </w:pPr>
      <w:r w:rsidRPr="0030407B">
        <w:rPr>
          <w:rStyle w:val="Odwoanieprzypisudolnego"/>
          <w:rFonts w:ascii="Lato" w:hAnsi="Lato"/>
          <w:sz w:val="16"/>
          <w:szCs w:val="16"/>
        </w:rPr>
        <w:footnoteRef/>
      </w:r>
      <w:r w:rsidRPr="0030407B">
        <w:rPr>
          <w:rFonts w:ascii="Lato" w:hAnsi="Lato"/>
          <w:sz w:val="16"/>
          <w:szCs w:val="16"/>
        </w:rPr>
        <w:t xml:space="preserve"> Uwaga, dane liczbowe się nie sumują, gdyż jedna decyzja Trybunału może dotyczyć kilku różnych zarzutów naruszenia Konwencji.</w:t>
      </w:r>
    </w:p>
  </w:footnote>
  <w:footnote w:id="14">
    <w:p w14:paraId="6AFFE28D" w14:textId="77777777" w:rsidR="00C11983" w:rsidRPr="0030407B" w:rsidRDefault="00C11983" w:rsidP="006F5F74">
      <w:pPr>
        <w:spacing w:after="0"/>
        <w:jc w:val="both"/>
        <w:rPr>
          <w:rFonts w:ascii="Lato" w:hAnsi="Lato"/>
          <w:sz w:val="16"/>
          <w:szCs w:val="16"/>
        </w:rPr>
      </w:pPr>
      <w:r w:rsidRPr="0030407B">
        <w:rPr>
          <w:rStyle w:val="Odwoanieprzypisudolnego"/>
          <w:rFonts w:ascii="Lato" w:hAnsi="Lato"/>
          <w:sz w:val="16"/>
          <w:szCs w:val="16"/>
        </w:rPr>
        <w:footnoteRef/>
      </w:r>
      <w:r w:rsidRPr="0030407B">
        <w:rPr>
          <w:rFonts w:ascii="Lato" w:hAnsi="Lato"/>
          <w:sz w:val="16"/>
          <w:szCs w:val="16"/>
        </w:rPr>
        <w:t xml:space="preserve"> </w:t>
      </w:r>
      <w:r w:rsidRPr="00597F6D">
        <w:rPr>
          <w:rFonts w:ascii="Lato" w:eastAsia="Times New Roman" w:hAnsi="Lato" w:cs="Times New Roman"/>
          <w:i/>
          <w:sz w:val="16"/>
          <w:szCs w:val="16"/>
          <w:lang w:eastAsia="pl-PL"/>
        </w:rPr>
        <w:t xml:space="preserve">Adamczyk i 6 innych, Banaś i </w:t>
      </w:r>
      <w:proofErr w:type="spellStart"/>
      <w:r w:rsidRPr="00597F6D">
        <w:rPr>
          <w:rFonts w:ascii="Lato" w:eastAsia="Times New Roman" w:hAnsi="Lato" w:cs="Times New Roman"/>
          <w:i/>
          <w:sz w:val="16"/>
          <w:szCs w:val="16"/>
          <w:lang w:eastAsia="pl-PL"/>
        </w:rPr>
        <w:t>Tusiński</w:t>
      </w:r>
      <w:proofErr w:type="spellEnd"/>
      <w:r w:rsidRPr="00597F6D">
        <w:rPr>
          <w:rFonts w:ascii="Lato" w:eastAsia="Times New Roman" w:hAnsi="Lato" w:cs="Times New Roman"/>
          <w:i/>
          <w:sz w:val="16"/>
          <w:szCs w:val="16"/>
          <w:lang w:eastAsia="pl-PL"/>
        </w:rPr>
        <w:t xml:space="preserve">, Domagała, </w:t>
      </w:r>
      <w:proofErr w:type="spellStart"/>
      <w:r w:rsidRPr="00597F6D">
        <w:rPr>
          <w:rFonts w:ascii="Lato" w:eastAsia="Times New Roman" w:hAnsi="Lato" w:cs="Times New Roman"/>
          <w:i/>
          <w:sz w:val="16"/>
          <w:szCs w:val="16"/>
          <w:lang w:eastAsia="pl-PL"/>
        </w:rPr>
        <w:t>Dubieszko</w:t>
      </w:r>
      <w:proofErr w:type="spellEnd"/>
      <w:r w:rsidRPr="00597F6D">
        <w:rPr>
          <w:rFonts w:ascii="Lato" w:eastAsia="Times New Roman" w:hAnsi="Lato" w:cs="Times New Roman"/>
          <w:i/>
          <w:sz w:val="16"/>
          <w:szCs w:val="16"/>
          <w:lang w:eastAsia="pl-PL"/>
        </w:rPr>
        <w:t xml:space="preserve"> i 9 innych, Dudzińska i </w:t>
      </w:r>
      <w:proofErr w:type="spellStart"/>
      <w:r w:rsidRPr="00597F6D">
        <w:rPr>
          <w:rFonts w:ascii="Lato" w:eastAsia="Times New Roman" w:hAnsi="Lato" w:cs="Times New Roman"/>
          <w:i/>
          <w:sz w:val="16"/>
          <w:szCs w:val="16"/>
          <w:lang w:eastAsia="pl-PL"/>
        </w:rPr>
        <w:t>Abramyk</w:t>
      </w:r>
      <w:proofErr w:type="spellEnd"/>
      <w:r w:rsidRPr="00597F6D">
        <w:rPr>
          <w:rFonts w:ascii="Lato" w:eastAsia="Times New Roman" w:hAnsi="Lato" w:cs="Times New Roman"/>
          <w:i/>
          <w:sz w:val="16"/>
          <w:szCs w:val="16"/>
          <w:lang w:eastAsia="pl-PL"/>
        </w:rPr>
        <w:t xml:space="preserve">, Korsak i 2 inne, Michoń i 6 innych, Mróz, </w:t>
      </w:r>
      <w:proofErr w:type="spellStart"/>
      <w:r w:rsidRPr="00597F6D">
        <w:rPr>
          <w:rFonts w:ascii="Lato" w:eastAsia="Times New Roman" w:hAnsi="Lato" w:cs="Times New Roman"/>
          <w:i/>
          <w:sz w:val="16"/>
          <w:szCs w:val="16"/>
          <w:lang w:eastAsia="pl-PL"/>
        </w:rPr>
        <w:t>Paliccy</w:t>
      </w:r>
      <w:proofErr w:type="spellEnd"/>
      <w:r w:rsidRPr="00597F6D">
        <w:rPr>
          <w:rFonts w:ascii="Lato" w:eastAsia="Times New Roman" w:hAnsi="Lato" w:cs="Times New Roman"/>
          <w:i/>
          <w:sz w:val="16"/>
          <w:szCs w:val="16"/>
          <w:lang w:eastAsia="pl-PL"/>
        </w:rPr>
        <w:t xml:space="preserve"> i 3 inne, </w:t>
      </w:r>
      <w:proofErr w:type="spellStart"/>
      <w:r w:rsidRPr="00597F6D">
        <w:rPr>
          <w:rFonts w:ascii="Lato" w:eastAsia="Times New Roman" w:hAnsi="Lato" w:cs="Times New Roman"/>
          <w:i/>
          <w:sz w:val="16"/>
          <w:szCs w:val="16"/>
          <w:lang w:eastAsia="pl-PL"/>
        </w:rPr>
        <w:t>Pantoł</w:t>
      </w:r>
      <w:proofErr w:type="spellEnd"/>
      <w:r w:rsidRPr="00597F6D">
        <w:rPr>
          <w:rFonts w:ascii="Lato" w:eastAsia="Times New Roman" w:hAnsi="Lato" w:cs="Times New Roman"/>
          <w:i/>
          <w:sz w:val="16"/>
          <w:szCs w:val="16"/>
          <w:lang w:eastAsia="pl-PL"/>
        </w:rPr>
        <w:t xml:space="preserve"> i Kamiński, Pastuszka i 13 innych, Pietrowski i 3 inne, Piórkowska i 9 innych, Popis i 6 innych, Stańczak i 8 innych, Starowicz i Cudziło, </w:t>
      </w:r>
      <w:proofErr w:type="spellStart"/>
      <w:r w:rsidRPr="00597F6D">
        <w:rPr>
          <w:rFonts w:ascii="Lato" w:eastAsia="Times New Roman" w:hAnsi="Lato" w:cs="Times New Roman"/>
          <w:i/>
          <w:sz w:val="16"/>
          <w:szCs w:val="16"/>
          <w:lang w:eastAsia="pl-PL"/>
        </w:rPr>
        <w:t>Sucholewski</w:t>
      </w:r>
      <w:proofErr w:type="spellEnd"/>
      <w:r w:rsidRPr="00597F6D">
        <w:rPr>
          <w:rFonts w:ascii="Lato" w:eastAsia="Times New Roman" w:hAnsi="Lato" w:cs="Times New Roman"/>
          <w:i/>
          <w:sz w:val="16"/>
          <w:szCs w:val="16"/>
          <w:lang w:eastAsia="pl-PL"/>
        </w:rPr>
        <w:t xml:space="preserve"> i 3 innych, Szewczyk, Sznajder-Malczewska i 4 inne, Wielądek i </w:t>
      </w:r>
      <w:proofErr w:type="spellStart"/>
      <w:r w:rsidRPr="00597F6D">
        <w:rPr>
          <w:rFonts w:ascii="Lato" w:eastAsia="Times New Roman" w:hAnsi="Lato" w:cs="Times New Roman"/>
          <w:i/>
          <w:sz w:val="16"/>
          <w:szCs w:val="16"/>
          <w:lang w:eastAsia="pl-PL"/>
        </w:rPr>
        <w:t>Guhn</w:t>
      </w:r>
      <w:proofErr w:type="spellEnd"/>
      <w:r w:rsidRPr="00597F6D">
        <w:rPr>
          <w:rFonts w:ascii="Lato" w:eastAsia="Times New Roman" w:hAnsi="Lato" w:cs="Times New Roman"/>
          <w:i/>
          <w:sz w:val="16"/>
          <w:szCs w:val="16"/>
          <w:lang w:eastAsia="pl-PL"/>
        </w:rPr>
        <w:t>, Wojewoda i 3 inne, Wójcicki i Kubiak</w:t>
      </w:r>
      <w:r w:rsidRPr="0030407B">
        <w:rPr>
          <w:rFonts w:ascii="Lato" w:eastAsia="Times New Roman" w:hAnsi="Lato" w:cs="Times New Roman"/>
          <w:sz w:val="16"/>
          <w:szCs w:val="16"/>
          <w:lang w:eastAsia="pl-PL"/>
        </w:rPr>
        <w:t>.</w:t>
      </w:r>
    </w:p>
  </w:footnote>
  <w:footnote w:id="15">
    <w:p w14:paraId="75A33222" w14:textId="77777777" w:rsidR="00C11983" w:rsidRPr="0030407B" w:rsidRDefault="00C11983" w:rsidP="006F5F74">
      <w:pPr>
        <w:pStyle w:val="Tekstprzypisudolnego"/>
        <w:jc w:val="both"/>
        <w:rPr>
          <w:rFonts w:ascii="Lato" w:hAnsi="Lato"/>
          <w:sz w:val="16"/>
          <w:szCs w:val="16"/>
        </w:rPr>
      </w:pPr>
      <w:r w:rsidRPr="0030407B">
        <w:rPr>
          <w:rStyle w:val="Odwoanieprzypisudolnego"/>
          <w:rFonts w:ascii="Lato" w:hAnsi="Lato"/>
          <w:sz w:val="16"/>
          <w:szCs w:val="16"/>
        </w:rPr>
        <w:footnoteRef/>
      </w:r>
      <w:r w:rsidRPr="0030407B">
        <w:rPr>
          <w:rFonts w:ascii="Lato" w:hAnsi="Lato"/>
          <w:sz w:val="16"/>
          <w:szCs w:val="16"/>
        </w:rPr>
        <w:t xml:space="preserve"> </w:t>
      </w:r>
      <w:proofErr w:type="spellStart"/>
      <w:r w:rsidRPr="00597F6D">
        <w:rPr>
          <w:rFonts w:ascii="Lato" w:hAnsi="Lato"/>
          <w:i/>
          <w:sz w:val="16"/>
          <w:szCs w:val="16"/>
        </w:rPr>
        <w:t>Hęś</w:t>
      </w:r>
      <w:proofErr w:type="spellEnd"/>
      <w:r w:rsidRPr="00597F6D">
        <w:rPr>
          <w:rFonts w:ascii="Lato" w:hAnsi="Lato"/>
          <w:i/>
          <w:sz w:val="16"/>
          <w:szCs w:val="16"/>
        </w:rPr>
        <w:t xml:space="preserve"> i 5 innych, Janek i Orłowski, Kamiński i 3 inne, Korzeniewski i 6 innych, Kossowski i 5 innych , Malinowski, Mańkowski i 4 inne, Pyra, Rudnicki i 2 inne, </w:t>
      </w:r>
      <w:proofErr w:type="spellStart"/>
      <w:r w:rsidRPr="00597F6D">
        <w:rPr>
          <w:rFonts w:ascii="Lato" w:hAnsi="Lato"/>
          <w:i/>
          <w:sz w:val="16"/>
          <w:szCs w:val="16"/>
        </w:rPr>
        <w:t>Rykalski</w:t>
      </w:r>
      <w:proofErr w:type="spellEnd"/>
      <w:r w:rsidRPr="00597F6D">
        <w:rPr>
          <w:rFonts w:ascii="Lato" w:hAnsi="Lato"/>
          <w:i/>
          <w:sz w:val="16"/>
          <w:szCs w:val="16"/>
        </w:rPr>
        <w:t xml:space="preserve"> i 17 innych, Stępniewski i 6 innych, </w:t>
      </w:r>
      <w:proofErr w:type="spellStart"/>
      <w:r w:rsidRPr="00597F6D">
        <w:rPr>
          <w:rFonts w:ascii="Lato" w:hAnsi="Lato"/>
          <w:i/>
          <w:sz w:val="16"/>
          <w:szCs w:val="16"/>
        </w:rPr>
        <w:t>Tatera</w:t>
      </w:r>
      <w:proofErr w:type="spellEnd"/>
      <w:r w:rsidRPr="00597F6D">
        <w:rPr>
          <w:rFonts w:ascii="Lato" w:hAnsi="Lato"/>
          <w:i/>
          <w:sz w:val="16"/>
          <w:szCs w:val="16"/>
        </w:rPr>
        <w:t xml:space="preserve"> i </w:t>
      </w:r>
      <w:proofErr w:type="spellStart"/>
      <w:r w:rsidRPr="00597F6D">
        <w:rPr>
          <w:rFonts w:ascii="Lato" w:hAnsi="Lato"/>
          <w:i/>
          <w:sz w:val="16"/>
          <w:szCs w:val="16"/>
        </w:rPr>
        <w:t>Kosim</w:t>
      </w:r>
      <w:proofErr w:type="spellEnd"/>
      <w:r w:rsidRPr="00597F6D">
        <w:rPr>
          <w:rFonts w:ascii="Lato" w:hAnsi="Lato"/>
          <w:i/>
          <w:sz w:val="16"/>
          <w:szCs w:val="16"/>
        </w:rPr>
        <w:t>, Ziarnik i 2 inne, Znój</w:t>
      </w:r>
      <w:r w:rsidRPr="0030407B">
        <w:rPr>
          <w:rFonts w:ascii="Lato" w:hAnsi="Lato"/>
          <w:sz w:val="16"/>
          <w:szCs w:val="16"/>
        </w:rPr>
        <w:t>.</w:t>
      </w:r>
    </w:p>
  </w:footnote>
  <w:footnote w:id="16">
    <w:p w14:paraId="10C72662" w14:textId="77777777" w:rsidR="00C11983" w:rsidRPr="0030407B" w:rsidRDefault="00C11983" w:rsidP="006F5F74">
      <w:pPr>
        <w:pStyle w:val="Tekstprzypisudolnego"/>
        <w:jc w:val="both"/>
        <w:rPr>
          <w:rFonts w:ascii="Lato" w:hAnsi="Lato"/>
          <w:sz w:val="16"/>
          <w:szCs w:val="16"/>
        </w:rPr>
      </w:pPr>
      <w:r w:rsidRPr="0030407B">
        <w:rPr>
          <w:rStyle w:val="Odwoanieprzypisudolnego"/>
          <w:rFonts w:ascii="Lato" w:hAnsi="Lato"/>
          <w:sz w:val="16"/>
          <w:szCs w:val="16"/>
        </w:rPr>
        <w:footnoteRef/>
      </w:r>
      <w:r w:rsidRPr="0030407B">
        <w:rPr>
          <w:rFonts w:ascii="Lato" w:hAnsi="Lato"/>
          <w:sz w:val="16"/>
          <w:szCs w:val="16"/>
        </w:rPr>
        <w:t xml:space="preserve"> Uwaga, dane liczbowe się nie sumują, gdyż jedna decyzja Trybunału może dotyczyć kilku różnych zarzutów naruszenia Konwencji.</w:t>
      </w:r>
    </w:p>
  </w:footnote>
  <w:footnote w:id="17">
    <w:p w14:paraId="431843F6" w14:textId="77777777" w:rsidR="00C11983" w:rsidRPr="0030407B" w:rsidRDefault="00C11983" w:rsidP="006F5F74">
      <w:pPr>
        <w:pStyle w:val="Tekstprzypisudolnego"/>
        <w:jc w:val="both"/>
        <w:rPr>
          <w:rFonts w:ascii="Lato" w:hAnsi="Lato"/>
          <w:sz w:val="16"/>
          <w:szCs w:val="16"/>
        </w:rPr>
      </w:pPr>
      <w:r w:rsidRPr="0030407B">
        <w:rPr>
          <w:rStyle w:val="Odwoanieprzypisudolnego"/>
          <w:rFonts w:ascii="Lato" w:hAnsi="Lato"/>
          <w:sz w:val="16"/>
          <w:szCs w:val="16"/>
        </w:rPr>
        <w:footnoteRef/>
      </w:r>
      <w:r w:rsidRPr="0030407B">
        <w:rPr>
          <w:rFonts w:ascii="Lato" w:hAnsi="Lato"/>
          <w:sz w:val="16"/>
          <w:szCs w:val="16"/>
        </w:rPr>
        <w:t xml:space="preserve"> Mimo skreślenia skargi z listy Trybunał zasądził na rzecz skarżącego zwrot kosztów i wydatków.</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EA3A40" w14:textId="77777777" w:rsidR="00C11983" w:rsidRDefault="00C11983" w:rsidP="009276B2">
    <w:pPr>
      <w:pStyle w:val="Nagwek"/>
      <w:tabs>
        <w:tab w:val="clear" w:pos="4536"/>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9623A" w14:textId="77777777" w:rsidR="00C11983" w:rsidRDefault="00C11983">
    <w:pPr>
      <w:pStyle w:val="Nagwek"/>
    </w:pPr>
    <w:r>
      <w:rPr>
        <w:noProof/>
        <w:lang w:eastAsia="pl-PL"/>
      </w:rPr>
      <w:drawing>
        <wp:anchor distT="0" distB="0" distL="114300" distR="114300" simplePos="0" relativeHeight="251661312" behindDoc="0" locked="0" layoutInCell="1" allowOverlap="1" wp14:anchorId="51969EBC" wp14:editId="1A5467B8">
          <wp:simplePos x="0" y="0"/>
          <wp:positionH relativeFrom="column">
            <wp:posOffset>-923925</wp:posOffset>
          </wp:positionH>
          <wp:positionV relativeFrom="paragraph">
            <wp:posOffset>-99695</wp:posOffset>
          </wp:positionV>
          <wp:extent cx="3145790" cy="1061720"/>
          <wp:effectExtent l="0" t="0" r="0" b="0"/>
          <wp:wrapThrough wrapText="bothSides">
            <wp:wrapPolygon edited="0">
              <wp:start x="3139" y="2325"/>
              <wp:lineTo x="1700" y="3876"/>
              <wp:lineTo x="785" y="6589"/>
              <wp:lineTo x="1308" y="17053"/>
              <wp:lineTo x="3532" y="18215"/>
              <wp:lineTo x="6017" y="18990"/>
              <wp:lineTo x="20667" y="18990"/>
              <wp:lineTo x="20536" y="9689"/>
              <wp:lineTo x="15435" y="8914"/>
              <wp:lineTo x="15304" y="5038"/>
              <wp:lineTo x="3662" y="2325"/>
              <wp:lineTo x="3139" y="2325"/>
            </wp:wrapPolygon>
          </wp:wrapThrough>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3145790" cy="10617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16F55"/>
    <w:multiLevelType w:val="hybridMultilevel"/>
    <w:tmpl w:val="D7BC0A2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AF4247"/>
    <w:multiLevelType w:val="multilevel"/>
    <w:tmpl w:val="5FAE1AE4"/>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A42A0"/>
    <w:multiLevelType w:val="hybridMultilevel"/>
    <w:tmpl w:val="0518C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3" w15:restartNumberingAfterBreak="0">
    <w:nsid w:val="134E4B99"/>
    <w:multiLevelType w:val="hybridMultilevel"/>
    <w:tmpl w:val="F6329D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7FC4D52"/>
    <w:multiLevelType w:val="hybridMultilevel"/>
    <w:tmpl w:val="5AC6CB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8E23BBE"/>
    <w:multiLevelType w:val="hybridMultilevel"/>
    <w:tmpl w:val="4E64B72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D091512"/>
    <w:multiLevelType w:val="hybridMultilevel"/>
    <w:tmpl w:val="2CEE210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EC52003"/>
    <w:multiLevelType w:val="hybridMultilevel"/>
    <w:tmpl w:val="E15ADDEA"/>
    <w:lvl w:ilvl="0" w:tplc="FB3020A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4064CF"/>
    <w:multiLevelType w:val="hybridMultilevel"/>
    <w:tmpl w:val="3C76EC1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1AC0C47"/>
    <w:multiLevelType w:val="hybridMultilevel"/>
    <w:tmpl w:val="F3B86372"/>
    <w:lvl w:ilvl="0" w:tplc="7242B232">
      <w:start w:val="1"/>
      <w:numFmt w:val="upperRoman"/>
      <w:pStyle w:val="Nagwek1"/>
      <w:lvlText w:val="%1."/>
      <w:lvlJc w:val="left"/>
      <w:pPr>
        <w:ind w:left="1080" w:hanging="720"/>
      </w:pPr>
      <w:rPr>
        <w:rFonts w:hint="default"/>
      </w:rPr>
    </w:lvl>
    <w:lvl w:ilvl="1" w:tplc="F82AE810">
      <w:numFmt w:val="bullet"/>
      <w:lvlText w:val="•"/>
      <w:lvlJc w:val="left"/>
      <w:pPr>
        <w:ind w:left="1440" w:hanging="360"/>
      </w:pPr>
      <w:rPr>
        <w:rFonts w:ascii="Calibri" w:eastAsia="Calibri" w:hAnsi="Calibri" w:cs="Times New Roman" w:hint="default"/>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FE28DC"/>
    <w:multiLevelType w:val="hybridMultilevel"/>
    <w:tmpl w:val="84CACC4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2D6113A2"/>
    <w:multiLevelType w:val="hybridMultilevel"/>
    <w:tmpl w:val="B4C0DD28"/>
    <w:lvl w:ilvl="0" w:tplc="1F148E78">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336D51"/>
    <w:multiLevelType w:val="hybridMultilevel"/>
    <w:tmpl w:val="0518CE3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360" w:hanging="180"/>
      </w:pPr>
    </w:lvl>
    <w:lvl w:ilvl="3" w:tplc="0415000F" w:tentative="1">
      <w:start w:val="1"/>
      <w:numFmt w:val="decimal"/>
      <w:lvlText w:val="%4."/>
      <w:lvlJc w:val="left"/>
      <w:pPr>
        <w:ind w:left="36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1800" w:hanging="180"/>
      </w:pPr>
    </w:lvl>
    <w:lvl w:ilvl="6" w:tplc="0415000F" w:tentative="1">
      <w:start w:val="1"/>
      <w:numFmt w:val="decimal"/>
      <w:lvlText w:val="%7."/>
      <w:lvlJc w:val="left"/>
      <w:pPr>
        <w:ind w:left="2520" w:hanging="360"/>
      </w:pPr>
    </w:lvl>
    <w:lvl w:ilvl="7" w:tplc="04150019" w:tentative="1">
      <w:start w:val="1"/>
      <w:numFmt w:val="lowerLetter"/>
      <w:lvlText w:val="%8."/>
      <w:lvlJc w:val="left"/>
      <w:pPr>
        <w:ind w:left="3240" w:hanging="360"/>
      </w:pPr>
    </w:lvl>
    <w:lvl w:ilvl="8" w:tplc="0415001B" w:tentative="1">
      <w:start w:val="1"/>
      <w:numFmt w:val="lowerRoman"/>
      <w:lvlText w:val="%9."/>
      <w:lvlJc w:val="right"/>
      <w:pPr>
        <w:ind w:left="3960" w:hanging="180"/>
      </w:pPr>
    </w:lvl>
  </w:abstractNum>
  <w:abstractNum w:abstractNumId="13" w15:restartNumberingAfterBreak="0">
    <w:nsid w:val="35BE7BC6"/>
    <w:multiLevelType w:val="hybridMultilevel"/>
    <w:tmpl w:val="7564FD1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6A347B7"/>
    <w:multiLevelType w:val="multilevel"/>
    <w:tmpl w:val="7A72EE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951126D"/>
    <w:multiLevelType w:val="multilevel"/>
    <w:tmpl w:val="EAE604E0"/>
    <w:lvl w:ilvl="0">
      <w:start w:val="3"/>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19C4D5D"/>
    <w:multiLevelType w:val="hybridMultilevel"/>
    <w:tmpl w:val="3F86781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42091F92"/>
    <w:multiLevelType w:val="hybridMultilevel"/>
    <w:tmpl w:val="439E7B0E"/>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8" w15:restartNumberingAfterBreak="0">
    <w:nsid w:val="43A313F7"/>
    <w:multiLevelType w:val="hybridMultilevel"/>
    <w:tmpl w:val="44BE8D38"/>
    <w:lvl w:ilvl="0" w:tplc="EED28B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DAB5953"/>
    <w:multiLevelType w:val="hybridMultilevel"/>
    <w:tmpl w:val="3F86781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EF25DE9"/>
    <w:multiLevelType w:val="hybridMultilevel"/>
    <w:tmpl w:val="3F86781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52C34455"/>
    <w:multiLevelType w:val="hybridMultilevel"/>
    <w:tmpl w:val="4C4EBE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BE7707E"/>
    <w:multiLevelType w:val="hybridMultilevel"/>
    <w:tmpl w:val="3F86781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5D2407CB"/>
    <w:multiLevelType w:val="hybridMultilevel"/>
    <w:tmpl w:val="70AE39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942651"/>
    <w:multiLevelType w:val="hybridMultilevel"/>
    <w:tmpl w:val="3F867814"/>
    <w:lvl w:ilvl="0" w:tplc="1F148E78">
      <w:start w:val="1"/>
      <w:numFmt w:val="decimal"/>
      <w:lvlText w:val="%1."/>
      <w:lvlJc w:val="righ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5F690C82"/>
    <w:multiLevelType w:val="multilevel"/>
    <w:tmpl w:val="29E22B5A"/>
    <w:lvl w:ilvl="0">
      <w:start w:val="1"/>
      <w:numFmt w:val="decimal"/>
      <w:pStyle w:val="Nagwek2"/>
      <w:lvlText w:val="%1."/>
      <w:lvlJc w:val="left"/>
      <w:pPr>
        <w:ind w:left="720" w:hanging="360"/>
      </w:pPr>
      <w:rPr>
        <w:rFonts w:hint="default"/>
        <w:b/>
        <w:i w:val="0"/>
        <w:strike w:val="0"/>
        <w:color w:val="auto"/>
      </w:rPr>
    </w:lvl>
    <w:lvl w:ilvl="1">
      <w:start w:val="1"/>
      <w:numFmt w:val="decimal"/>
      <w:isLgl/>
      <w:lvlText w:val="%1.%2."/>
      <w:lvlJc w:val="left"/>
      <w:pPr>
        <w:ind w:left="720" w:hanging="360"/>
      </w:pPr>
      <w:rPr>
        <w:rFonts w:hint="default"/>
        <w:b w:val="0"/>
        <w:i/>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0195F59"/>
    <w:multiLevelType w:val="hybridMultilevel"/>
    <w:tmpl w:val="0BA8B196"/>
    <w:lvl w:ilvl="0" w:tplc="655E1C66">
      <w:start w:val="1"/>
      <w:numFmt w:val="decimal"/>
      <w:lvlText w:val="%1."/>
      <w:lvlJc w:val="right"/>
      <w:pPr>
        <w:ind w:left="360" w:hanging="360"/>
      </w:pPr>
      <w:rPr>
        <w:rFonts w:ascii="Lato" w:hAnsi="Lat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4334A3F"/>
    <w:multiLevelType w:val="hybridMultilevel"/>
    <w:tmpl w:val="4FF246A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5BC6F90"/>
    <w:multiLevelType w:val="multilevel"/>
    <w:tmpl w:val="68143240"/>
    <w:lvl w:ilvl="0">
      <w:start w:val="2"/>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E182EE1"/>
    <w:multiLevelType w:val="hybridMultilevel"/>
    <w:tmpl w:val="0BA8B196"/>
    <w:lvl w:ilvl="0" w:tplc="655E1C66">
      <w:start w:val="1"/>
      <w:numFmt w:val="decimal"/>
      <w:lvlText w:val="%1."/>
      <w:lvlJc w:val="right"/>
      <w:pPr>
        <w:ind w:left="360" w:hanging="360"/>
      </w:pPr>
      <w:rPr>
        <w:rFonts w:ascii="Lato" w:hAnsi="Lato"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9"/>
  </w:num>
  <w:num w:numId="2">
    <w:abstractNumId w:val="27"/>
  </w:num>
  <w:num w:numId="3">
    <w:abstractNumId w:val="14"/>
  </w:num>
  <w:num w:numId="4">
    <w:abstractNumId w:val="25"/>
  </w:num>
  <w:num w:numId="5">
    <w:abstractNumId w:val="17"/>
  </w:num>
  <w:num w:numId="6">
    <w:abstractNumId w:val="28"/>
  </w:num>
  <w:num w:numId="7">
    <w:abstractNumId w:val="7"/>
  </w:num>
  <w:num w:numId="8">
    <w:abstractNumId w:val="15"/>
  </w:num>
  <w:num w:numId="9">
    <w:abstractNumId w:val="8"/>
  </w:num>
  <w:num w:numId="10">
    <w:abstractNumId w:val="21"/>
  </w:num>
  <w:num w:numId="11">
    <w:abstractNumId w:val="6"/>
  </w:num>
  <w:num w:numId="12">
    <w:abstractNumId w:val="16"/>
  </w:num>
  <w:num w:numId="13">
    <w:abstractNumId w:val="29"/>
  </w:num>
  <w:num w:numId="14">
    <w:abstractNumId w:val="24"/>
  </w:num>
  <w:num w:numId="15">
    <w:abstractNumId w:val="20"/>
  </w:num>
  <w:num w:numId="16">
    <w:abstractNumId w:val="22"/>
  </w:num>
  <w:num w:numId="17">
    <w:abstractNumId w:val="19"/>
  </w:num>
  <w:num w:numId="18">
    <w:abstractNumId w:val="26"/>
  </w:num>
  <w:num w:numId="19">
    <w:abstractNumId w:val="18"/>
  </w:num>
  <w:num w:numId="20">
    <w:abstractNumId w:val="4"/>
  </w:num>
  <w:num w:numId="21">
    <w:abstractNumId w:val="11"/>
  </w:num>
  <w:num w:numId="22">
    <w:abstractNumId w:val="12"/>
  </w:num>
  <w:num w:numId="23">
    <w:abstractNumId w:val="2"/>
  </w:num>
  <w:num w:numId="24">
    <w:abstractNumId w:val="23"/>
  </w:num>
  <w:num w:numId="25">
    <w:abstractNumId w:val="5"/>
  </w:num>
  <w:num w:numId="26">
    <w:abstractNumId w:val="13"/>
  </w:num>
  <w:num w:numId="27">
    <w:abstractNumId w:val="0"/>
  </w:num>
  <w:num w:numId="28">
    <w:abstractNumId w:val="10"/>
  </w:num>
  <w:num w:numId="29">
    <w:abstractNumId w:val="3"/>
  </w:num>
  <w:num w:numId="3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B2"/>
    <w:rsid w:val="00001A48"/>
    <w:rsid w:val="00013F6F"/>
    <w:rsid w:val="00016AE6"/>
    <w:rsid w:val="00025164"/>
    <w:rsid w:val="00030E45"/>
    <w:rsid w:val="00032352"/>
    <w:rsid w:val="00033725"/>
    <w:rsid w:val="00035C34"/>
    <w:rsid w:val="00037281"/>
    <w:rsid w:val="00040807"/>
    <w:rsid w:val="00047C4E"/>
    <w:rsid w:val="00050150"/>
    <w:rsid w:val="000514A5"/>
    <w:rsid w:val="00051DCA"/>
    <w:rsid w:val="00053444"/>
    <w:rsid w:val="00055F10"/>
    <w:rsid w:val="00061A61"/>
    <w:rsid w:val="00063FEF"/>
    <w:rsid w:val="00070ECD"/>
    <w:rsid w:val="0008340E"/>
    <w:rsid w:val="00083683"/>
    <w:rsid w:val="00085EAD"/>
    <w:rsid w:val="00090071"/>
    <w:rsid w:val="00090ADE"/>
    <w:rsid w:val="00090D2F"/>
    <w:rsid w:val="000964D7"/>
    <w:rsid w:val="000969BE"/>
    <w:rsid w:val="00097303"/>
    <w:rsid w:val="000A2AA4"/>
    <w:rsid w:val="000A41A8"/>
    <w:rsid w:val="000B09CE"/>
    <w:rsid w:val="000B2110"/>
    <w:rsid w:val="000B33A8"/>
    <w:rsid w:val="000B3CA3"/>
    <w:rsid w:val="000C058D"/>
    <w:rsid w:val="000C40F0"/>
    <w:rsid w:val="000C653B"/>
    <w:rsid w:val="000C7411"/>
    <w:rsid w:val="000D0185"/>
    <w:rsid w:val="000D225F"/>
    <w:rsid w:val="000D3FB2"/>
    <w:rsid w:val="000E4D28"/>
    <w:rsid w:val="000E4DBC"/>
    <w:rsid w:val="000E7EE4"/>
    <w:rsid w:val="000F32DC"/>
    <w:rsid w:val="000F58F2"/>
    <w:rsid w:val="00100315"/>
    <w:rsid w:val="0010217E"/>
    <w:rsid w:val="00103D1C"/>
    <w:rsid w:val="00111A79"/>
    <w:rsid w:val="0011585C"/>
    <w:rsid w:val="001236B0"/>
    <w:rsid w:val="00125C3F"/>
    <w:rsid w:val="001356D3"/>
    <w:rsid w:val="0013617E"/>
    <w:rsid w:val="00140961"/>
    <w:rsid w:val="001414FE"/>
    <w:rsid w:val="00144A4A"/>
    <w:rsid w:val="00152F28"/>
    <w:rsid w:val="001553F2"/>
    <w:rsid w:val="00155795"/>
    <w:rsid w:val="00155DFD"/>
    <w:rsid w:val="0015770F"/>
    <w:rsid w:val="00163656"/>
    <w:rsid w:val="00163FAE"/>
    <w:rsid w:val="00164429"/>
    <w:rsid w:val="00165210"/>
    <w:rsid w:val="00166A88"/>
    <w:rsid w:val="00171382"/>
    <w:rsid w:val="001719D6"/>
    <w:rsid w:val="00182F97"/>
    <w:rsid w:val="00183B62"/>
    <w:rsid w:val="00195583"/>
    <w:rsid w:val="001B1681"/>
    <w:rsid w:val="001B2BCA"/>
    <w:rsid w:val="001B3BB0"/>
    <w:rsid w:val="001B4347"/>
    <w:rsid w:val="001B70EB"/>
    <w:rsid w:val="001D1348"/>
    <w:rsid w:val="001D1F7C"/>
    <w:rsid w:val="001D316F"/>
    <w:rsid w:val="001E232D"/>
    <w:rsid w:val="001E5BBA"/>
    <w:rsid w:val="0020151D"/>
    <w:rsid w:val="00201CAD"/>
    <w:rsid w:val="002048F8"/>
    <w:rsid w:val="00207887"/>
    <w:rsid w:val="00207EE3"/>
    <w:rsid w:val="00210774"/>
    <w:rsid w:val="002143C0"/>
    <w:rsid w:val="002207AE"/>
    <w:rsid w:val="002214ED"/>
    <w:rsid w:val="00223F78"/>
    <w:rsid w:val="00232106"/>
    <w:rsid w:val="002405FE"/>
    <w:rsid w:val="00245B64"/>
    <w:rsid w:val="00251685"/>
    <w:rsid w:val="00251778"/>
    <w:rsid w:val="002517D2"/>
    <w:rsid w:val="00252B56"/>
    <w:rsid w:val="002542A2"/>
    <w:rsid w:val="00255321"/>
    <w:rsid w:val="002563E9"/>
    <w:rsid w:val="00256816"/>
    <w:rsid w:val="0025705B"/>
    <w:rsid w:val="00260C39"/>
    <w:rsid w:val="002624C5"/>
    <w:rsid w:val="00262685"/>
    <w:rsid w:val="002644D2"/>
    <w:rsid w:val="00285AA3"/>
    <w:rsid w:val="00286383"/>
    <w:rsid w:val="002865A1"/>
    <w:rsid w:val="0029182D"/>
    <w:rsid w:val="002932ED"/>
    <w:rsid w:val="002A75F6"/>
    <w:rsid w:val="002B288E"/>
    <w:rsid w:val="002B4E41"/>
    <w:rsid w:val="002C4289"/>
    <w:rsid w:val="002C73E6"/>
    <w:rsid w:val="002C747E"/>
    <w:rsid w:val="002D0305"/>
    <w:rsid w:val="002D7060"/>
    <w:rsid w:val="002E0A6C"/>
    <w:rsid w:val="002E0C9D"/>
    <w:rsid w:val="002E2563"/>
    <w:rsid w:val="002F1D08"/>
    <w:rsid w:val="002F53DF"/>
    <w:rsid w:val="0030407B"/>
    <w:rsid w:val="00307ED4"/>
    <w:rsid w:val="00321C63"/>
    <w:rsid w:val="00332E62"/>
    <w:rsid w:val="00334C2B"/>
    <w:rsid w:val="00341138"/>
    <w:rsid w:val="00347610"/>
    <w:rsid w:val="00357D1F"/>
    <w:rsid w:val="00360289"/>
    <w:rsid w:val="00365BC2"/>
    <w:rsid w:val="0036621C"/>
    <w:rsid w:val="00370C42"/>
    <w:rsid w:val="00373413"/>
    <w:rsid w:val="00385668"/>
    <w:rsid w:val="00390C57"/>
    <w:rsid w:val="0039233E"/>
    <w:rsid w:val="00392DA5"/>
    <w:rsid w:val="003A334B"/>
    <w:rsid w:val="003A51F2"/>
    <w:rsid w:val="003A71CC"/>
    <w:rsid w:val="003B05C5"/>
    <w:rsid w:val="003B2CB5"/>
    <w:rsid w:val="003C0723"/>
    <w:rsid w:val="003C2976"/>
    <w:rsid w:val="003C3709"/>
    <w:rsid w:val="003C49A4"/>
    <w:rsid w:val="003C78DB"/>
    <w:rsid w:val="003D2B0F"/>
    <w:rsid w:val="003D340B"/>
    <w:rsid w:val="003D4EF6"/>
    <w:rsid w:val="003D7932"/>
    <w:rsid w:val="003E0895"/>
    <w:rsid w:val="003E352D"/>
    <w:rsid w:val="003E7559"/>
    <w:rsid w:val="003F0C8B"/>
    <w:rsid w:val="003F1560"/>
    <w:rsid w:val="003F3E8B"/>
    <w:rsid w:val="003F7DC0"/>
    <w:rsid w:val="00403DB4"/>
    <w:rsid w:val="00403E32"/>
    <w:rsid w:val="00405B0A"/>
    <w:rsid w:val="00406586"/>
    <w:rsid w:val="0041076A"/>
    <w:rsid w:val="004241A2"/>
    <w:rsid w:val="004241CF"/>
    <w:rsid w:val="00427203"/>
    <w:rsid w:val="004312DF"/>
    <w:rsid w:val="00431455"/>
    <w:rsid w:val="00433F4C"/>
    <w:rsid w:val="004356E4"/>
    <w:rsid w:val="0043622A"/>
    <w:rsid w:val="0044017A"/>
    <w:rsid w:val="00441A4C"/>
    <w:rsid w:val="00445034"/>
    <w:rsid w:val="00454391"/>
    <w:rsid w:val="00455CB3"/>
    <w:rsid w:val="00456868"/>
    <w:rsid w:val="00456E53"/>
    <w:rsid w:val="00462C2B"/>
    <w:rsid w:val="00475242"/>
    <w:rsid w:val="00476436"/>
    <w:rsid w:val="004775F2"/>
    <w:rsid w:val="00477838"/>
    <w:rsid w:val="00481B57"/>
    <w:rsid w:val="004823F3"/>
    <w:rsid w:val="00484C54"/>
    <w:rsid w:val="00486B01"/>
    <w:rsid w:val="004907A9"/>
    <w:rsid w:val="00490B9A"/>
    <w:rsid w:val="00491207"/>
    <w:rsid w:val="004A2223"/>
    <w:rsid w:val="004B662C"/>
    <w:rsid w:val="004B6989"/>
    <w:rsid w:val="004C552F"/>
    <w:rsid w:val="004D00DC"/>
    <w:rsid w:val="004E02B8"/>
    <w:rsid w:val="004E6B20"/>
    <w:rsid w:val="004F5D02"/>
    <w:rsid w:val="0050686A"/>
    <w:rsid w:val="00507610"/>
    <w:rsid w:val="005120C5"/>
    <w:rsid w:val="00513FF6"/>
    <w:rsid w:val="0051498D"/>
    <w:rsid w:val="00515DFD"/>
    <w:rsid w:val="005241AF"/>
    <w:rsid w:val="005241EE"/>
    <w:rsid w:val="005256E3"/>
    <w:rsid w:val="00532132"/>
    <w:rsid w:val="00533F21"/>
    <w:rsid w:val="0053639C"/>
    <w:rsid w:val="00554DA3"/>
    <w:rsid w:val="00555A61"/>
    <w:rsid w:val="00555AB1"/>
    <w:rsid w:val="00556000"/>
    <w:rsid w:val="0056160D"/>
    <w:rsid w:val="00565523"/>
    <w:rsid w:val="00573506"/>
    <w:rsid w:val="00577501"/>
    <w:rsid w:val="00581F37"/>
    <w:rsid w:val="00582227"/>
    <w:rsid w:val="005865FC"/>
    <w:rsid w:val="00590C4E"/>
    <w:rsid w:val="00592525"/>
    <w:rsid w:val="0059434A"/>
    <w:rsid w:val="005951DD"/>
    <w:rsid w:val="00597F6D"/>
    <w:rsid w:val="005A0D98"/>
    <w:rsid w:val="005A5A9F"/>
    <w:rsid w:val="005B2996"/>
    <w:rsid w:val="005B5CBE"/>
    <w:rsid w:val="005C4EEF"/>
    <w:rsid w:val="005D01A8"/>
    <w:rsid w:val="005D1599"/>
    <w:rsid w:val="005E29A7"/>
    <w:rsid w:val="005E2A90"/>
    <w:rsid w:val="005E7961"/>
    <w:rsid w:val="005F0759"/>
    <w:rsid w:val="005F17B6"/>
    <w:rsid w:val="00603174"/>
    <w:rsid w:val="006035CE"/>
    <w:rsid w:val="00605267"/>
    <w:rsid w:val="00607148"/>
    <w:rsid w:val="00611483"/>
    <w:rsid w:val="0061353E"/>
    <w:rsid w:val="00621808"/>
    <w:rsid w:val="00622629"/>
    <w:rsid w:val="00622949"/>
    <w:rsid w:val="006231D9"/>
    <w:rsid w:val="00643AAC"/>
    <w:rsid w:val="00643D6E"/>
    <w:rsid w:val="00646FA8"/>
    <w:rsid w:val="006542DB"/>
    <w:rsid w:val="00654DB3"/>
    <w:rsid w:val="00657880"/>
    <w:rsid w:val="0065795C"/>
    <w:rsid w:val="00666A16"/>
    <w:rsid w:val="006719FE"/>
    <w:rsid w:val="00672DDA"/>
    <w:rsid w:val="00673E82"/>
    <w:rsid w:val="00673F0F"/>
    <w:rsid w:val="00674854"/>
    <w:rsid w:val="006749AB"/>
    <w:rsid w:val="00674FCD"/>
    <w:rsid w:val="00677B44"/>
    <w:rsid w:val="00681244"/>
    <w:rsid w:val="00682FA6"/>
    <w:rsid w:val="00692E57"/>
    <w:rsid w:val="00697F24"/>
    <w:rsid w:val="006A2970"/>
    <w:rsid w:val="006B0C0D"/>
    <w:rsid w:val="006B2FCA"/>
    <w:rsid w:val="006B485B"/>
    <w:rsid w:val="006B6CAF"/>
    <w:rsid w:val="006C0C66"/>
    <w:rsid w:val="006C3399"/>
    <w:rsid w:val="006C7435"/>
    <w:rsid w:val="006D3128"/>
    <w:rsid w:val="006E16A7"/>
    <w:rsid w:val="006E217D"/>
    <w:rsid w:val="006F3809"/>
    <w:rsid w:val="006F5F74"/>
    <w:rsid w:val="0070377E"/>
    <w:rsid w:val="0070631E"/>
    <w:rsid w:val="00711AF9"/>
    <w:rsid w:val="00712255"/>
    <w:rsid w:val="00716214"/>
    <w:rsid w:val="007211E8"/>
    <w:rsid w:val="00724163"/>
    <w:rsid w:val="0072519B"/>
    <w:rsid w:val="00725302"/>
    <w:rsid w:val="00726E41"/>
    <w:rsid w:val="0073007F"/>
    <w:rsid w:val="007401DC"/>
    <w:rsid w:val="00742299"/>
    <w:rsid w:val="00742FC3"/>
    <w:rsid w:val="0074595B"/>
    <w:rsid w:val="00747117"/>
    <w:rsid w:val="00751B89"/>
    <w:rsid w:val="00755D50"/>
    <w:rsid w:val="007603FC"/>
    <w:rsid w:val="00773353"/>
    <w:rsid w:val="00781F54"/>
    <w:rsid w:val="00783B7F"/>
    <w:rsid w:val="0078644F"/>
    <w:rsid w:val="00796230"/>
    <w:rsid w:val="00796E69"/>
    <w:rsid w:val="00797577"/>
    <w:rsid w:val="007A6F92"/>
    <w:rsid w:val="007A6FCD"/>
    <w:rsid w:val="007A70B4"/>
    <w:rsid w:val="007B1049"/>
    <w:rsid w:val="007B265A"/>
    <w:rsid w:val="007B3942"/>
    <w:rsid w:val="007C5633"/>
    <w:rsid w:val="007C5C94"/>
    <w:rsid w:val="007C5FD4"/>
    <w:rsid w:val="007C7C59"/>
    <w:rsid w:val="007D1CB1"/>
    <w:rsid w:val="007D2FE0"/>
    <w:rsid w:val="007E1A01"/>
    <w:rsid w:val="007E2F87"/>
    <w:rsid w:val="007E5096"/>
    <w:rsid w:val="007F1552"/>
    <w:rsid w:val="007F3B40"/>
    <w:rsid w:val="007F58C0"/>
    <w:rsid w:val="00800065"/>
    <w:rsid w:val="00800BD7"/>
    <w:rsid w:val="00804437"/>
    <w:rsid w:val="008062F1"/>
    <w:rsid w:val="00813431"/>
    <w:rsid w:val="0082056B"/>
    <w:rsid w:val="00822933"/>
    <w:rsid w:val="008266BD"/>
    <w:rsid w:val="00831E4F"/>
    <w:rsid w:val="0083506E"/>
    <w:rsid w:val="00845D4B"/>
    <w:rsid w:val="00847B6F"/>
    <w:rsid w:val="0085156E"/>
    <w:rsid w:val="00851CD4"/>
    <w:rsid w:val="00851F77"/>
    <w:rsid w:val="00855532"/>
    <w:rsid w:val="008576D8"/>
    <w:rsid w:val="00864EE0"/>
    <w:rsid w:val="00871FA7"/>
    <w:rsid w:val="00877A9A"/>
    <w:rsid w:val="008840A5"/>
    <w:rsid w:val="008904A1"/>
    <w:rsid w:val="00894330"/>
    <w:rsid w:val="008945A6"/>
    <w:rsid w:val="008966B9"/>
    <w:rsid w:val="00896C4F"/>
    <w:rsid w:val="008A14D2"/>
    <w:rsid w:val="008A25E5"/>
    <w:rsid w:val="008A5E63"/>
    <w:rsid w:val="008A6683"/>
    <w:rsid w:val="008B10E0"/>
    <w:rsid w:val="008C1493"/>
    <w:rsid w:val="008C44C3"/>
    <w:rsid w:val="008D36E9"/>
    <w:rsid w:val="008D3F4F"/>
    <w:rsid w:val="008D531F"/>
    <w:rsid w:val="008E231D"/>
    <w:rsid w:val="008E7A90"/>
    <w:rsid w:val="008F0C47"/>
    <w:rsid w:val="008F4B61"/>
    <w:rsid w:val="0090076E"/>
    <w:rsid w:val="00900EBA"/>
    <w:rsid w:val="00901A29"/>
    <w:rsid w:val="00907F11"/>
    <w:rsid w:val="00911304"/>
    <w:rsid w:val="00922A7C"/>
    <w:rsid w:val="00925A84"/>
    <w:rsid w:val="009276B2"/>
    <w:rsid w:val="00927BF2"/>
    <w:rsid w:val="009344FE"/>
    <w:rsid w:val="009448EE"/>
    <w:rsid w:val="009708AA"/>
    <w:rsid w:val="00976B7F"/>
    <w:rsid w:val="00980681"/>
    <w:rsid w:val="00984311"/>
    <w:rsid w:val="00985034"/>
    <w:rsid w:val="0098765C"/>
    <w:rsid w:val="009910CA"/>
    <w:rsid w:val="009969BD"/>
    <w:rsid w:val="00997680"/>
    <w:rsid w:val="009A2AE6"/>
    <w:rsid w:val="009A77A9"/>
    <w:rsid w:val="009B1676"/>
    <w:rsid w:val="009B18CD"/>
    <w:rsid w:val="009B6485"/>
    <w:rsid w:val="009C0204"/>
    <w:rsid w:val="009D1FFE"/>
    <w:rsid w:val="009D4D37"/>
    <w:rsid w:val="009E1FEB"/>
    <w:rsid w:val="009E4D1B"/>
    <w:rsid w:val="009E5EC2"/>
    <w:rsid w:val="009E66CF"/>
    <w:rsid w:val="009E737A"/>
    <w:rsid w:val="009F2239"/>
    <w:rsid w:val="009F6692"/>
    <w:rsid w:val="00A006C5"/>
    <w:rsid w:val="00A02355"/>
    <w:rsid w:val="00A14A53"/>
    <w:rsid w:val="00A2209A"/>
    <w:rsid w:val="00A22659"/>
    <w:rsid w:val="00A35D00"/>
    <w:rsid w:val="00A407C4"/>
    <w:rsid w:val="00A46270"/>
    <w:rsid w:val="00A47453"/>
    <w:rsid w:val="00A5706B"/>
    <w:rsid w:val="00A603EA"/>
    <w:rsid w:val="00A626EA"/>
    <w:rsid w:val="00A65DB0"/>
    <w:rsid w:val="00A700AF"/>
    <w:rsid w:val="00A70E2D"/>
    <w:rsid w:val="00A74F0D"/>
    <w:rsid w:val="00A75F13"/>
    <w:rsid w:val="00A75F63"/>
    <w:rsid w:val="00A77C4E"/>
    <w:rsid w:val="00A82EB1"/>
    <w:rsid w:val="00A83B61"/>
    <w:rsid w:val="00A84C29"/>
    <w:rsid w:val="00A90928"/>
    <w:rsid w:val="00A959E2"/>
    <w:rsid w:val="00AA45D2"/>
    <w:rsid w:val="00AA5224"/>
    <w:rsid w:val="00AA76A9"/>
    <w:rsid w:val="00AB1CAC"/>
    <w:rsid w:val="00AB516F"/>
    <w:rsid w:val="00AC02A9"/>
    <w:rsid w:val="00AC4826"/>
    <w:rsid w:val="00AC60E0"/>
    <w:rsid w:val="00AD59E8"/>
    <w:rsid w:val="00AD6984"/>
    <w:rsid w:val="00AD719C"/>
    <w:rsid w:val="00AE6415"/>
    <w:rsid w:val="00AF45FD"/>
    <w:rsid w:val="00AF4AD8"/>
    <w:rsid w:val="00AF7D60"/>
    <w:rsid w:val="00B07676"/>
    <w:rsid w:val="00B07DEA"/>
    <w:rsid w:val="00B162AD"/>
    <w:rsid w:val="00B16A56"/>
    <w:rsid w:val="00B20AD8"/>
    <w:rsid w:val="00B23653"/>
    <w:rsid w:val="00B43F49"/>
    <w:rsid w:val="00B440E7"/>
    <w:rsid w:val="00B471C5"/>
    <w:rsid w:val="00B47F83"/>
    <w:rsid w:val="00B547BC"/>
    <w:rsid w:val="00B62F6F"/>
    <w:rsid w:val="00B720E0"/>
    <w:rsid w:val="00B73457"/>
    <w:rsid w:val="00B84D3E"/>
    <w:rsid w:val="00B852A8"/>
    <w:rsid w:val="00B85505"/>
    <w:rsid w:val="00B87744"/>
    <w:rsid w:val="00B87FF6"/>
    <w:rsid w:val="00B912D9"/>
    <w:rsid w:val="00B9281A"/>
    <w:rsid w:val="00B93EB8"/>
    <w:rsid w:val="00B9562A"/>
    <w:rsid w:val="00BA02BA"/>
    <w:rsid w:val="00BA122A"/>
    <w:rsid w:val="00BA26E3"/>
    <w:rsid w:val="00BA3D15"/>
    <w:rsid w:val="00BB276E"/>
    <w:rsid w:val="00BB59BE"/>
    <w:rsid w:val="00BB6DFA"/>
    <w:rsid w:val="00BC2F2D"/>
    <w:rsid w:val="00BC3F8F"/>
    <w:rsid w:val="00BD0822"/>
    <w:rsid w:val="00BD117E"/>
    <w:rsid w:val="00BD1C82"/>
    <w:rsid w:val="00BD7235"/>
    <w:rsid w:val="00BE1ADC"/>
    <w:rsid w:val="00BE1F3B"/>
    <w:rsid w:val="00BE4275"/>
    <w:rsid w:val="00BE44C7"/>
    <w:rsid w:val="00BE6444"/>
    <w:rsid w:val="00BF0C0D"/>
    <w:rsid w:val="00BF17A9"/>
    <w:rsid w:val="00BF45E7"/>
    <w:rsid w:val="00C02604"/>
    <w:rsid w:val="00C0465B"/>
    <w:rsid w:val="00C04982"/>
    <w:rsid w:val="00C059EF"/>
    <w:rsid w:val="00C07522"/>
    <w:rsid w:val="00C11983"/>
    <w:rsid w:val="00C14519"/>
    <w:rsid w:val="00C17D30"/>
    <w:rsid w:val="00C22ED2"/>
    <w:rsid w:val="00C23821"/>
    <w:rsid w:val="00C316F6"/>
    <w:rsid w:val="00C374B3"/>
    <w:rsid w:val="00C40312"/>
    <w:rsid w:val="00C42FE6"/>
    <w:rsid w:val="00C447D5"/>
    <w:rsid w:val="00C46094"/>
    <w:rsid w:val="00C5260E"/>
    <w:rsid w:val="00C605E6"/>
    <w:rsid w:val="00C61860"/>
    <w:rsid w:val="00C65136"/>
    <w:rsid w:val="00C8064A"/>
    <w:rsid w:val="00C83920"/>
    <w:rsid w:val="00C845AA"/>
    <w:rsid w:val="00C85D56"/>
    <w:rsid w:val="00C87B1C"/>
    <w:rsid w:val="00C91B36"/>
    <w:rsid w:val="00CA3825"/>
    <w:rsid w:val="00CA6BF9"/>
    <w:rsid w:val="00CC530C"/>
    <w:rsid w:val="00CC65A9"/>
    <w:rsid w:val="00CD0A04"/>
    <w:rsid w:val="00CD2993"/>
    <w:rsid w:val="00CD61FC"/>
    <w:rsid w:val="00CD692D"/>
    <w:rsid w:val="00CD7238"/>
    <w:rsid w:val="00CD7E9F"/>
    <w:rsid w:val="00CF0A35"/>
    <w:rsid w:val="00CF21C3"/>
    <w:rsid w:val="00CF569E"/>
    <w:rsid w:val="00CF70E8"/>
    <w:rsid w:val="00CF7861"/>
    <w:rsid w:val="00D02781"/>
    <w:rsid w:val="00D04D4A"/>
    <w:rsid w:val="00D0542E"/>
    <w:rsid w:val="00D132C0"/>
    <w:rsid w:val="00D239A8"/>
    <w:rsid w:val="00D253F6"/>
    <w:rsid w:val="00D27FAC"/>
    <w:rsid w:val="00D305B8"/>
    <w:rsid w:val="00D33AA0"/>
    <w:rsid w:val="00D37CD6"/>
    <w:rsid w:val="00D5136F"/>
    <w:rsid w:val="00D60C68"/>
    <w:rsid w:val="00D629FA"/>
    <w:rsid w:val="00D73437"/>
    <w:rsid w:val="00D817C3"/>
    <w:rsid w:val="00D82673"/>
    <w:rsid w:val="00D82E46"/>
    <w:rsid w:val="00D84BFC"/>
    <w:rsid w:val="00D86C96"/>
    <w:rsid w:val="00D91AFA"/>
    <w:rsid w:val="00D94014"/>
    <w:rsid w:val="00DA46CC"/>
    <w:rsid w:val="00DA517E"/>
    <w:rsid w:val="00DA5187"/>
    <w:rsid w:val="00DA5283"/>
    <w:rsid w:val="00DB13D8"/>
    <w:rsid w:val="00DB673D"/>
    <w:rsid w:val="00DD1768"/>
    <w:rsid w:val="00DD1D8A"/>
    <w:rsid w:val="00DD2308"/>
    <w:rsid w:val="00DD241B"/>
    <w:rsid w:val="00DD5751"/>
    <w:rsid w:val="00DE1D51"/>
    <w:rsid w:val="00DE2AB8"/>
    <w:rsid w:val="00DE6198"/>
    <w:rsid w:val="00DE70B9"/>
    <w:rsid w:val="00DF6142"/>
    <w:rsid w:val="00E00151"/>
    <w:rsid w:val="00E047B6"/>
    <w:rsid w:val="00E10086"/>
    <w:rsid w:val="00E144C3"/>
    <w:rsid w:val="00E14864"/>
    <w:rsid w:val="00E1791A"/>
    <w:rsid w:val="00E20175"/>
    <w:rsid w:val="00E20E9F"/>
    <w:rsid w:val="00E24833"/>
    <w:rsid w:val="00E30D25"/>
    <w:rsid w:val="00E32376"/>
    <w:rsid w:val="00E33284"/>
    <w:rsid w:val="00E3400A"/>
    <w:rsid w:val="00E36116"/>
    <w:rsid w:val="00E408D8"/>
    <w:rsid w:val="00E40A04"/>
    <w:rsid w:val="00E41AA0"/>
    <w:rsid w:val="00E44085"/>
    <w:rsid w:val="00E44F56"/>
    <w:rsid w:val="00E46883"/>
    <w:rsid w:val="00E50EE0"/>
    <w:rsid w:val="00E50F2D"/>
    <w:rsid w:val="00E55478"/>
    <w:rsid w:val="00E65D7E"/>
    <w:rsid w:val="00E65EB8"/>
    <w:rsid w:val="00E839FB"/>
    <w:rsid w:val="00E87DDF"/>
    <w:rsid w:val="00E935DE"/>
    <w:rsid w:val="00EA22B8"/>
    <w:rsid w:val="00EA325C"/>
    <w:rsid w:val="00EA6ACC"/>
    <w:rsid w:val="00EB1383"/>
    <w:rsid w:val="00EB1B6E"/>
    <w:rsid w:val="00EB2FBB"/>
    <w:rsid w:val="00EB6482"/>
    <w:rsid w:val="00EB6C3B"/>
    <w:rsid w:val="00EC0E6B"/>
    <w:rsid w:val="00ED1ABF"/>
    <w:rsid w:val="00ED2B36"/>
    <w:rsid w:val="00EE05FD"/>
    <w:rsid w:val="00EE36FF"/>
    <w:rsid w:val="00EE525E"/>
    <w:rsid w:val="00EF47DA"/>
    <w:rsid w:val="00EF682A"/>
    <w:rsid w:val="00F036B5"/>
    <w:rsid w:val="00F05F16"/>
    <w:rsid w:val="00F06BED"/>
    <w:rsid w:val="00F13472"/>
    <w:rsid w:val="00F13890"/>
    <w:rsid w:val="00F139AC"/>
    <w:rsid w:val="00F17C53"/>
    <w:rsid w:val="00F2795F"/>
    <w:rsid w:val="00F36F5C"/>
    <w:rsid w:val="00F40743"/>
    <w:rsid w:val="00F44477"/>
    <w:rsid w:val="00F46139"/>
    <w:rsid w:val="00F5035C"/>
    <w:rsid w:val="00F50A89"/>
    <w:rsid w:val="00F50B41"/>
    <w:rsid w:val="00F53946"/>
    <w:rsid w:val="00F607C1"/>
    <w:rsid w:val="00F63977"/>
    <w:rsid w:val="00F77870"/>
    <w:rsid w:val="00F801C5"/>
    <w:rsid w:val="00F851A4"/>
    <w:rsid w:val="00F94FEA"/>
    <w:rsid w:val="00FA6BD4"/>
    <w:rsid w:val="00FC4CA6"/>
    <w:rsid w:val="00FD0A8F"/>
    <w:rsid w:val="00FD29A8"/>
    <w:rsid w:val="00FD6E7D"/>
    <w:rsid w:val="00FD7514"/>
    <w:rsid w:val="00FE2015"/>
    <w:rsid w:val="00FE2891"/>
    <w:rsid w:val="00FE591E"/>
    <w:rsid w:val="00FE7D55"/>
    <w:rsid w:val="00FF28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BC71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Akapitzlist"/>
    <w:next w:val="Normalny"/>
    <w:link w:val="Nagwek1Znak"/>
    <w:qFormat/>
    <w:rsid w:val="000514A5"/>
    <w:pPr>
      <w:numPr>
        <w:numId w:val="1"/>
      </w:numPr>
      <w:spacing w:before="240" w:after="240" w:line="240" w:lineRule="auto"/>
      <w:contextualSpacing w:val="0"/>
      <w:jc w:val="both"/>
      <w:outlineLvl w:val="0"/>
    </w:pPr>
    <w:rPr>
      <w:rFonts w:ascii="Lato" w:eastAsia="Calibri" w:hAnsi="Lato" w:cs="Times New Roman"/>
      <w:b/>
    </w:rPr>
  </w:style>
  <w:style w:type="paragraph" w:styleId="Nagwek2">
    <w:name w:val="heading 2"/>
    <w:basedOn w:val="Nagwek3"/>
    <w:next w:val="Normalny"/>
    <w:link w:val="Nagwek2Znak"/>
    <w:uiPriority w:val="9"/>
    <w:unhideWhenUsed/>
    <w:qFormat/>
    <w:rsid w:val="006B2FCA"/>
    <w:pPr>
      <w:numPr>
        <w:numId w:val="4"/>
      </w:numPr>
      <w:spacing w:before="0" w:line="240" w:lineRule="auto"/>
      <w:jc w:val="both"/>
      <w:outlineLvl w:val="1"/>
    </w:pPr>
    <w:rPr>
      <w:rFonts w:ascii="Lato" w:hAnsi="Lato"/>
      <w:i/>
      <w:color w:val="auto"/>
      <w:sz w:val="20"/>
      <w:szCs w:val="20"/>
    </w:rPr>
  </w:style>
  <w:style w:type="paragraph" w:styleId="Nagwek3">
    <w:name w:val="heading 3"/>
    <w:basedOn w:val="Normalny"/>
    <w:next w:val="Normalny"/>
    <w:link w:val="Nagwek3Znak"/>
    <w:uiPriority w:val="9"/>
    <w:unhideWhenUsed/>
    <w:qFormat/>
    <w:rsid w:val="005B2996"/>
    <w:pPr>
      <w:keepNext/>
      <w:keepLines/>
      <w:spacing w:before="200" w:after="0" w:line="276" w:lineRule="auto"/>
      <w:outlineLvl w:val="2"/>
    </w:pPr>
    <w:rPr>
      <w:rFonts w:asciiTheme="majorHAnsi" w:eastAsiaTheme="majorEastAsia" w:hAnsiTheme="majorHAnsi" w:cstheme="majorBidi"/>
      <w:b/>
      <w:bCs/>
      <w:color w:val="5B9BD5" w:themeColor="accent1"/>
    </w:rPr>
  </w:style>
  <w:style w:type="paragraph" w:styleId="Nagwek4">
    <w:name w:val="heading 4"/>
    <w:basedOn w:val="Normalny"/>
    <w:next w:val="Normalny"/>
    <w:link w:val="Nagwek4Znak"/>
    <w:uiPriority w:val="9"/>
    <w:unhideWhenUsed/>
    <w:qFormat/>
    <w:rsid w:val="005B2996"/>
    <w:pPr>
      <w:keepNext/>
      <w:keepLines/>
      <w:spacing w:before="200" w:after="0" w:line="276" w:lineRule="auto"/>
      <w:outlineLvl w:val="3"/>
    </w:pPr>
    <w:rPr>
      <w:rFonts w:asciiTheme="majorHAnsi" w:eastAsiaTheme="majorEastAsia" w:hAnsiTheme="majorHAnsi" w:cstheme="majorBidi"/>
      <w:b/>
      <w:bCs/>
      <w:i/>
      <w:i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276B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76B2"/>
  </w:style>
  <w:style w:type="paragraph" w:styleId="Stopka">
    <w:name w:val="footer"/>
    <w:basedOn w:val="Normalny"/>
    <w:link w:val="StopkaZnak"/>
    <w:uiPriority w:val="99"/>
    <w:unhideWhenUsed/>
    <w:rsid w:val="009276B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76B2"/>
  </w:style>
  <w:style w:type="paragraph" w:styleId="Akapitzlist">
    <w:name w:val="List Paragraph"/>
    <w:aliases w:val="Numbered Para 1,No Spacing1,Indicator Text,Bullet 1,2,List Paragraph Char Char Char,Akapit z list¹1,Dot pt,F5 List Paragraph,List Paragraph1,Recommendation,List Paragraph11,List Paragraph,Kolorowa lista — akcent 11,Akapit z listą1,3,LISTA"/>
    <w:basedOn w:val="Normalny"/>
    <w:link w:val="AkapitzlistZnak"/>
    <w:uiPriority w:val="34"/>
    <w:qFormat/>
    <w:rsid w:val="00DF6142"/>
    <w:pPr>
      <w:ind w:left="720"/>
      <w:contextualSpacing/>
    </w:pPr>
  </w:style>
  <w:style w:type="character" w:customStyle="1" w:styleId="Nagwek1Znak">
    <w:name w:val="Nagłówek 1 Znak"/>
    <w:basedOn w:val="Domylnaczcionkaakapitu"/>
    <w:link w:val="Nagwek1"/>
    <w:rsid w:val="000514A5"/>
    <w:rPr>
      <w:rFonts w:ascii="Lato" w:eastAsia="Calibri" w:hAnsi="Lato" w:cs="Times New Roman"/>
      <w:b/>
    </w:rPr>
  </w:style>
  <w:style w:type="character" w:customStyle="1" w:styleId="Nagwek2Znak">
    <w:name w:val="Nagłówek 2 Znak"/>
    <w:basedOn w:val="Domylnaczcionkaakapitu"/>
    <w:link w:val="Nagwek2"/>
    <w:uiPriority w:val="9"/>
    <w:rsid w:val="006B2FCA"/>
    <w:rPr>
      <w:rFonts w:ascii="Lato" w:eastAsiaTheme="majorEastAsia" w:hAnsi="Lato" w:cstheme="majorBidi"/>
      <w:b/>
      <w:bCs/>
      <w:i/>
      <w:sz w:val="20"/>
      <w:szCs w:val="20"/>
    </w:rPr>
  </w:style>
  <w:style w:type="character" w:customStyle="1" w:styleId="Nagwek3Znak">
    <w:name w:val="Nagłówek 3 Znak"/>
    <w:basedOn w:val="Domylnaczcionkaakapitu"/>
    <w:link w:val="Nagwek3"/>
    <w:uiPriority w:val="9"/>
    <w:rsid w:val="005B2996"/>
    <w:rPr>
      <w:rFonts w:asciiTheme="majorHAnsi" w:eastAsiaTheme="majorEastAsia" w:hAnsiTheme="majorHAnsi" w:cstheme="majorBidi"/>
      <w:b/>
      <w:bCs/>
      <w:color w:val="5B9BD5" w:themeColor="accent1"/>
    </w:rPr>
  </w:style>
  <w:style w:type="character" w:customStyle="1" w:styleId="Nagwek4Znak">
    <w:name w:val="Nagłówek 4 Znak"/>
    <w:basedOn w:val="Domylnaczcionkaakapitu"/>
    <w:link w:val="Nagwek4"/>
    <w:uiPriority w:val="9"/>
    <w:rsid w:val="005B2996"/>
    <w:rPr>
      <w:rFonts w:asciiTheme="majorHAnsi" w:eastAsiaTheme="majorEastAsia" w:hAnsiTheme="majorHAnsi" w:cstheme="majorBidi"/>
      <w:b/>
      <w:bCs/>
      <w:i/>
      <w:iCs/>
      <w:color w:val="5B9BD5" w:themeColor="accent1"/>
    </w:rPr>
  </w:style>
  <w:style w:type="paragraph" w:styleId="Listapunktowana">
    <w:name w:val="List Bullet"/>
    <w:basedOn w:val="Normalny"/>
    <w:autoRedefine/>
    <w:rsid w:val="005B2996"/>
    <w:pPr>
      <w:spacing w:after="0" w:line="360" w:lineRule="auto"/>
      <w:jc w:val="both"/>
    </w:pPr>
    <w:rPr>
      <w:rFonts w:ascii="Calibri" w:eastAsia="Times New Roman" w:hAnsi="Calibri" w:cs="Arial"/>
      <w:i/>
      <w:color w:val="000000"/>
      <w:sz w:val="24"/>
      <w:szCs w:val="24"/>
      <w:lang w:eastAsia="pl-PL"/>
    </w:rPr>
  </w:style>
  <w:style w:type="character" w:styleId="Hipercze">
    <w:name w:val="Hyperlink"/>
    <w:uiPriority w:val="99"/>
    <w:rsid w:val="005B2996"/>
    <w:rPr>
      <w:color w:val="0000FF"/>
      <w:u w:val="single"/>
    </w:rPr>
  </w:style>
  <w:style w:type="character" w:customStyle="1" w:styleId="AkapitzlistZnak">
    <w:name w:val="Akapit z listą Znak"/>
    <w:aliases w:val="Numbered Para 1 Znak,No Spacing1 Znak,Indicator Text Znak,Bullet 1 Znak,2 Znak,List Paragraph Char Char Char Znak,Akapit z list¹1 Znak,Dot pt Znak,F5 List Paragraph Znak,List Paragraph1 Znak,Recommendation Znak,List Paragraph11 Znak"/>
    <w:link w:val="Akapitzlist"/>
    <w:uiPriority w:val="34"/>
    <w:qFormat/>
    <w:locked/>
    <w:rsid w:val="005B2996"/>
  </w:style>
  <w:style w:type="paragraph" w:styleId="Tekstprzypisudolnego">
    <w:name w:val="footnote text"/>
    <w:aliases w:val="Footnote Text Char1,Footnote Text Char Char,Footnote Text Char1 Char Char,Footnote Text Char Char Char Char,Footnote Text Char1 Char Char1 Char Char,Footnote Text Char Char Char Char1 Char Char"/>
    <w:basedOn w:val="Normalny"/>
    <w:link w:val="TekstprzypisudolnegoZnak"/>
    <w:uiPriority w:val="99"/>
    <w:rsid w:val="005B2996"/>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Footnote Text Char1 Znak,Footnote Text Char Char Znak,Footnote Text Char1 Char Char Znak,Footnote Text Char Char Char Char Znak,Footnote Text Char1 Char Char1 Char Char Znak,Footnote Text Char Char Char Char1 Char Char Znak"/>
    <w:basedOn w:val="Domylnaczcionkaakapitu"/>
    <w:link w:val="Tekstprzypisudolnego"/>
    <w:uiPriority w:val="99"/>
    <w:rsid w:val="005B2996"/>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5B2996"/>
    <w:pPr>
      <w:spacing w:after="0" w:line="360" w:lineRule="auto"/>
      <w:ind w:firstLine="708"/>
      <w:jc w:val="both"/>
    </w:pPr>
    <w:rPr>
      <w:rFonts w:ascii="Times New Roman" w:eastAsia="Times New Roman" w:hAnsi="Times New Roman" w:cs="Times New Roman"/>
      <w:b/>
      <w:sz w:val="24"/>
      <w:szCs w:val="20"/>
      <w:lang w:val="x-none" w:eastAsia="x-none"/>
    </w:rPr>
  </w:style>
  <w:style w:type="character" w:customStyle="1" w:styleId="Tekstpodstawowywcity2Znak">
    <w:name w:val="Tekst podstawowy wcięty 2 Znak"/>
    <w:basedOn w:val="Domylnaczcionkaakapitu"/>
    <w:link w:val="Tekstpodstawowywcity2"/>
    <w:rsid w:val="005B2996"/>
    <w:rPr>
      <w:rFonts w:ascii="Times New Roman" w:eastAsia="Times New Roman" w:hAnsi="Times New Roman" w:cs="Times New Roman"/>
      <w:b/>
      <w:sz w:val="24"/>
      <w:szCs w:val="20"/>
      <w:lang w:val="x-none" w:eastAsia="x-none"/>
    </w:rPr>
  </w:style>
  <w:style w:type="character" w:styleId="Odwoanieprzypisudolnego">
    <w:name w:val="footnote reference"/>
    <w:aliases w:val="Footnotes refss"/>
    <w:uiPriority w:val="99"/>
    <w:rsid w:val="005B2996"/>
    <w:rPr>
      <w:vertAlign w:val="superscript"/>
    </w:rPr>
  </w:style>
  <w:style w:type="paragraph" w:customStyle="1" w:styleId="celp">
    <w:name w:val="cel_p"/>
    <w:basedOn w:val="Normalny"/>
    <w:rsid w:val="005B2996"/>
    <w:pPr>
      <w:spacing w:after="15" w:line="240" w:lineRule="auto"/>
      <w:ind w:left="15" w:right="15"/>
      <w:jc w:val="both"/>
    </w:pPr>
    <w:rPr>
      <w:rFonts w:ascii="Times New Roman" w:eastAsia="Times New Roman" w:hAnsi="Times New Roman" w:cs="Times New Roman"/>
      <w:sz w:val="24"/>
      <w:szCs w:val="24"/>
      <w:lang w:eastAsia="pl-PL"/>
    </w:rPr>
  </w:style>
  <w:style w:type="paragraph" w:styleId="NormalnyWeb">
    <w:name w:val="Normal (Web)"/>
    <w:basedOn w:val="Normalny"/>
    <w:uiPriority w:val="99"/>
    <w:unhideWhenUsed/>
    <w:rsid w:val="005B2996"/>
    <w:pPr>
      <w:spacing w:before="100" w:beforeAutospacing="1" w:after="100" w:afterAutospacing="1" w:line="240" w:lineRule="auto"/>
    </w:pPr>
    <w:rPr>
      <w:rFonts w:ascii="Verdana" w:eastAsia="Times New Roman" w:hAnsi="Verdana" w:cs="Times New Roman"/>
      <w:color w:val="000000"/>
      <w:sz w:val="29"/>
      <w:szCs w:val="29"/>
      <w:lang w:eastAsia="pl-PL"/>
    </w:rPr>
  </w:style>
  <w:style w:type="character" w:customStyle="1" w:styleId="FontStyle26">
    <w:name w:val="Font Style26"/>
    <w:rsid w:val="005B2996"/>
    <w:rPr>
      <w:rFonts w:ascii="Arial" w:hAnsi="Arial" w:cs="Arial" w:hint="default"/>
      <w:sz w:val="24"/>
      <w:szCs w:val="24"/>
    </w:rPr>
  </w:style>
  <w:style w:type="paragraph" w:customStyle="1" w:styleId="JuPara">
    <w:name w:val="Ju_Para"/>
    <w:aliases w:val="Left,First line:  0 cm"/>
    <w:basedOn w:val="Normalny"/>
    <w:link w:val="JuParaChar"/>
    <w:rsid w:val="005B2996"/>
    <w:pPr>
      <w:suppressAutoHyphens/>
      <w:spacing w:after="0" w:line="240" w:lineRule="auto"/>
      <w:ind w:firstLine="284"/>
      <w:jc w:val="both"/>
    </w:pPr>
    <w:rPr>
      <w:rFonts w:ascii="Times New Roman" w:eastAsia="Times New Roman" w:hAnsi="Times New Roman" w:cs="Times New Roman"/>
      <w:sz w:val="24"/>
      <w:szCs w:val="20"/>
      <w:lang w:val="en-GB" w:eastAsia="fr-FR"/>
    </w:rPr>
  </w:style>
  <w:style w:type="character" w:customStyle="1" w:styleId="JuParaChar">
    <w:name w:val="Ju_Para Char"/>
    <w:link w:val="JuPara"/>
    <w:rsid w:val="005B2996"/>
    <w:rPr>
      <w:rFonts w:ascii="Times New Roman" w:eastAsia="Times New Roman" w:hAnsi="Times New Roman" w:cs="Times New Roman"/>
      <w:sz w:val="24"/>
      <w:szCs w:val="20"/>
      <w:lang w:val="en-GB" w:eastAsia="fr-FR"/>
    </w:rPr>
  </w:style>
  <w:style w:type="character" w:customStyle="1" w:styleId="s3f2dd4c6">
    <w:name w:val="s3f2dd4c6"/>
    <w:rsid w:val="005B2996"/>
  </w:style>
  <w:style w:type="paragraph" w:styleId="Bezodstpw">
    <w:name w:val="No Spacing"/>
    <w:uiPriority w:val="1"/>
    <w:qFormat/>
    <w:rsid w:val="005B2996"/>
    <w:pPr>
      <w:spacing w:after="0" w:line="240" w:lineRule="auto"/>
    </w:pPr>
    <w:rPr>
      <w:rFonts w:ascii="Calibri" w:eastAsia="Calibri" w:hAnsi="Calibri" w:cs="Times New Roman"/>
    </w:rPr>
  </w:style>
  <w:style w:type="character" w:customStyle="1" w:styleId="sdfc50a6a">
    <w:name w:val="sdfc50a6a"/>
    <w:rsid w:val="005B2996"/>
  </w:style>
  <w:style w:type="paragraph" w:styleId="Tekstdymka">
    <w:name w:val="Balloon Text"/>
    <w:basedOn w:val="Normalny"/>
    <w:link w:val="TekstdymkaZnak"/>
    <w:uiPriority w:val="99"/>
    <w:rsid w:val="005B2996"/>
    <w:pPr>
      <w:spacing w:after="0" w:line="240" w:lineRule="auto"/>
    </w:pPr>
    <w:rPr>
      <w:rFonts w:ascii="Tahoma" w:eastAsia="Times New Roman" w:hAnsi="Tahoma" w:cs="Times New Roman"/>
      <w:sz w:val="16"/>
      <w:szCs w:val="16"/>
      <w:lang w:val="x-none" w:eastAsia="x-none"/>
    </w:rPr>
  </w:style>
  <w:style w:type="character" w:customStyle="1" w:styleId="TekstdymkaZnak">
    <w:name w:val="Tekst dymka Znak"/>
    <w:basedOn w:val="Domylnaczcionkaakapitu"/>
    <w:link w:val="Tekstdymka"/>
    <w:uiPriority w:val="99"/>
    <w:rsid w:val="005B2996"/>
    <w:rPr>
      <w:rFonts w:ascii="Tahoma" w:eastAsia="Times New Roman" w:hAnsi="Tahoma" w:cs="Times New Roman"/>
      <w:sz w:val="16"/>
      <w:szCs w:val="16"/>
      <w:lang w:val="x-none" w:eastAsia="x-none"/>
    </w:rPr>
  </w:style>
  <w:style w:type="character" w:styleId="Odwoaniedokomentarza">
    <w:name w:val="annotation reference"/>
    <w:uiPriority w:val="99"/>
    <w:rsid w:val="005B2996"/>
    <w:rPr>
      <w:sz w:val="16"/>
      <w:szCs w:val="16"/>
    </w:rPr>
  </w:style>
  <w:style w:type="paragraph" w:styleId="Tekstkomentarza">
    <w:name w:val="annotation text"/>
    <w:basedOn w:val="Normalny"/>
    <w:link w:val="TekstkomentarzaZnak"/>
    <w:uiPriority w:val="99"/>
    <w:rsid w:val="005B2996"/>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5B2996"/>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rsid w:val="005B2996"/>
    <w:rPr>
      <w:b/>
      <w:bCs/>
      <w:lang w:val="x-none" w:eastAsia="x-none"/>
    </w:rPr>
  </w:style>
  <w:style w:type="character" w:customStyle="1" w:styleId="TematkomentarzaZnak">
    <w:name w:val="Temat komentarza Znak"/>
    <w:basedOn w:val="TekstkomentarzaZnak"/>
    <w:link w:val="Tematkomentarza"/>
    <w:uiPriority w:val="99"/>
    <w:rsid w:val="005B2996"/>
    <w:rPr>
      <w:rFonts w:ascii="Times New Roman" w:eastAsia="Times New Roman" w:hAnsi="Times New Roman" w:cs="Times New Roman"/>
      <w:b/>
      <w:bCs/>
      <w:sz w:val="20"/>
      <w:szCs w:val="20"/>
      <w:lang w:val="x-none" w:eastAsia="x-none"/>
    </w:rPr>
  </w:style>
  <w:style w:type="paragraph" w:styleId="Tekstprzypisukocowego">
    <w:name w:val="endnote text"/>
    <w:basedOn w:val="Normalny"/>
    <w:link w:val="TekstprzypisukocowegoZnak"/>
    <w:rsid w:val="005B2996"/>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rsid w:val="005B2996"/>
    <w:rPr>
      <w:rFonts w:ascii="Times New Roman" w:eastAsia="Times New Roman" w:hAnsi="Times New Roman" w:cs="Times New Roman"/>
      <w:sz w:val="20"/>
      <w:szCs w:val="20"/>
      <w:lang w:eastAsia="pl-PL"/>
    </w:rPr>
  </w:style>
  <w:style w:type="character" w:styleId="Odwoanieprzypisukocowego">
    <w:name w:val="endnote reference"/>
    <w:rsid w:val="005B2996"/>
    <w:rPr>
      <w:vertAlign w:val="superscript"/>
    </w:rPr>
  </w:style>
  <w:style w:type="paragraph" w:styleId="Spistreci1">
    <w:name w:val="toc 1"/>
    <w:basedOn w:val="Normalny"/>
    <w:next w:val="Normalny"/>
    <w:autoRedefine/>
    <w:uiPriority w:val="39"/>
    <w:rsid w:val="005B2996"/>
    <w:pPr>
      <w:tabs>
        <w:tab w:val="left" w:pos="440"/>
        <w:tab w:val="right" w:leader="dot" w:pos="9072"/>
      </w:tabs>
      <w:spacing w:before="240" w:after="240" w:line="240" w:lineRule="auto"/>
      <w:ind w:right="-1"/>
      <w:jc w:val="both"/>
    </w:pPr>
    <w:rPr>
      <w:rFonts w:ascii="Calibri" w:eastAsia="Times New Roman" w:hAnsi="Calibri" w:cs="Times New Roman"/>
      <w:b/>
      <w:noProof/>
      <w:sz w:val="20"/>
      <w:szCs w:val="20"/>
      <w:lang w:eastAsia="pl-PL"/>
    </w:rPr>
  </w:style>
  <w:style w:type="character" w:styleId="UyteHipercze">
    <w:name w:val="FollowedHyperlink"/>
    <w:rsid w:val="005B2996"/>
    <w:rPr>
      <w:color w:val="800080"/>
      <w:u w:val="single"/>
    </w:rPr>
  </w:style>
  <w:style w:type="character" w:customStyle="1" w:styleId="iceouttxt69">
    <w:name w:val="iceouttxt69"/>
    <w:rsid w:val="005B2996"/>
    <w:rPr>
      <w:color w:val="6D6E71"/>
      <w:sz w:val="18"/>
      <w:szCs w:val="18"/>
    </w:rPr>
  </w:style>
  <w:style w:type="character" w:styleId="Pogrubienie">
    <w:name w:val="Strong"/>
    <w:uiPriority w:val="22"/>
    <w:qFormat/>
    <w:rsid w:val="005B2996"/>
    <w:rPr>
      <w:b/>
      <w:bCs/>
    </w:rPr>
  </w:style>
  <w:style w:type="character" w:customStyle="1" w:styleId="txt-new">
    <w:name w:val="txt-new"/>
    <w:rsid w:val="005B2996"/>
  </w:style>
  <w:style w:type="character" w:customStyle="1" w:styleId="luchili">
    <w:name w:val="luc_hili"/>
    <w:rsid w:val="005B2996"/>
  </w:style>
  <w:style w:type="character" w:customStyle="1" w:styleId="tabulatory">
    <w:name w:val="tabulatory"/>
    <w:rsid w:val="005B2996"/>
  </w:style>
  <w:style w:type="character" w:styleId="Uwydatnienie">
    <w:name w:val="Emphasis"/>
    <w:uiPriority w:val="20"/>
    <w:qFormat/>
    <w:rsid w:val="005B2996"/>
    <w:rPr>
      <w:i/>
      <w:iCs/>
    </w:rPr>
  </w:style>
  <w:style w:type="paragraph" w:customStyle="1" w:styleId="s6e50bd9a">
    <w:name w:val="s6e50bd9a"/>
    <w:basedOn w:val="Normalny"/>
    <w:rsid w:val="005B29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s1a844bc0">
    <w:name w:val="s1a844bc0"/>
    <w:rsid w:val="005B2996"/>
  </w:style>
  <w:style w:type="character" w:customStyle="1" w:styleId="sfbbfee58">
    <w:name w:val="sfbbfee58"/>
    <w:rsid w:val="005B2996"/>
  </w:style>
  <w:style w:type="character" w:customStyle="1" w:styleId="wordhighlighted">
    <w:name w:val="wordhighlighted"/>
    <w:rsid w:val="005B2996"/>
  </w:style>
  <w:style w:type="character" w:customStyle="1" w:styleId="s2a6cf492">
    <w:name w:val="s2a6cf492"/>
    <w:rsid w:val="005B2996"/>
  </w:style>
  <w:style w:type="character" w:customStyle="1" w:styleId="s52c23de3">
    <w:name w:val="s52c23de3"/>
    <w:rsid w:val="005B2996"/>
  </w:style>
  <w:style w:type="character" w:customStyle="1" w:styleId="s7d2086b4">
    <w:name w:val="s7d2086b4"/>
    <w:rsid w:val="005B2996"/>
  </w:style>
  <w:style w:type="table" w:styleId="Tabela-Siatka">
    <w:name w:val="Table Grid"/>
    <w:basedOn w:val="Standardowy"/>
    <w:uiPriority w:val="59"/>
    <w:rsid w:val="005B29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intensywne">
    <w:name w:val="Intense Emphasis"/>
    <w:basedOn w:val="Domylnaczcionkaakapitu"/>
    <w:uiPriority w:val="21"/>
    <w:qFormat/>
    <w:rsid w:val="005B2996"/>
    <w:rPr>
      <w:b/>
      <w:bCs/>
      <w:i/>
      <w:iCs/>
      <w:color w:val="5B9BD5" w:themeColor="accent1"/>
    </w:rPr>
  </w:style>
  <w:style w:type="paragraph" w:styleId="Zwykytekst">
    <w:name w:val="Plain Text"/>
    <w:basedOn w:val="Normalny"/>
    <w:link w:val="ZwykytekstZnak"/>
    <w:uiPriority w:val="99"/>
    <w:semiHidden/>
    <w:unhideWhenUsed/>
    <w:rsid w:val="005B2996"/>
    <w:pPr>
      <w:spacing w:after="0" w:line="240" w:lineRule="auto"/>
    </w:pPr>
    <w:rPr>
      <w:rFonts w:ascii="Calibri" w:hAnsi="Calibri" w:cs="Consolas"/>
      <w:szCs w:val="21"/>
    </w:rPr>
  </w:style>
  <w:style w:type="character" w:customStyle="1" w:styleId="ZwykytekstZnak">
    <w:name w:val="Zwykły tekst Znak"/>
    <w:basedOn w:val="Domylnaczcionkaakapitu"/>
    <w:link w:val="Zwykytekst"/>
    <w:uiPriority w:val="99"/>
    <w:semiHidden/>
    <w:rsid w:val="005B2996"/>
    <w:rPr>
      <w:rFonts w:ascii="Calibri" w:hAnsi="Calibri" w:cs="Consolas"/>
      <w:szCs w:val="21"/>
    </w:rPr>
  </w:style>
  <w:style w:type="paragraph" w:customStyle="1" w:styleId="Paragraphestandard">
    <w:name w:val="[Paragraphe standard]"/>
    <w:basedOn w:val="Normalny"/>
    <w:uiPriority w:val="99"/>
    <w:rsid w:val="005B2996"/>
    <w:pPr>
      <w:autoSpaceDE w:val="0"/>
      <w:autoSpaceDN w:val="0"/>
      <w:adjustRightInd w:val="0"/>
      <w:spacing w:after="0" w:line="288" w:lineRule="auto"/>
      <w:textAlignment w:val="center"/>
    </w:pPr>
    <w:rPr>
      <w:rFonts w:ascii="Minion Pro" w:eastAsia="Calibri" w:hAnsi="Minion Pro" w:cs="Minion Pro"/>
      <w:color w:val="000000"/>
      <w:sz w:val="24"/>
      <w:szCs w:val="24"/>
      <w:lang w:val="en-GB"/>
    </w:rPr>
  </w:style>
  <w:style w:type="character" w:customStyle="1" w:styleId="vsmall">
    <w:name w:val="vsmall"/>
    <w:basedOn w:val="Domylnaczcionkaakapitu"/>
    <w:rsid w:val="005B2996"/>
  </w:style>
  <w:style w:type="character" w:customStyle="1" w:styleId="textcolumn">
    <w:name w:val="textcolumn"/>
    <w:basedOn w:val="Domylnaczcionkaakapitu"/>
    <w:rsid w:val="005B2996"/>
  </w:style>
  <w:style w:type="character" w:customStyle="1" w:styleId="sb6c4b58f">
    <w:name w:val="sb6c4b58f"/>
    <w:basedOn w:val="Domylnaczcionkaakapitu"/>
    <w:rsid w:val="005B2996"/>
  </w:style>
  <w:style w:type="paragraph" w:customStyle="1" w:styleId="sfb943b7b">
    <w:name w:val="sfb943b7b"/>
    <w:basedOn w:val="Normalny"/>
    <w:rsid w:val="005B299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olumn">
    <w:name w:val="column"/>
    <w:basedOn w:val="Domylnaczcionkaakapitu"/>
    <w:rsid w:val="005B2996"/>
  </w:style>
  <w:style w:type="character" w:customStyle="1" w:styleId="sb8d990e2">
    <w:name w:val="sb8d990e2"/>
    <w:basedOn w:val="Domylnaczcionkaakapitu"/>
    <w:rsid w:val="005B2996"/>
  </w:style>
  <w:style w:type="character" w:customStyle="1" w:styleId="pdfoutput11">
    <w:name w:val="pdfoutput_11"/>
    <w:basedOn w:val="Domylnaczcionkaakapitu"/>
    <w:rsid w:val="005B2996"/>
  </w:style>
  <w:style w:type="paragraph" w:styleId="Tekstpodstawowy2">
    <w:name w:val="Body Text 2"/>
    <w:basedOn w:val="Normalny"/>
    <w:link w:val="Tekstpodstawowy2Znak"/>
    <w:uiPriority w:val="99"/>
    <w:semiHidden/>
    <w:unhideWhenUsed/>
    <w:rsid w:val="005B2996"/>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semiHidden/>
    <w:rsid w:val="005B2996"/>
    <w:rPr>
      <w:rFonts w:ascii="Times New Roman" w:eastAsia="Times New Roman" w:hAnsi="Times New Roman" w:cs="Times New Roman"/>
      <w:sz w:val="24"/>
      <w:szCs w:val="24"/>
      <w:lang w:eastAsia="pl-PL"/>
    </w:rPr>
  </w:style>
  <w:style w:type="character" w:customStyle="1" w:styleId="s50d62cfe">
    <w:name w:val="s50d62cfe"/>
    <w:basedOn w:val="Domylnaczcionkaakapitu"/>
    <w:rsid w:val="005B2996"/>
  </w:style>
  <w:style w:type="character" w:customStyle="1" w:styleId="pdfoutput12">
    <w:name w:val="pdfoutput_12"/>
    <w:basedOn w:val="Domylnaczcionkaakapitu"/>
    <w:rsid w:val="005B2996"/>
  </w:style>
  <w:style w:type="character" w:customStyle="1" w:styleId="pdfoutput14">
    <w:name w:val="pdfoutput_14"/>
    <w:basedOn w:val="Domylnaczcionkaakapitu"/>
    <w:rsid w:val="005B2996"/>
  </w:style>
  <w:style w:type="character" w:customStyle="1" w:styleId="pdfoutput15">
    <w:name w:val="pdfoutput_15"/>
    <w:basedOn w:val="Domylnaczcionkaakapitu"/>
    <w:rsid w:val="005B2996"/>
  </w:style>
  <w:style w:type="character" w:customStyle="1" w:styleId="pdfoutput16">
    <w:name w:val="pdfoutput_16"/>
    <w:basedOn w:val="Domylnaczcionkaakapitu"/>
    <w:rsid w:val="005B2996"/>
  </w:style>
  <w:style w:type="paragraph" w:customStyle="1" w:styleId="COELignes">
    <w:name w:val="COE_Lignes"/>
    <w:basedOn w:val="Normalny"/>
    <w:rsid w:val="005B2996"/>
    <w:pPr>
      <w:spacing w:after="0" w:line="240" w:lineRule="auto"/>
    </w:pPr>
    <w:rPr>
      <w:rFonts w:ascii="Arial" w:eastAsia="Times New Roman" w:hAnsi="Arial" w:cs="Times New Roman"/>
      <w:sz w:val="20"/>
      <w:szCs w:val="24"/>
      <w:lang w:val="en-US"/>
    </w:rPr>
  </w:style>
  <w:style w:type="numbering" w:customStyle="1" w:styleId="Bezlisty1">
    <w:name w:val="Bez listy1"/>
    <w:next w:val="Bezlisty"/>
    <w:uiPriority w:val="99"/>
    <w:semiHidden/>
    <w:unhideWhenUsed/>
    <w:rsid w:val="005B2996"/>
  </w:style>
  <w:style w:type="character" w:customStyle="1" w:styleId="word">
    <w:name w:val="word"/>
    <w:basedOn w:val="Domylnaczcionkaakapitu"/>
    <w:rsid w:val="005B2996"/>
  </w:style>
  <w:style w:type="paragraph" w:customStyle="1" w:styleId="s25a2fd5c">
    <w:name w:val="s25a2fd5c"/>
    <w:basedOn w:val="Normalny"/>
    <w:rsid w:val="00E44F5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s3911ddf2">
    <w:name w:val="s3911ddf2"/>
    <w:basedOn w:val="Domylnaczcionkaakapitu"/>
    <w:rsid w:val="00E44F56"/>
  </w:style>
  <w:style w:type="character" w:customStyle="1" w:styleId="s9127e72">
    <w:name w:val="s9127e72"/>
    <w:basedOn w:val="Domylnaczcionkaakapitu"/>
    <w:rsid w:val="00E44F56"/>
  </w:style>
  <w:style w:type="character" w:customStyle="1" w:styleId="s9d94f10">
    <w:name w:val="s9d94f10"/>
    <w:basedOn w:val="Domylnaczcionkaakapitu"/>
    <w:rsid w:val="00E44F56"/>
  </w:style>
  <w:style w:type="character" w:customStyle="1" w:styleId="s4c939d06">
    <w:name w:val="s4c939d06"/>
    <w:basedOn w:val="Domylnaczcionkaakapitu"/>
    <w:rsid w:val="00E44F56"/>
  </w:style>
  <w:style w:type="character" w:customStyle="1" w:styleId="s68f5eaef">
    <w:name w:val="s68f5eaef"/>
    <w:basedOn w:val="Domylnaczcionkaakapitu"/>
    <w:rsid w:val="005951DD"/>
  </w:style>
  <w:style w:type="character" w:customStyle="1" w:styleId="sbc73225d">
    <w:name w:val="sbc73225d"/>
    <w:basedOn w:val="Domylnaczcionkaakapitu"/>
    <w:rsid w:val="005951DD"/>
  </w:style>
  <w:style w:type="character" w:customStyle="1" w:styleId="s34f7a79a">
    <w:name w:val="s34f7a79a"/>
    <w:basedOn w:val="Domylnaczcionkaakapitu"/>
    <w:rsid w:val="005951DD"/>
  </w:style>
  <w:style w:type="numbering" w:customStyle="1" w:styleId="Bezlisty2">
    <w:name w:val="Bez listy2"/>
    <w:next w:val="Bezlisty"/>
    <w:uiPriority w:val="99"/>
    <w:semiHidden/>
    <w:unhideWhenUsed/>
    <w:rsid w:val="0078644F"/>
  </w:style>
  <w:style w:type="table" w:customStyle="1" w:styleId="Tabela-Siatka1">
    <w:name w:val="Tabela - Siatka1"/>
    <w:basedOn w:val="Standardowy"/>
    <w:next w:val="Tabela-Siatka"/>
    <w:uiPriority w:val="59"/>
    <w:rsid w:val="007864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omylnaczcionkaakapitu"/>
    <w:uiPriority w:val="99"/>
    <w:semiHidden/>
    <w:unhideWhenUsed/>
    <w:rsid w:val="00911304"/>
    <w:rPr>
      <w:color w:val="605E5C"/>
      <w:shd w:val="clear" w:color="auto" w:fill="E1DFDD"/>
    </w:rPr>
  </w:style>
  <w:style w:type="paragraph" w:customStyle="1" w:styleId="s32563e28">
    <w:name w:val="s32563e28"/>
    <w:basedOn w:val="Normalny"/>
    <w:rsid w:val="002C4289"/>
    <w:pPr>
      <w:autoSpaceDN w:val="0"/>
      <w:spacing w:before="100" w:after="100" w:line="240" w:lineRule="auto"/>
    </w:pPr>
    <w:rPr>
      <w:rFonts w:ascii="Times New Roman" w:eastAsia="Times New Roman" w:hAnsi="Times New Roman" w:cs="Times New Roman"/>
      <w:sz w:val="24"/>
      <w:szCs w:val="24"/>
      <w:lang w:val="en-US"/>
    </w:rPr>
  </w:style>
  <w:style w:type="character" w:customStyle="1" w:styleId="sc215c3bc">
    <w:name w:val="sc215c3bc"/>
    <w:basedOn w:val="Domylnaczcionkaakapitu"/>
    <w:rsid w:val="001D1F7C"/>
  </w:style>
  <w:style w:type="character" w:customStyle="1" w:styleId="pdfoutput30">
    <w:name w:val="pdfoutput_30"/>
    <w:basedOn w:val="Domylnaczcionkaakapitu"/>
    <w:rsid w:val="00F13472"/>
  </w:style>
  <w:style w:type="character" w:customStyle="1" w:styleId="summarytext">
    <w:name w:val="summarytext"/>
    <w:basedOn w:val="Domylnaczcionkaakapitu"/>
    <w:rsid w:val="00555AB1"/>
  </w:style>
  <w:style w:type="numbering" w:customStyle="1" w:styleId="Bezlisty3">
    <w:name w:val="Bez listy3"/>
    <w:next w:val="Bezlisty"/>
    <w:uiPriority w:val="99"/>
    <w:semiHidden/>
    <w:unhideWhenUsed/>
    <w:rsid w:val="006F5F74"/>
  </w:style>
  <w:style w:type="table" w:customStyle="1" w:styleId="Tabela-Siatka2">
    <w:name w:val="Tabela - Siatka2"/>
    <w:basedOn w:val="Standardowy"/>
    <w:next w:val="Tabela-Siatka"/>
    <w:uiPriority w:val="59"/>
    <w:rsid w:val="006F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11">
    <w:name w:val="Bez listy11"/>
    <w:next w:val="Bezlisty"/>
    <w:uiPriority w:val="99"/>
    <w:semiHidden/>
    <w:unhideWhenUsed/>
    <w:rsid w:val="006F5F74"/>
  </w:style>
  <w:style w:type="numbering" w:customStyle="1" w:styleId="Bezlisty21">
    <w:name w:val="Bez listy21"/>
    <w:next w:val="Bezlisty"/>
    <w:uiPriority w:val="99"/>
    <w:semiHidden/>
    <w:unhideWhenUsed/>
    <w:rsid w:val="006F5F74"/>
  </w:style>
  <w:style w:type="table" w:customStyle="1" w:styleId="Tabela-Siatka11">
    <w:name w:val="Tabela - Siatka11"/>
    <w:basedOn w:val="Standardowy"/>
    <w:next w:val="Tabela-Siatka"/>
    <w:uiPriority w:val="59"/>
    <w:rsid w:val="006F5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1162">
      <w:bodyDiv w:val="1"/>
      <w:marLeft w:val="0"/>
      <w:marRight w:val="0"/>
      <w:marTop w:val="0"/>
      <w:marBottom w:val="0"/>
      <w:divBdr>
        <w:top w:val="none" w:sz="0" w:space="0" w:color="auto"/>
        <w:left w:val="none" w:sz="0" w:space="0" w:color="auto"/>
        <w:bottom w:val="none" w:sz="0" w:space="0" w:color="auto"/>
        <w:right w:val="none" w:sz="0" w:space="0" w:color="auto"/>
      </w:divBdr>
    </w:div>
    <w:div w:id="10959741">
      <w:bodyDiv w:val="1"/>
      <w:marLeft w:val="0"/>
      <w:marRight w:val="0"/>
      <w:marTop w:val="0"/>
      <w:marBottom w:val="0"/>
      <w:divBdr>
        <w:top w:val="none" w:sz="0" w:space="0" w:color="auto"/>
        <w:left w:val="none" w:sz="0" w:space="0" w:color="auto"/>
        <w:bottom w:val="none" w:sz="0" w:space="0" w:color="auto"/>
        <w:right w:val="none" w:sz="0" w:space="0" w:color="auto"/>
      </w:divBdr>
    </w:div>
    <w:div w:id="486017737">
      <w:bodyDiv w:val="1"/>
      <w:marLeft w:val="0"/>
      <w:marRight w:val="0"/>
      <w:marTop w:val="0"/>
      <w:marBottom w:val="0"/>
      <w:divBdr>
        <w:top w:val="none" w:sz="0" w:space="0" w:color="auto"/>
        <w:left w:val="none" w:sz="0" w:space="0" w:color="auto"/>
        <w:bottom w:val="none" w:sz="0" w:space="0" w:color="auto"/>
        <w:right w:val="none" w:sz="0" w:space="0" w:color="auto"/>
      </w:divBdr>
    </w:div>
    <w:div w:id="562257638">
      <w:bodyDiv w:val="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 w:id="704712912">
          <w:marLeft w:val="0"/>
          <w:marRight w:val="0"/>
          <w:marTop w:val="0"/>
          <w:marBottom w:val="0"/>
          <w:divBdr>
            <w:top w:val="none" w:sz="0" w:space="0" w:color="auto"/>
            <w:left w:val="none" w:sz="0" w:space="0" w:color="auto"/>
            <w:bottom w:val="none" w:sz="0" w:space="0" w:color="auto"/>
            <w:right w:val="none" w:sz="0" w:space="0" w:color="auto"/>
          </w:divBdr>
        </w:div>
        <w:div w:id="20016657">
          <w:marLeft w:val="0"/>
          <w:marRight w:val="0"/>
          <w:marTop w:val="0"/>
          <w:marBottom w:val="0"/>
          <w:divBdr>
            <w:top w:val="none" w:sz="0" w:space="0" w:color="auto"/>
            <w:left w:val="none" w:sz="0" w:space="0" w:color="auto"/>
            <w:bottom w:val="none" w:sz="0" w:space="0" w:color="auto"/>
            <w:right w:val="none" w:sz="0" w:space="0" w:color="auto"/>
          </w:divBdr>
        </w:div>
      </w:divsChild>
    </w:div>
    <w:div w:id="1143817601">
      <w:bodyDiv w:val="1"/>
      <w:marLeft w:val="0"/>
      <w:marRight w:val="0"/>
      <w:marTop w:val="0"/>
      <w:marBottom w:val="0"/>
      <w:divBdr>
        <w:top w:val="none" w:sz="0" w:space="0" w:color="auto"/>
        <w:left w:val="none" w:sz="0" w:space="0" w:color="auto"/>
        <w:bottom w:val="none" w:sz="0" w:space="0" w:color="auto"/>
        <w:right w:val="none" w:sz="0" w:space="0" w:color="auto"/>
      </w:divBdr>
    </w:div>
    <w:div w:id="1180774964">
      <w:bodyDiv w:val="1"/>
      <w:marLeft w:val="0"/>
      <w:marRight w:val="0"/>
      <w:marTop w:val="0"/>
      <w:marBottom w:val="0"/>
      <w:divBdr>
        <w:top w:val="none" w:sz="0" w:space="0" w:color="auto"/>
        <w:left w:val="none" w:sz="0" w:space="0" w:color="auto"/>
        <w:bottom w:val="none" w:sz="0" w:space="0" w:color="auto"/>
        <w:right w:val="none" w:sz="0" w:space="0" w:color="auto"/>
      </w:divBdr>
    </w:div>
    <w:div w:id="1446537684">
      <w:bodyDiv w:val="1"/>
      <w:marLeft w:val="0"/>
      <w:marRight w:val="0"/>
      <w:marTop w:val="0"/>
      <w:marBottom w:val="0"/>
      <w:divBdr>
        <w:top w:val="none" w:sz="0" w:space="0" w:color="auto"/>
        <w:left w:val="none" w:sz="0" w:space="0" w:color="auto"/>
        <w:bottom w:val="none" w:sz="0" w:space="0" w:color="auto"/>
        <w:right w:val="none" w:sz="0" w:space="0" w:color="auto"/>
      </w:divBdr>
    </w:div>
    <w:div w:id="1531406904">
      <w:bodyDiv w:val="1"/>
      <w:marLeft w:val="0"/>
      <w:marRight w:val="0"/>
      <w:marTop w:val="0"/>
      <w:marBottom w:val="0"/>
      <w:divBdr>
        <w:top w:val="none" w:sz="0" w:space="0" w:color="auto"/>
        <w:left w:val="none" w:sz="0" w:space="0" w:color="auto"/>
        <w:bottom w:val="none" w:sz="0" w:space="0" w:color="auto"/>
        <w:right w:val="none" w:sz="0" w:space="0" w:color="auto"/>
      </w:divBdr>
    </w:div>
    <w:div w:id="1539200423">
      <w:bodyDiv w:val="1"/>
      <w:marLeft w:val="0"/>
      <w:marRight w:val="0"/>
      <w:marTop w:val="0"/>
      <w:marBottom w:val="0"/>
      <w:divBdr>
        <w:top w:val="none" w:sz="0" w:space="0" w:color="auto"/>
        <w:left w:val="none" w:sz="0" w:space="0" w:color="auto"/>
        <w:bottom w:val="none" w:sz="0" w:space="0" w:color="auto"/>
        <w:right w:val="none" w:sz="0" w:space="0" w:color="auto"/>
      </w:divBdr>
    </w:div>
    <w:div w:id="1811626683">
      <w:bodyDiv w:val="1"/>
      <w:marLeft w:val="0"/>
      <w:marRight w:val="0"/>
      <w:marTop w:val="0"/>
      <w:marBottom w:val="0"/>
      <w:divBdr>
        <w:top w:val="none" w:sz="0" w:space="0" w:color="auto"/>
        <w:left w:val="none" w:sz="0" w:space="0" w:color="auto"/>
        <w:bottom w:val="none" w:sz="0" w:space="0" w:color="auto"/>
        <w:right w:val="none" w:sz="0" w:space="0" w:color="auto"/>
      </w:divBdr>
    </w:div>
    <w:div w:id="206556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e.int/en/web/cm" TargetMode="External"/><Relationship Id="rId13" Type="http://schemas.openxmlformats.org/officeDocument/2006/relationships/hyperlink" Target="https://hudoc.echr.coe.int/eng" TargetMode="External"/><Relationship Id="rId18" Type="http://schemas.openxmlformats.org/officeDocument/2006/relationships/chart" Target="charts/chart5.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yperlink" Target="https://hudoc.echr.coe.int/eng" TargetMode="External"/><Relationship Id="rId17" Type="http://schemas.openxmlformats.org/officeDocument/2006/relationships/chart" Target="charts/chart4.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udoc.echr.coe.int/eng"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1.xml"/><Relationship Id="rId10" Type="http://schemas.openxmlformats.org/officeDocument/2006/relationships/hyperlink" Target="https://hudoc.echr.coe.int/eng" TargetMode="Externa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yperlink" Target="https://hudoc.exec.coe.int/" TargetMode="External"/><Relationship Id="rId14" Type="http://schemas.openxmlformats.org/officeDocument/2006/relationships/chart" Target="charts/chart1.xml"/><Relationship Id="rId22" Type="http://schemas.openxmlformats.org/officeDocument/2006/relationships/header" Target="head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rch-bip.ms.gov.pl/pl/prawa-czlowieka/europejski-trybunal-praw-czlowieka/orzecznictwo-europejskiego-trybunalu-praw-czlowieka/" TargetMode="External"/><Relationship Id="rId2" Type="http://schemas.openxmlformats.org/officeDocument/2006/relationships/hyperlink" Target="https://www.nsa.gov.pl/orzecznictwo-etpc.php" TargetMode="External"/><Relationship Id="rId1" Type="http://schemas.openxmlformats.org/officeDocument/2006/relationships/hyperlink" Target="https://trybunal.gov.pl/orzeczenia-etpcz/2021" TargetMode="External"/><Relationship Id="rId4" Type="http://schemas.openxmlformats.org/officeDocument/2006/relationships/hyperlink" Target="https://arch-bip.ms.gov.pl/pl/prawa-czlowieka/europejski-trybunal-praw-czlowieka/orzecznictwo-europejskiego-trybunalu-praw-czlowiek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plwar-fs04\public\DPT\EKPC\STATYSTYKI%20I%20teksty%20orzecze&#324;%20ETPCz%20ws.%20Polski\Kwoty%20zas&#261;dze&#324;%20i%20statystyki%20ETPCz%20-%2094-2021.xlsx" TargetMode="External"/><Relationship Id="rId1" Type="http://schemas.openxmlformats.org/officeDocument/2006/relationships/themeOverride" Target="../theme/themeOverrid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8"/>
    </mc:Choice>
    <mc:Fallback>
      <c:style val="8"/>
    </mc:Fallback>
  </mc:AlternateContent>
  <c:clrMapOvr bg1="lt1" tx1="dk1" bg2="lt2" tx2="dk2" accent1="accent1" accent2="accent2" accent3="accent3" accent4="accent4" accent5="accent5" accent6="accent6" hlink="hlink" folHlink="folHlink"/>
  <c:chart>
    <c:title>
      <c:tx>
        <c:rich>
          <a:bodyPr/>
          <a:lstStyle/>
          <a:p>
            <a:pPr>
              <a:defRPr sz="1200" kern="0" baseline="0">
                <a:latin typeface="+mn-lt"/>
              </a:defRPr>
            </a:pPr>
            <a:r>
              <a:rPr lang="pl-PL" sz="1200" kern="0" baseline="0">
                <a:latin typeface="+mn-lt"/>
                <a:cs typeface="Times New Roman" panose="02020603050405020304" pitchFamily="18" charset="0"/>
              </a:rPr>
              <a:t>l</a:t>
            </a:r>
            <a:r>
              <a:rPr lang="en-US" sz="1200" kern="0" baseline="0">
                <a:latin typeface="+mn-lt"/>
                <a:cs typeface="Times New Roman" panose="02020603050405020304" pitchFamily="18" charset="0"/>
              </a:rPr>
              <a:t>iczba skarg </a:t>
            </a:r>
            <a:r>
              <a:rPr lang="pl-PL" sz="1200" kern="0" baseline="0">
                <a:latin typeface="+mn-lt"/>
                <a:cs typeface="Times New Roman" panose="02020603050405020304" pitchFamily="18" charset="0"/>
              </a:rPr>
              <a:t>przeciwko Polsce </a:t>
            </a:r>
            <a:r>
              <a:rPr lang="en-US" sz="1200" kern="0" baseline="0">
                <a:latin typeface="+mn-lt"/>
                <a:cs typeface="Times New Roman" panose="02020603050405020304" pitchFamily="18" charset="0"/>
              </a:rPr>
              <a:t>przydzielonych do rozpoznania</a:t>
            </a:r>
            <a:r>
              <a:rPr lang="pl-PL" sz="1200" kern="0" baseline="0">
                <a:latin typeface="+mn-lt"/>
                <a:cs typeface="Times New Roman" panose="02020603050405020304" pitchFamily="18" charset="0"/>
              </a:rPr>
              <a:t> </a:t>
            </a:r>
          </a:p>
          <a:p>
            <a:pPr>
              <a:defRPr sz="1200" kern="0" baseline="0">
                <a:latin typeface="+mn-lt"/>
              </a:defRPr>
            </a:pPr>
            <a:r>
              <a:rPr lang="en-US" sz="1200" kern="0" baseline="0">
                <a:latin typeface="+mn-lt"/>
                <a:cs typeface="Times New Roman" panose="02020603050405020304" pitchFamily="18" charset="0"/>
              </a:rPr>
              <a:t>skład</a:t>
            </a:r>
            <a:r>
              <a:rPr lang="pl-PL" sz="1200" kern="0" baseline="0">
                <a:latin typeface="+mn-lt"/>
                <a:cs typeface="Times New Roman" panose="02020603050405020304" pitchFamily="18" charset="0"/>
              </a:rPr>
              <a:t>om</a:t>
            </a:r>
            <a:r>
              <a:rPr lang="en-US" sz="1200" kern="0" baseline="0">
                <a:latin typeface="+mn-lt"/>
                <a:cs typeface="Times New Roman" panose="02020603050405020304" pitchFamily="18" charset="0"/>
              </a:rPr>
              <a:t> </a:t>
            </a:r>
            <a:r>
              <a:rPr lang="pl-PL" sz="1200" kern="0" baseline="0">
                <a:latin typeface="+mn-lt"/>
                <a:cs typeface="Times New Roman" panose="02020603050405020304" pitchFamily="18" charset="0"/>
              </a:rPr>
              <a:t>orzekającym ETPC w danym roku</a:t>
            </a: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pl-PL" sz="1200" kern="0" baseline="0">
              <a:latin typeface="+mn-lt"/>
              <a:cs typeface="Times New Roman" panose="02020603050405020304" pitchFamily="18" charset="0"/>
            </a:endParaRPr>
          </a:p>
          <a:p>
            <a:pPr>
              <a:defRPr sz="1200" kern="0" baseline="0">
                <a:latin typeface="+mn-lt"/>
              </a:defRPr>
            </a:pPr>
            <a:endParaRPr lang="en-US" sz="1200" kern="0" baseline="0">
              <a:latin typeface="+mn-lt"/>
            </a:endParaRPr>
          </a:p>
        </c:rich>
      </c:tx>
      <c:layout>
        <c:manualLayout>
          <c:xMode val="edge"/>
          <c:yMode val="edge"/>
          <c:x val="0.14841738532683416"/>
          <c:y val="2.4980378905876633E-3"/>
        </c:manualLayout>
      </c:layout>
      <c:overlay val="1"/>
    </c:title>
    <c:autoTitleDeleted val="0"/>
    <c:plotArea>
      <c:layout>
        <c:manualLayout>
          <c:layoutTarget val="inner"/>
          <c:xMode val="edge"/>
          <c:yMode val="edge"/>
          <c:x val="5.8964695971724816E-2"/>
          <c:y val="0.16623978912435594"/>
          <c:w val="0.92557501058814295"/>
          <c:h val="0.75292799516088227"/>
        </c:manualLayout>
      </c:layout>
      <c:barChart>
        <c:barDir val="bar"/>
        <c:grouping val="clustered"/>
        <c:varyColors val="0"/>
        <c:ser>
          <c:idx val="1"/>
          <c:order val="0"/>
          <c:spPr>
            <a:solidFill>
              <a:schemeClr val="accent2"/>
            </a:solidFill>
          </c:spPr>
          <c:invertIfNegative val="0"/>
          <c:dLbls>
            <c:spPr>
              <a:noFill/>
              <a:ln>
                <a:noFill/>
              </a:ln>
              <a:effectLst/>
            </c:spPr>
            <c:txPr>
              <a:bodyPr/>
              <a:lstStyle/>
              <a:p>
                <a:pPr>
                  <a:defRPr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cd.'!$T$19:$T$31</c:f>
              <c:numCache>
                <c:formatCode>General</c:formatCode>
                <c:ptCount val="13"/>
                <c:pt idx="0">
                  <c:v>5022</c:v>
                </c:pt>
                <c:pt idx="1">
                  <c:v>4071</c:v>
                </c:pt>
                <c:pt idx="2">
                  <c:v>3968</c:v>
                </c:pt>
                <c:pt idx="3">
                  <c:v>2747</c:v>
                </c:pt>
                <c:pt idx="4">
                  <c:v>2182</c:v>
                </c:pt>
                <c:pt idx="5">
                  <c:v>2422</c:v>
                </c:pt>
                <c:pt idx="6">
                  <c:v>2066</c:v>
                </c:pt>
                <c:pt idx="7">
                  <c:v>1941</c:v>
                </c:pt>
                <c:pt idx="8">
                  <c:v>1834</c:v>
                </c:pt>
                <c:pt idx="9">
                  <c:v>1628</c:v>
                </c:pt>
                <c:pt idx="10">
                  <c:v>2889</c:v>
                </c:pt>
                <c:pt idx="11">
                  <c:v>2146</c:v>
                </c:pt>
                <c:pt idx="12">
                  <c:v>1843</c:v>
                </c:pt>
              </c:numCache>
            </c:numRef>
          </c:val>
          <c:extLst>
            <c:ext xmlns:c16="http://schemas.microsoft.com/office/drawing/2014/chart" uri="{C3380CC4-5D6E-409C-BE32-E72D297353CC}">
              <c16:uniqueId val="{00000000-2975-4B51-9619-6D46CFAAD430}"/>
            </c:ext>
          </c:extLst>
        </c:ser>
        <c:dLbls>
          <c:showLegendKey val="0"/>
          <c:showVal val="0"/>
          <c:showCatName val="0"/>
          <c:showSerName val="0"/>
          <c:showPercent val="0"/>
          <c:showBubbleSize val="0"/>
        </c:dLbls>
        <c:gapWidth val="150"/>
        <c:axId val="123393536"/>
        <c:axId val="123395072"/>
      </c:barChart>
      <c:catAx>
        <c:axId val="123393536"/>
        <c:scaling>
          <c:orientation val="maxMin"/>
        </c:scaling>
        <c:delete val="0"/>
        <c:axPos val="l"/>
        <c:numFmt formatCode="General" sourceLinked="1"/>
        <c:majorTickMark val="none"/>
        <c:minorTickMark val="none"/>
        <c:tickLblPos val="nextTo"/>
        <c:txPr>
          <a:bodyPr/>
          <a:lstStyle/>
          <a:p>
            <a:pPr>
              <a:defRPr sz="1300" baseline="0"/>
            </a:pPr>
            <a:endParaRPr lang="pl-PL"/>
          </a:p>
        </c:txPr>
        <c:crossAx val="123395072"/>
        <c:crosses val="autoZero"/>
        <c:auto val="1"/>
        <c:lblAlgn val="ctr"/>
        <c:lblOffset val="100"/>
        <c:noMultiLvlLbl val="0"/>
      </c:catAx>
      <c:valAx>
        <c:axId val="123395072"/>
        <c:scaling>
          <c:orientation val="minMax"/>
        </c:scaling>
        <c:delete val="0"/>
        <c:axPos val="t"/>
        <c:majorGridlines/>
        <c:numFmt formatCode="General" sourceLinked="1"/>
        <c:majorTickMark val="none"/>
        <c:minorTickMark val="none"/>
        <c:tickLblPos val="nextTo"/>
        <c:crossAx val="123393536"/>
        <c:crosses val="autoZero"/>
        <c:crossBetween val="between"/>
      </c:valAx>
    </c:plotArea>
    <c:plotVisOnly val="1"/>
    <c:dispBlanksAs val="gap"/>
    <c:showDLblsOverMax val="0"/>
  </c:chart>
  <c:txPr>
    <a:bodyPr/>
    <a:lstStyle/>
    <a:p>
      <a:pPr>
        <a:defRPr sz="1200" baseline="0"/>
      </a:pPr>
      <a:endParaRPr lang="pl-PL"/>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defRPr/>
            </a:pPr>
            <a:r>
              <a:rPr lang="pl-PL" sz="1200">
                <a:latin typeface="+mn-lt"/>
              </a:rPr>
              <a:t>liczba skarg zakomunikowanych rządowi RP przez ETPC </a:t>
            </a:r>
          </a:p>
          <a:p>
            <a:pPr>
              <a:defRPr/>
            </a:pPr>
            <a:r>
              <a:rPr lang="pl-PL" sz="1200">
                <a:latin typeface="+mn-lt"/>
              </a:rPr>
              <a:t>otrzymanych</a:t>
            </a:r>
            <a:r>
              <a:rPr lang="pl-PL" sz="1200" baseline="0">
                <a:latin typeface="+mn-lt"/>
              </a:rPr>
              <a:t> w danym roku</a:t>
            </a:r>
            <a:endParaRPr lang="pl-PL" sz="1200">
              <a:latin typeface="+mn-lt"/>
            </a:endParaRPr>
          </a:p>
        </c:rich>
      </c:tx>
      <c:layout>
        <c:manualLayout>
          <c:xMode val="edge"/>
          <c:yMode val="edge"/>
          <c:x val="0.17384634294881612"/>
          <c:y val="2.5647996508813588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spPr>
            <a:solidFill>
              <a:srgbClr val="0070C0"/>
            </a:solidFill>
          </c:spPr>
          <c:invertIfNegative val="0"/>
          <c:dLbls>
            <c:dLbl>
              <c:idx val="0"/>
              <c:layout>
                <c:manualLayout>
                  <c:x val="0"/>
                  <c:y val="7.126436781609195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0D7-4EF7-A7F1-D0C7A8BE0B3C}"/>
                </c:ext>
              </c:extLst>
            </c:dLbl>
            <c:dLbl>
              <c:idx val="1"/>
              <c:layout>
                <c:manualLayout>
                  <c:x val="0"/>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0D7-4EF7-A7F1-D0C7A8BE0B3C}"/>
                </c:ext>
              </c:extLst>
            </c:dLbl>
            <c:dLbl>
              <c:idx val="2"/>
              <c:layout>
                <c:manualLayout>
                  <c:x val="0"/>
                  <c:y val="6.43678160919540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0D7-4EF7-A7F1-D0C7A8BE0B3C}"/>
                </c:ext>
              </c:extLst>
            </c:dLbl>
            <c:dLbl>
              <c:idx val="3"/>
              <c:layout>
                <c:manualLayout>
                  <c:x val="8.4290214011718579E-17"/>
                  <c:y val="6.89655172413793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0D7-4EF7-A7F1-D0C7A8BE0B3C}"/>
                </c:ext>
              </c:extLst>
            </c:dLbl>
            <c:dLbl>
              <c:idx val="4"/>
              <c:layout>
                <c:manualLayout>
                  <c:x val="0"/>
                  <c:y val="7.35632183908045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0D7-4EF7-A7F1-D0C7A8BE0B3C}"/>
                </c:ext>
              </c:extLst>
            </c:dLbl>
            <c:dLbl>
              <c:idx val="5"/>
              <c:layout>
                <c:manualLayout>
                  <c:x val="3.8374543459845298E-3"/>
                  <c:y val="5.7655261986670439E-2"/>
                </c:manualLayout>
              </c:layout>
              <c:showLegendKey val="0"/>
              <c:showVal val="1"/>
              <c:showCatName val="0"/>
              <c:showSerName val="0"/>
              <c:showPercent val="0"/>
              <c:showBubbleSize val="0"/>
              <c:extLst>
                <c:ext xmlns:c15="http://schemas.microsoft.com/office/drawing/2012/chart" uri="{CE6537A1-D6FC-4f65-9D91-7224C49458BB}">
                  <c15:layout>
                    <c:manualLayout>
                      <c:w val="6.9931015567498492E-2"/>
                      <c:h val="5.4968355581929793E-2"/>
                    </c:manualLayout>
                  </c15:layout>
                </c:ext>
                <c:ext xmlns:c16="http://schemas.microsoft.com/office/drawing/2014/chart" uri="{C3380CC4-5D6E-409C-BE32-E72D297353CC}">
                  <c16:uniqueId val="{00000005-70D7-4EF7-A7F1-D0C7A8BE0B3C}"/>
                </c:ext>
              </c:extLst>
            </c:dLbl>
            <c:dLbl>
              <c:idx val="6"/>
              <c:layout>
                <c:manualLayout>
                  <c:x val="2.2064400948039551E-3"/>
                  <c:y val="0.1847290640394087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0D7-4EF7-A7F1-D0C7A8BE0B3C}"/>
                </c:ext>
              </c:extLst>
            </c:dLbl>
            <c:dLbl>
              <c:idx val="7"/>
              <c:layout>
                <c:manualLayout>
                  <c:x val="9.6205882406413649E-4"/>
                  <c:y val="9.11330049261083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0D7-4EF7-A7F1-D0C7A8BE0B3C}"/>
                </c:ext>
              </c:extLst>
            </c:dLbl>
            <c:dLbl>
              <c:idx val="8"/>
              <c:layout>
                <c:manualLayout>
                  <c:x val="0"/>
                  <c:y val="0.154869933454325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0D7-4EF7-A7F1-D0C7A8BE0B3C}"/>
                </c:ext>
              </c:extLst>
            </c:dLbl>
            <c:dLbl>
              <c:idx val="9"/>
              <c:layout>
                <c:manualLayout>
                  <c:x val="2.1895313506408603E-3"/>
                  <c:y val="9.605911330049260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70D7-4EF7-A7F1-D0C7A8BE0B3C}"/>
                </c:ext>
              </c:extLst>
            </c:dLbl>
            <c:dLbl>
              <c:idx val="10"/>
              <c:layout>
                <c:manualLayout>
                  <c:x val="1.0259698828560513E-3"/>
                  <c:y val="0.160919540229885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70D7-4EF7-A7F1-D0C7A8BE0B3C}"/>
                </c:ext>
              </c:extLst>
            </c:dLbl>
            <c:dLbl>
              <c:idx val="11"/>
              <c:layout>
                <c:manualLayout>
                  <c:x val="-4.7072669304268171E-4"/>
                  <c:y val="0.1724137931034482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70D7-4EF7-A7F1-D0C7A8BE0B3C}"/>
                </c:ext>
              </c:extLst>
            </c:dLbl>
            <c:dLbl>
              <c:idx val="12"/>
              <c:layout>
                <c:manualLayout>
                  <c:x val="-1.4121800791280451E-3"/>
                  <c:y val="0.174712643678160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70D7-4EF7-A7F1-D0C7A8BE0B3C}"/>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cd.'!$X$19:$X$31</c:f>
              <c:numCache>
                <c:formatCode>General</c:formatCode>
                <c:ptCount val="13"/>
                <c:pt idx="0">
                  <c:v>250</c:v>
                </c:pt>
                <c:pt idx="1">
                  <c:v>188</c:v>
                </c:pt>
                <c:pt idx="2">
                  <c:v>154</c:v>
                </c:pt>
                <c:pt idx="3">
                  <c:v>192</c:v>
                </c:pt>
                <c:pt idx="4">
                  <c:v>761</c:v>
                </c:pt>
                <c:pt idx="5">
                  <c:v>69</c:v>
                </c:pt>
                <c:pt idx="6">
                  <c:v>396</c:v>
                </c:pt>
                <c:pt idx="7">
                  <c:v>117</c:v>
                </c:pt>
                <c:pt idx="8">
                  <c:v>251</c:v>
                </c:pt>
                <c:pt idx="9">
                  <c:v>126</c:v>
                </c:pt>
                <c:pt idx="10">
                  <c:v>277</c:v>
                </c:pt>
                <c:pt idx="11">
                  <c:v>337</c:v>
                </c:pt>
                <c:pt idx="12">
                  <c:v>421</c:v>
                </c:pt>
              </c:numCache>
            </c:numRef>
          </c:val>
          <c:extLst>
            <c:ext xmlns:c16="http://schemas.microsoft.com/office/drawing/2014/chart" uri="{C3380CC4-5D6E-409C-BE32-E72D297353CC}">
              <c16:uniqueId val="{0000000D-70D7-4EF7-A7F1-D0C7A8BE0B3C}"/>
            </c:ext>
          </c:extLst>
        </c:ser>
        <c:dLbls>
          <c:showLegendKey val="0"/>
          <c:showVal val="0"/>
          <c:showCatName val="0"/>
          <c:showSerName val="0"/>
          <c:showPercent val="0"/>
          <c:showBubbleSize val="0"/>
        </c:dLbls>
        <c:gapWidth val="55"/>
        <c:gapDepth val="55"/>
        <c:shape val="box"/>
        <c:axId val="130654592"/>
        <c:axId val="130656128"/>
        <c:axId val="0"/>
      </c:bar3DChart>
      <c:catAx>
        <c:axId val="130654592"/>
        <c:scaling>
          <c:orientation val="minMax"/>
        </c:scaling>
        <c:delete val="0"/>
        <c:axPos val="b"/>
        <c:numFmt formatCode="General" sourceLinked="1"/>
        <c:majorTickMark val="none"/>
        <c:minorTickMark val="none"/>
        <c:tickLblPos val="nextTo"/>
        <c:crossAx val="130656128"/>
        <c:crosses val="autoZero"/>
        <c:auto val="1"/>
        <c:lblAlgn val="ctr"/>
        <c:lblOffset val="100"/>
        <c:noMultiLvlLbl val="0"/>
      </c:catAx>
      <c:valAx>
        <c:axId val="130656128"/>
        <c:scaling>
          <c:orientation val="minMax"/>
        </c:scaling>
        <c:delete val="0"/>
        <c:axPos val="l"/>
        <c:majorGridlines/>
        <c:numFmt formatCode="General" sourceLinked="1"/>
        <c:majorTickMark val="none"/>
        <c:minorTickMark val="none"/>
        <c:tickLblPos val="nextTo"/>
        <c:crossAx val="130654592"/>
        <c:crosses val="autoZero"/>
        <c:crossBetween val="between"/>
      </c:valAx>
    </c:plotArea>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title>
      <c:tx>
        <c:rich>
          <a:bodyPr/>
          <a:lstStyle/>
          <a:p>
            <a:pPr>
              <a:defRPr/>
            </a:pPr>
            <a:r>
              <a:rPr lang="pl-PL" sz="1200">
                <a:latin typeface="+mn-lt"/>
              </a:rPr>
              <a:t>l</a:t>
            </a:r>
            <a:r>
              <a:rPr lang="en-US" sz="1200">
                <a:latin typeface="+mn-lt"/>
              </a:rPr>
              <a:t>iczba wyroków </a:t>
            </a:r>
            <a:r>
              <a:rPr lang="pl-PL" sz="1200">
                <a:latin typeface="+mn-lt"/>
              </a:rPr>
              <a:t>ETPC wobec Polski</a:t>
            </a:r>
            <a:r>
              <a:rPr lang="pl-PL" sz="1200" baseline="0">
                <a:latin typeface="+mn-lt"/>
              </a:rPr>
              <a:t> w poszczególnych latach </a:t>
            </a:r>
            <a:endParaRPr lang="en-US" sz="1200">
              <a:latin typeface="+mn-lt"/>
            </a:endParaRP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spPr>
            <a:solidFill>
              <a:srgbClr val="3FC1D3"/>
            </a:solidFill>
          </c:spPr>
          <c:invertIfNegative val="0"/>
          <c:dLbls>
            <c:dLbl>
              <c:idx val="0"/>
              <c:layout>
                <c:manualLayout>
                  <c:x val="0"/>
                  <c:y val="0.10303190304454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C7-4E00-B46A-05E84BB29EF4}"/>
                </c:ext>
              </c:extLst>
            </c:dLbl>
            <c:dLbl>
              <c:idx val="1"/>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C7-4E00-B46A-05E84BB29EF4}"/>
                </c:ext>
              </c:extLst>
            </c:dLbl>
            <c:dLbl>
              <c:idx val="2"/>
              <c:layout>
                <c:manualLayout>
                  <c:x val="0"/>
                  <c:y val="0.1008854050644507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C7-4E00-B46A-05E84BB29EF4}"/>
                </c:ext>
              </c:extLst>
            </c:dLbl>
            <c:dLbl>
              <c:idx val="3"/>
              <c:layout>
                <c:manualLayout>
                  <c:x val="-1.3008130081300813E-3"/>
                  <c:y val="0.1116178949649241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C7-4E00-B46A-05E84BB29EF4}"/>
                </c:ext>
              </c:extLst>
            </c:dLbl>
            <c:dLbl>
              <c:idx val="4"/>
              <c:layout>
                <c:manualLayout>
                  <c:x val="0"/>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C7-4E00-B46A-05E84BB29EF4}"/>
                </c:ext>
              </c:extLst>
            </c:dLbl>
            <c:dLbl>
              <c:idx val="5"/>
              <c:layout>
                <c:manualLayout>
                  <c:x val="-1.1777695715163012E-3"/>
                  <c:y val="0.115910890925113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C7-4E00-B46A-05E84BB29EF4}"/>
                </c:ext>
              </c:extLst>
            </c:dLbl>
            <c:dLbl>
              <c:idx val="6"/>
              <c:layout>
                <c:manualLayout>
                  <c:x val="-3.7391913081173131E-3"/>
                  <c:y val="0.106184665255021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C7-4E00-B46A-05E84BB29EF4}"/>
                </c:ext>
              </c:extLst>
            </c:dLbl>
            <c:dLbl>
              <c:idx val="7"/>
              <c:layout>
                <c:manualLayout>
                  <c:x val="0"/>
                  <c:y val="8.719465586366016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D6C7-4E00-B46A-05E84BB29EF4}"/>
                </c:ext>
              </c:extLst>
            </c:dLbl>
            <c:dLbl>
              <c:idx val="8"/>
              <c:layout>
                <c:manualLayout>
                  <c:x val="7.4592070941170837E-3"/>
                  <c:y val="9.03699278766144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C7-4E00-B46A-05E84BB29EF4}"/>
                </c:ext>
              </c:extLst>
            </c:dLbl>
            <c:dLbl>
              <c:idx val="9"/>
              <c:layout>
                <c:manualLayout>
                  <c:x val="0"/>
                  <c:y val="0.1264730901114882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C7-4E00-B46A-05E84BB29EF4}"/>
                </c:ext>
              </c:extLst>
            </c:dLbl>
            <c:dLbl>
              <c:idx val="10"/>
              <c:layout>
                <c:manualLayout>
                  <c:x val="1.3782682199378595E-16"/>
                  <c:y val="0.1287898788056817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C7-4E00-B46A-05E84BB29EF4}"/>
                </c:ext>
              </c:extLst>
            </c:dLbl>
            <c:dLbl>
              <c:idx val="11"/>
              <c:layout>
                <c:manualLayout>
                  <c:x val="-1.409608781396676E-3"/>
                  <c:y val="0.10732489900473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C7-4E00-B46A-05E84BB29EF4}"/>
                </c:ext>
              </c:extLst>
            </c:dLbl>
            <c:dLbl>
              <c:idx val="12"/>
              <c:layout>
                <c:manualLayout>
                  <c:x val="4.6986959379884607E-4"/>
                  <c:y val="0.103031903044545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C7-4E00-B46A-05E84BB29EF4}"/>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cd.'!$B$19:$B$31</c:f>
              <c:numCache>
                <c:formatCode>General</c:formatCode>
                <c:ptCount val="13"/>
                <c:pt idx="0">
                  <c:v>71</c:v>
                </c:pt>
                <c:pt idx="1">
                  <c:v>74</c:v>
                </c:pt>
                <c:pt idx="2">
                  <c:v>23</c:v>
                </c:pt>
                <c:pt idx="3">
                  <c:v>28</c:v>
                </c:pt>
                <c:pt idx="4">
                  <c:v>29</c:v>
                </c:pt>
                <c:pt idx="5">
                  <c:v>26</c:v>
                </c:pt>
                <c:pt idx="6">
                  <c:v>20</c:v>
                </c:pt>
                <c:pt idx="7">
                  <c:v>21</c:v>
                </c:pt>
                <c:pt idx="8">
                  <c:v>12</c:v>
                </c:pt>
                <c:pt idx="9">
                  <c:v>19</c:v>
                </c:pt>
                <c:pt idx="10">
                  <c:v>23</c:v>
                </c:pt>
                <c:pt idx="11">
                  <c:v>34</c:v>
                </c:pt>
                <c:pt idx="12">
                  <c:v>33</c:v>
                </c:pt>
              </c:numCache>
            </c:numRef>
          </c:val>
          <c:extLst>
            <c:ext xmlns:c16="http://schemas.microsoft.com/office/drawing/2014/chart" uri="{C3380CC4-5D6E-409C-BE32-E72D297353CC}">
              <c16:uniqueId val="{0000000D-D6C7-4E00-B46A-05E84BB29EF4}"/>
            </c:ext>
          </c:extLst>
        </c:ser>
        <c:dLbls>
          <c:showLegendKey val="0"/>
          <c:showVal val="0"/>
          <c:showCatName val="0"/>
          <c:showSerName val="0"/>
          <c:showPercent val="0"/>
          <c:showBubbleSize val="0"/>
        </c:dLbls>
        <c:gapWidth val="55"/>
        <c:gapDepth val="55"/>
        <c:shape val="box"/>
        <c:axId val="128389888"/>
        <c:axId val="128391424"/>
        <c:axId val="0"/>
      </c:bar3DChart>
      <c:catAx>
        <c:axId val="128389888"/>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28391424"/>
        <c:crosses val="autoZero"/>
        <c:auto val="1"/>
        <c:lblAlgn val="ctr"/>
        <c:lblOffset val="100"/>
        <c:noMultiLvlLbl val="0"/>
      </c:catAx>
      <c:valAx>
        <c:axId val="128391424"/>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28389888"/>
        <c:crosses val="autoZero"/>
        <c:crossBetween val="between"/>
      </c:valAx>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6"/>
    </mc:Choice>
    <mc:Fallback>
      <c:style val="26"/>
    </mc:Fallback>
  </mc:AlternateContent>
  <c:clrMapOvr bg1="lt1" tx1="dk1" bg2="lt2" tx2="dk2" accent1="accent1" accent2="accent2" accent3="accent3" accent4="accent4" accent5="accent5" accent6="accent6" hlink="hlink" folHlink="folHlink"/>
  <c:chart>
    <c:title>
      <c:tx>
        <c:rich>
          <a:bodyPr/>
          <a:lstStyle/>
          <a:p>
            <a:pPr>
              <a:defRPr/>
            </a:pPr>
            <a:r>
              <a:rPr lang="pl-PL" sz="1200" b="1" i="0" baseline="0">
                <a:effectLst/>
                <a:latin typeface="+mn-lt"/>
              </a:rPr>
              <a:t>liczba decyzji ETPC zatwierdzających ugody </a:t>
            </a:r>
            <a:br>
              <a:rPr lang="pl-PL" sz="1200" b="1" i="0" baseline="0">
                <a:effectLst/>
                <a:latin typeface="+mn-lt"/>
              </a:rPr>
            </a:br>
            <a:r>
              <a:rPr lang="pl-PL" sz="1200" b="1" i="0" baseline="0">
                <a:effectLst/>
                <a:latin typeface="+mn-lt"/>
              </a:rPr>
              <a:t>i deklaracje jednostronne w sprawach polskich</a:t>
            </a:r>
            <a:endParaRPr lang="pl-PL" sz="1200">
              <a:effectLst/>
              <a:latin typeface="+mn-lt"/>
            </a:endParaRPr>
          </a:p>
        </c:rich>
      </c:tx>
      <c:overlay val="0"/>
    </c:title>
    <c:autoTitleDeleted val="0"/>
    <c:view3D>
      <c:rotX val="0"/>
      <c:rotY val="0"/>
      <c:rAngAx val="0"/>
      <c:perspective val="0"/>
    </c:view3D>
    <c:floor>
      <c:thickness val="0"/>
    </c:floor>
    <c:sideWall>
      <c:thickness val="0"/>
    </c:sideWall>
    <c:backWall>
      <c:thickness val="0"/>
    </c:backWall>
    <c:plotArea>
      <c:layout/>
      <c:bar3DChart>
        <c:barDir val="col"/>
        <c:grouping val="stacked"/>
        <c:varyColors val="0"/>
        <c:ser>
          <c:idx val="0"/>
          <c:order val="0"/>
          <c:tx>
            <c:strRef>
              <c:f>'staystyki cd.'!$K$1</c:f>
              <c:strCache>
                <c:ptCount val="1"/>
                <c:pt idx="0">
                  <c:v>liczba decyzji ws. ugód</c:v>
                </c:pt>
              </c:strCache>
            </c:strRef>
          </c:tx>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cd.'!$K$19:$K$31</c:f>
              <c:numCache>
                <c:formatCode>General</c:formatCode>
                <c:ptCount val="13"/>
                <c:pt idx="0">
                  <c:v>153</c:v>
                </c:pt>
                <c:pt idx="1">
                  <c:v>108</c:v>
                </c:pt>
                <c:pt idx="2">
                  <c:v>93</c:v>
                </c:pt>
                <c:pt idx="3">
                  <c:v>81</c:v>
                </c:pt>
                <c:pt idx="4">
                  <c:v>110</c:v>
                </c:pt>
                <c:pt idx="5">
                  <c:v>27</c:v>
                </c:pt>
                <c:pt idx="6">
                  <c:v>19</c:v>
                </c:pt>
                <c:pt idx="7">
                  <c:v>28</c:v>
                </c:pt>
                <c:pt idx="8">
                  <c:v>22</c:v>
                </c:pt>
                <c:pt idx="9">
                  <c:v>8</c:v>
                </c:pt>
                <c:pt idx="10">
                  <c:v>26</c:v>
                </c:pt>
                <c:pt idx="11">
                  <c:v>22</c:v>
                </c:pt>
                <c:pt idx="12">
                  <c:v>28</c:v>
                </c:pt>
              </c:numCache>
            </c:numRef>
          </c:val>
          <c:extLst>
            <c:ext xmlns:c16="http://schemas.microsoft.com/office/drawing/2014/chart" uri="{C3380CC4-5D6E-409C-BE32-E72D297353CC}">
              <c16:uniqueId val="{00000000-1078-4EFA-8916-7F56109D9694}"/>
            </c:ext>
          </c:extLst>
        </c:ser>
        <c:ser>
          <c:idx val="1"/>
          <c:order val="1"/>
          <c:tx>
            <c:v>liczba decyzji ws. deklaracji jednostronnych</c:v>
          </c:tx>
          <c:spPr>
            <a:solidFill>
              <a:srgbClr val="FF0000"/>
            </a:solidFill>
          </c:spPr>
          <c:invertIfNegative val="0"/>
          <c:dLbls>
            <c:spPr>
              <a:noFill/>
              <a:ln>
                <a:noFill/>
              </a:ln>
              <a:effectLst/>
            </c:spPr>
            <c:txPr>
              <a:bodyPr/>
              <a:lstStyle/>
              <a:p>
                <a:pPr>
                  <a:defRPr sz="12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cd.'!$L$19:$L$31</c:f>
              <c:numCache>
                <c:formatCode>General</c:formatCode>
                <c:ptCount val="13"/>
                <c:pt idx="0">
                  <c:v>30</c:v>
                </c:pt>
                <c:pt idx="1">
                  <c:v>38</c:v>
                </c:pt>
                <c:pt idx="2">
                  <c:v>38</c:v>
                </c:pt>
                <c:pt idx="3">
                  <c:v>23</c:v>
                </c:pt>
                <c:pt idx="4">
                  <c:v>32</c:v>
                </c:pt>
                <c:pt idx="5">
                  <c:v>12</c:v>
                </c:pt>
                <c:pt idx="6">
                  <c:v>10</c:v>
                </c:pt>
                <c:pt idx="7">
                  <c:v>17</c:v>
                </c:pt>
                <c:pt idx="8">
                  <c:v>13</c:v>
                </c:pt>
                <c:pt idx="9">
                  <c:v>10</c:v>
                </c:pt>
                <c:pt idx="10">
                  <c:v>11</c:v>
                </c:pt>
                <c:pt idx="11">
                  <c:v>12</c:v>
                </c:pt>
                <c:pt idx="12">
                  <c:v>22</c:v>
                </c:pt>
              </c:numCache>
            </c:numRef>
          </c:val>
          <c:extLst>
            <c:ext xmlns:c16="http://schemas.microsoft.com/office/drawing/2014/chart" uri="{C3380CC4-5D6E-409C-BE32-E72D297353CC}">
              <c16:uniqueId val="{00000001-1078-4EFA-8916-7F56109D9694}"/>
            </c:ext>
          </c:extLst>
        </c:ser>
        <c:dLbls>
          <c:showLegendKey val="0"/>
          <c:showVal val="0"/>
          <c:showCatName val="0"/>
          <c:showSerName val="0"/>
          <c:showPercent val="0"/>
          <c:showBubbleSize val="0"/>
        </c:dLbls>
        <c:gapWidth val="75"/>
        <c:shape val="box"/>
        <c:axId val="132900736"/>
        <c:axId val="132902272"/>
        <c:axId val="0"/>
      </c:bar3DChart>
      <c:catAx>
        <c:axId val="132900736"/>
        <c:scaling>
          <c:orientation val="minMax"/>
        </c:scaling>
        <c:delete val="0"/>
        <c:axPos val="b"/>
        <c:numFmt formatCode="General" sourceLinked="1"/>
        <c:majorTickMark val="none"/>
        <c:minorTickMark val="none"/>
        <c:tickLblPos val="nextTo"/>
        <c:txPr>
          <a:bodyPr/>
          <a:lstStyle/>
          <a:p>
            <a:pPr>
              <a:defRPr sz="1200" baseline="0"/>
            </a:pPr>
            <a:endParaRPr lang="pl-PL"/>
          </a:p>
        </c:txPr>
        <c:crossAx val="132902272"/>
        <c:crosses val="autoZero"/>
        <c:auto val="1"/>
        <c:lblAlgn val="ctr"/>
        <c:lblOffset val="100"/>
        <c:noMultiLvlLbl val="0"/>
      </c:catAx>
      <c:valAx>
        <c:axId val="132902272"/>
        <c:scaling>
          <c:orientation val="minMax"/>
        </c:scaling>
        <c:delete val="0"/>
        <c:axPos val="l"/>
        <c:majorGridlines/>
        <c:numFmt formatCode="General" sourceLinked="1"/>
        <c:majorTickMark val="none"/>
        <c:minorTickMark val="none"/>
        <c:tickLblPos val="nextTo"/>
        <c:txPr>
          <a:bodyPr/>
          <a:lstStyle/>
          <a:p>
            <a:pPr>
              <a:defRPr sz="1200" baseline="0"/>
            </a:pPr>
            <a:endParaRPr lang="pl-PL"/>
          </a:p>
        </c:txPr>
        <c:crossAx val="132900736"/>
        <c:crosses val="autoZero"/>
        <c:crossBetween val="between"/>
      </c:valAx>
    </c:plotArea>
    <c:legend>
      <c:legendPos val="b"/>
      <c:overlay val="0"/>
      <c:txPr>
        <a:bodyPr/>
        <a:lstStyle/>
        <a:p>
          <a:pPr>
            <a:defRPr sz="1400"/>
          </a:pPr>
          <a:endParaRPr lang="pl-PL"/>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19"/>
    </mc:Choice>
    <mc:Fallback>
      <c:style val="19"/>
    </mc:Fallback>
  </mc:AlternateContent>
  <c:clrMapOvr bg1="lt1" tx1="dk1" bg2="lt2" tx2="dk2" accent1="accent1" accent2="accent2" accent3="accent3" accent4="accent4" accent5="accent5" accent6="accent6" hlink="hlink" folHlink="folHlink"/>
  <c:chart>
    <c:title>
      <c:tx>
        <c:rich>
          <a:bodyPr/>
          <a:lstStyle/>
          <a:p>
            <a:pPr algn="ctr">
              <a:defRPr/>
            </a:pPr>
            <a:r>
              <a:rPr lang="pl-PL" sz="1200">
                <a:latin typeface="+mn-lt"/>
              </a:rPr>
              <a:t>liczba decyzji ETPC</a:t>
            </a:r>
            <a:r>
              <a:rPr lang="pl-PL" sz="1200" baseline="0">
                <a:latin typeface="+mn-lt"/>
              </a:rPr>
              <a:t> </a:t>
            </a:r>
            <a:r>
              <a:rPr lang="pl-PL" sz="1200">
                <a:latin typeface="+mn-lt"/>
              </a:rPr>
              <a:t>o niedopuszczalności skarg</a:t>
            </a:r>
            <a:r>
              <a:rPr lang="pl-PL" sz="1200" baseline="0">
                <a:latin typeface="+mn-lt"/>
              </a:rPr>
              <a:t> przeciwko Polsce</a:t>
            </a:r>
            <a:endParaRPr lang="pl-PL" sz="1200">
              <a:latin typeface="+mn-lt"/>
            </a:endParaRPr>
          </a:p>
        </c:rich>
      </c:tx>
      <c:overlay val="0"/>
      <c:spPr>
        <a:solidFill>
          <a:schemeClr val="bg1"/>
        </a:solid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1"/>
          <c:order val="0"/>
          <c:tx>
            <c:strRef>
              <c:f>'staystyki cd.'!$Q$1</c:f>
              <c:strCache>
                <c:ptCount val="1"/>
                <c:pt idx="0">
                  <c:v>w tym liczba decyzji o niedopuszczalności</c:v>
                </c:pt>
              </c:strCache>
            </c:strRef>
          </c:tx>
          <c:spPr>
            <a:solidFill>
              <a:srgbClr val="0070C0"/>
            </a:solidFill>
          </c:spPr>
          <c:invertIfNegative val="0"/>
          <c:dLbls>
            <c:dLbl>
              <c:idx val="0"/>
              <c:layout>
                <c:manualLayout>
                  <c:x val="0"/>
                  <c:y val="0.112643678160919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9FF-4C65-ADAE-3E11DB6EBD7A}"/>
                </c:ext>
              </c:extLst>
            </c:dLbl>
            <c:dLbl>
              <c:idx val="1"/>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9FF-4C65-ADAE-3E11DB6EBD7A}"/>
                </c:ext>
              </c:extLst>
            </c:dLbl>
            <c:dLbl>
              <c:idx val="2"/>
              <c:layout>
                <c:manualLayout>
                  <c:x val="0"/>
                  <c:y val="0.108045795999637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9FF-4C65-ADAE-3E11DB6EBD7A}"/>
                </c:ext>
              </c:extLst>
            </c:dLbl>
            <c:dLbl>
              <c:idx val="3"/>
              <c:layout>
                <c:manualLayout>
                  <c:x val="0"/>
                  <c:y val="0.1172413793103448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9FF-4C65-ADAE-3E11DB6EBD7A}"/>
                </c:ext>
              </c:extLst>
            </c:dLbl>
            <c:dLbl>
              <c:idx val="4"/>
              <c:layout>
                <c:manualLayout>
                  <c:x val="0"/>
                  <c:y val="0.1218390804597701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9FF-4C65-ADAE-3E11DB6EBD7A}"/>
                </c:ext>
              </c:extLst>
            </c:dLbl>
            <c:dLbl>
              <c:idx val="5"/>
              <c:layout>
                <c:manualLayout>
                  <c:x val="3.3691161355473764E-3"/>
                  <c:y val="0.118751055772007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9FF-4C65-ADAE-3E11DB6EBD7A}"/>
                </c:ext>
              </c:extLst>
            </c:dLbl>
            <c:dLbl>
              <c:idx val="6"/>
              <c:layout>
                <c:manualLayout>
                  <c:x val="2.3064276348489857E-4"/>
                  <c:y val="0.1316976813884423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9FF-4C65-ADAE-3E11DB6EBD7A}"/>
                </c:ext>
              </c:extLst>
            </c:dLbl>
            <c:dLbl>
              <c:idx val="7"/>
              <c:layout>
                <c:manualLayout>
                  <c:x val="9.4776070728937612E-4"/>
                  <c:y val="0.136319646895349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9FF-4C65-ADAE-3E11DB6EBD7A}"/>
                </c:ext>
              </c:extLst>
            </c:dLbl>
            <c:dLbl>
              <c:idx val="8"/>
              <c:layout>
                <c:manualLayout>
                  <c:x val="5.2595771286942841E-3"/>
                  <c:y val="0.134345784631592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9FF-4C65-ADAE-3E11DB6EBD7A}"/>
                </c:ext>
              </c:extLst>
            </c:dLbl>
            <c:dLbl>
              <c:idx val="9"/>
              <c:layout>
                <c:manualLayout>
                  <c:x val="1.1020473340575359E-3"/>
                  <c:y val="0.117781289449545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9FF-4C65-ADAE-3E11DB6EBD7A}"/>
                </c:ext>
              </c:extLst>
            </c:dLbl>
            <c:dLbl>
              <c:idx val="10"/>
              <c:layout>
                <c:manualLayout>
                  <c:x val="8.1526708952281001E-4"/>
                  <c:y val="0.2163308396929805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9FF-4C65-ADAE-3E11DB6EBD7A}"/>
                </c:ext>
              </c:extLst>
            </c:dLbl>
            <c:dLbl>
              <c:idx val="11"/>
              <c:layout>
                <c:manualLayout>
                  <c:x val="-2.0965459059526484E-3"/>
                  <c:y val="0.24406779661016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9FF-4C65-ADAE-3E11DB6EBD7A}"/>
                </c:ext>
              </c:extLst>
            </c:dLbl>
            <c:dLbl>
              <c:idx val="12"/>
              <c:layout>
                <c:manualLayout>
                  <c:x val="-1.2299593895630623E-16"/>
                  <c:y val="0.2395480225988700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9FF-4C65-ADAE-3E11DB6EBD7A}"/>
                </c:ext>
              </c:extLst>
            </c:dLbl>
            <c:spPr>
              <a:noFill/>
              <a:ln>
                <a:noFill/>
              </a:ln>
              <a:effectLst/>
            </c:spPr>
            <c:txPr>
              <a:bodyPr/>
              <a:lstStyle/>
              <a:p>
                <a:pPr>
                  <a:defRPr sz="1300" b="1" i="0" baseline="0">
                    <a:solidFill>
                      <a:schemeClr val="bg1"/>
                    </a:solidFill>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cd.'!$Q$19:$Q$31</c:f>
              <c:numCache>
                <c:formatCode>#,##0</c:formatCode>
                <c:ptCount val="13"/>
                <c:pt idx="0">
                  <c:v>15</c:v>
                </c:pt>
                <c:pt idx="1">
                  <c:v>25</c:v>
                </c:pt>
                <c:pt idx="2">
                  <c:v>39</c:v>
                </c:pt>
                <c:pt idx="3">
                  <c:v>32</c:v>
                </c:pt>
                <c:pt idx="4">
                  <c:v>32</c:v>
                </c:pt>
                <c:pt idx="5">
                  <c:v>25</c:v>
                </c:pt>
                <c:pt idx="6">
                  <c:v>24</c:v>
                </c:pt>
                <c:pt idx="7">
                  <c:v>35</c:v>
                </c:pt>
                <c:pt idx="8">
                  <c:v>31</c:v>
                </c:pt>
                <c:pt idx="9">
                  <c:v>25</c:v>
                </c:pt>
                <c:pt idx="10">
                  <c:v>19</c:v>
                </c:pt>
                <c:pt idx="11">
                  <c:v>22</c:v>
                </c:pt>
                <c:pt idx="12">
                  <c:v>23</c:v>
                </c:pt>
              </c:numCache>
            </c:numRef>
          </c:val>
          <c:extLst>
            <c:ext xmlns:c16="http://schemas.microsoft.com/office/drawing/2014/chart" uri="{C3380CC4-5D6E-409C-BE32-E72D297353CC}">
              <c16:uniqueId val="{0000000D-C9FF-4C65-ADAE-3E11DB6EBD7A}"/>
            </c:ext>
          </c:extLst>
        </c:ser>
        <c:dLbls>
          <c:showLegendKey val="0"/>
          <c:showVal val="0"/>
          <c:showCatName val="0"/>
          <c:showSerName val="0"/>
          <c:showPercent val="0"/>
          <c:showBubbleSize val="0"/>
        </c:dLbls>
        <c:gapWidth val="55"/>
        <c:gapDepth val="55"/>
        <c:shape val="box"/>
        <c:axId val="131358720"/>
        <c:axId val="131360256"/>
        <c:axId val="0"/>
      </c:bar3DChart>
      <c:catAx>
        <c:axId val="131358720"/>
        <c:scaling>
          <c:orientation val="minMax"/>
        </c:scaling>
        <c:delete val="0"/>
        <c:axPos val="b"/>
        <c:numFmt formatCode="General" sourceLinked="1"/>
        <c:majorTickMark val="none"/>
        <c:minorTickMark val="none"/>
        <c:tickLblPos val="nextTo"/>
        <c:crossAx val="131360256"/>
        <c:crosses val="autoZero"/>
        <c:auto val="1"/>
        <c:lblAlgn val="ctr"/>
        <c:lblOffset val="100"/>
        <c:noMultiLvlLbl val="0"/>
      </c:catAx>
      <c:valAx>
        <c:axId val="131360256"/>
        <c:scaling>
          <c:orientation val="minMax"/>
        </c:scaling>
        <c:delete val="0"/>
        <c:axPos val="l"/>
        <c:majorGridlines/>
        <c:numFmt formatCode="#,##0" sourceLinked="1"/>
        <c:majorTickMark val="none"/>
        <c:minorTickMark val="none"/>
        <c:tickLblPos val="nextTo"/>
        <c:crossAx val="131358720"/>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title>
      <c:tx>
        <c:rich>
          <a:bodyPr/>
          <a:lstStyle/>
          <a:p>
            <a:pPr>
              <a:defRPr sz="1600"/>
            </a:pPr>
            <a:r>
              <a:rPr lang="pl-PL" sz="1200">
                <a:latin typeface="+mn-lt"/>
              </a:rPr>
              <a:t>liczba orzeczeń ETPC negatywnych i pozytywnych dla rządu </a:t>
            </a:r>
          </a:p>
          <a:p>
            <a:pPr>
              <a:defRPr sz="1600"/>
            </a:pPr>
            <a:r>
              <a:rPr lang="pl-PL" sz="1200">
                <a:latin typeface="+mn-lt"/>
              </a:rPr>
              <a:t>w danym roku</a:t>
            </a:r>
          </a:p>
          <a:p>
            <a:pPr>
              <a:defRPr sz="1600"/>
            </a:pPr>
            <a:endParaRPr lang="pl-PL" sz="1600"/>
          </a:p>
        </c:rich>
      </c:tx>
      <c:layout>
        <c:manualLayout>
          <c:xMode val="edge"/>
          <c:yMode val="edge"/>
          <c:x val="0.27055645822050023"/>
          <c:y val="1.3064580896345828E-2"/>
        </c:manualLayout>
      </c:layout>
      <c:overlay val="0"/>
    </c:title>
    <c:autoTitleDeleted val="0"/>
    <c:plotArea>
      <c:layout>
        <c:manualLayout>
          <c:layoutTarget val="inner"/>
          <c:xMode val="edge"/>
          <c:yMode val="edge"/>
          <c:x val="5.7287977891652429E-2"/>
          <c:y val="0.11563600281672108"/>
          <c:w val="0.93076783776739225"/>
          <c:h val="0.74966552333253977"/>
        </c:manualLayout>
      </c:layout>
      <c:lineChart>
        <c:grouping val="standard"/>
        <c:varyColors val="0"/>
        <c:ser>
          <c:idx val="0"/>
          <c:order val="0"/>
          <c:tx>
            <c:v>liczba orzeczeń negatywnych dla rządu</c:v>
          </c:tx>
          <c:spPr>
            <a:ln w="25400" cap="flat" cmpd="sng" algn="ctr">
              <a:solidFill>
                <a:schemeClr val="accent2"/>
              </a:solidFill>
              <a:prstDash val="solid"/>
            </a:ln>
            <a:effectLst/>
          </c:spPr>
          <c:marker>
            <c:spPr>
              <a:solidFill>
                <a:schemeClr val="lt1"/>
              </a:solidFill>
              <a:ln w="25400" cap="flat" cmpd="sng" algn="ctr">
                <a:solidFill>
                  <a:schemeClr val="accent2"/>
                </a:solidFill>
                <a:prstDash val="solid"/>
              </a:ln>
              <a:effectLst/>
            </c:spPr>
          </c:marker>
          <c:dLbls>
            <c:dLbl>
              <c:idx val="5"/>
              <c:layout>
                <c:manualLayout>
                  <c:x val="9.5785440613026815E-4"/>
                  <c:y val="-3.73273609555804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6CE-496B-8895-DDA9E97E2779}"/>
                </c:ext>
              </c:extLst>
            </c:dLbl>
            <c:dLbl>
              <c:idx val="6"/>
              <c:layout>
                <c:manualLayout>
                  <c:x val="0"/>
                  <c:y val="1.86636804777902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6CE-496B-8895-DDA9E97E2779}"/>
                </c:ext>
              </c:extLst>
            </c:dLbl>
            <c:dLbl>
              <c:idx val="7"/>
              <c:layout>
                <c:manualLayout>
                  <c:x val="-9.5785440613026815E-4"/>
                  <c:y val="-1.679731243001119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6CE-496B-8895-DDA9E97E2779}"/>
                </c:ext>
              </c:extLst>
            </c:dLbl>
            <c:dLbl>
              <c:idx val="8"/>
              <c:layout>
                <c:manualLayout>
                  <c:x val="-1.1691941285117137E-2"/>
                  <c:y val="4.837660259208175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D6CE-496B-8895-DDA9E97E2779}"/>
                </c:ext>
              </c:extLst>
            </c:dLbl>
            <c:dLbl>
              <c:idx val="9"/>
              <c:layout>
                <c:manualLayout>
                  <c:x val="-6.6137805864137913E-3"/>
                  <c:y val="-2.3980815347721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D6CE-496B-8895-DDA9E97E2779}"/>
                </c:ext>
              </c:extLst>
            </c:dLbl>
            <c:dLbl>
              <c:idx val="10"/>
              <c:layout>
                <c:manualLayout>
                  <c:x val="-1.0451185875782688E-16"/>
                  <c:y val="-3.11750599520383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D6CE-496B-8895-DDA9E97E2779}"/>
                </c:ext>
              </c:extLst>
            </c:dLbl>
            <c:dLbl>
              <c:idx val="11"/>
              <c:layout>
                <c:manualLayout>
                  <c:x val="-1.425178173923799E-3"/>
                  <c:y val="-3.5971223021582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D6CE-496B-8895-DDA9E97E2779}"/>
                </c:ext>
              </c:extLst>
            </c:dLbl>
            <c:spPr>
              <a:noFill/>
              <a:ln>
                <a:noFill/>
              </a:ln>
              <a:effectLst/>
            </c:spPr>
            <c:txPr>
              <a:bodyPr/>
              <a:lstStyle/>
              <a:p>
                <a:pPr>
                  <a:defRPr sz="1400" b="1">
                    <a:solidFill>
                      <a:srgbClr val="A50021"/>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cd.'!$N$19:$N$31</c:f>
              <c:numCache>
                <c:formatCode>General</c:formatCode>
                <c:ptCount val="13"/>
                <c:pt idx="0">
                  <c:v>238</c:v>
                </c:pt>
                <c:pt idx="1">
                  <c:v>201</c:v>
                </c:pt>
                <c:pt idx="2">
                  <c:v>144</c:v>
                </c:pt>
                <c:pt idx="3">
                  <c:v>124</c:v>
                </c:pt>
                <c:pt idx="4">
                  <c:v>162</c:v>
                </c:pt>
                <c:pt idx="5">
                  <c:v>58</c:v>
                </c:pt>
                <c:pt idx="6">
                  <c:v>43</c:v>
                </c:pt>
                <c:pt idx="7">
                  <c:v>65</c:v>
                </c:pt>
                <c:pt idx="8">
                  <c:v>46</c:v>
                </c:pt>
                <c:pt idx="9">
                  <c:v>36</c:v>
                </c:pt>
                <c:pt idx="10">
                  <c:v>57</c:v>
                </c:pt>
                <c:pt idx="11">
                  <c:v>64</c:v>
                </c:pt>
                <c:pt idx="12">
                  <c:v>81</c:v>
                </c:pt>
              </c:numCache>
            </c:numRef>
          </c:val>
          <c:smooth val="0"/>
          <c:extLst>
            <c:ext xmlns:c16="http://schemas.microsoft.com/office/drawing/2014/chart" uri="{C3380CC4-5D6E-409C-BE32-E72D297353CC}">
              <c16:uniqueId val="{00000007-D6CE-496B-8895-DDA9E97E2779}"/>
            </c:ext>
          </c:extLst>
        </c:ser>
        <c:ser>
          <c:idx val="1"/>
          <c:order val="1"/>
          <c:tx>
            <c:v>liczba orzeczeń pozytywnych dla rządu</c:v>
          </c:tx>
          <c:dLbls>
            <c:dLbl>
              <c:idx val="5"/>
              <c:layout>
                <c:manualLayout>
                  <c:x val="-3.8314176245210726E-3"/>
                  <c:y val="3.91937290033594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D6CE-496B-8895-DDA9E97E2779}"/>
                </c:ext>
              </c:extLst>
            </c:dLbl>
            <c:dLbl>
              <c:idx val="7"/>
              <c:layout>
                <c:manualLayout>
                  <c:x val="-2.2045855379188711E-3"/>
                  <c:y val="5.024297129155973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D6CE-496B-8895-DDA9E97E2779}"/>
                </c:ext>
              </c:extLst>
            </c:dLbl>
            <c:dLbl>
              <c:idx val="8"/>
              <c:layout>
                <c:manualLayout>
                  <c:x val="-6.6137566137566134E-3"/>
                  <c:y val="-2.60174240969324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D6CE-496B-8895-DDA9E97E2779}"/>
                </c:ext>
              </c:extLst>
            </c:dLbl>
            <c:dLbl>
              <c:idx val="9"/>
              <c:layout>
                <c:manualLayout>
                  <c:x val="-4.4091710758377423E-3"/>
                  <c:y val="2.21729490022172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D6CE-496B-8895-DDA9E97E2779}"/>
                </c:ext>
              </c:extLst>
            </c:dLbl>
            <c:dLbl>
              <c:idx val="10"/>
              <c:layout>
                <c:manualLayout>
                  <c:x val="-1.0451185875782688E-16"/>
                  <c:y val="1.19904076738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D6CE-496B-8895-DDA9E97E2779}"/>
                </c:ext>
              </c:extLst>
            </c:dLbl>
            <c:dLbl>
              <c:idx val="11"/>
              <c:layout>
                <c:manualLayout>
                  <c:x val="0"/>
                  <c:y val="2.39808153477218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D6CE-496B-8895-DDA9E97E2779}"/>
                </c:ext>
              </c:extLst>
            </c:dLbl>
            <c:spPr>
              <a:noFill/>
              <a:ln>
                <a:noFill/>
              </a:ln>
              <a:effectLst/>
            </c:spPr>
            <c:txPr>
              <a:bodyPr/>
              <a:lstStyle/>
              <a:p>
                <a:pPr>
                  <a:defRPr sz="1400" b="1">
                    <a:solidFill>
                      <a:schemeClr val="tx2"/>
                    </a:solidFill>
                    <a:latin typeface="+mn-lt"/>
                    <a:cs typeface="Arial" panose="020B0604020202020204" pitchFamily="34" charset="0"/>
                  </a:defRPr>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cd.'!$A$19:$A$31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cd.'!$O$19:$O$31</c:f>
              <c:numCache>
                <c:formatCode>#,##0</c:formatCode>
                <c:ptCount val="13"/>
                <c:pt idx="0">
                  <c:v>85</c:v>
                </c:pt>
                <c:pt idx="1">
                  <c:v>50</c:v>
                </c:pt>
                <c:pt idx="2">
                  <c:v>60</c:v>
                </c:pt>
                <c:pt idx="3">
                  <c:v>54</c:v>
                </c:pt>
                <c:pt idx="4">
                  <c:v>58</c:v>
                </c:pt>
                <c:pt idx="5">
                  <c:v>57</c:v>
                </c:pt>
                <c:pt idx="6">
                  <c:v>63</c:v>
                </c:pt>
                <c:pt idx="7">
                  <c:v>62</c:v>
                </c:pt>
                <c:pt idx="8">
                  <c:v>51</c:v>
                </c:pt>
                <c:pt idx="9">
                  <c:v>25</c:v>
                </c:pt>
                <c:pt idx="10">
                  <c:v>29</c:v>
                </c:pt>
                <c:pt idx="11">
                  <c:v>44</c:v>
                </c:pt>
                <c:pt idx="12">
                  <c:v>38</c:v>
                </c:pt>
              </c:numCache>
            </c:numRef>
          </c:val>
          <c:smooth val="0"/>
          <c:extLst>
            <c:ext xmlns:c16="http://schemas.microsoft.com/office/drawing/2014/chart" uri="{C3380CC4-5D6E-409C-BE32-E72D297353CC}">
              <c16:uniqueId val="{0000000E-D6CE-496B-8895-DDA9E97E2779}"/>
            </c:ext>
          </c:extLst>
        </c:ser>
        <c:dLbls>
          <c:showLegendKey val="0"/>
          <c:showVal val="0"/>
          <c:showCatName val="0"/>
          <c:showSerName val="0"/>
          <c:showPercent val="0"/>
          <c:showBubbleSize val="0"/>
        </c:dLbls>
        <c:marker val="1"/>
        <c:smooth val="0"/>
        <c:axId val="159153152"/>
        <c:axId val="159458048"/>
      </c:lineChart>
      <c:catAx>
        <c:axId val="159153152"/>
        <c:scaling>
          <c:orientation val="minMax"/>
        </c:scaling>
        <c:delete val="0"/>
        <c:axPos val="b"/>
        <c:numFmt formatCode="General" sourceLinked="1"/>
        <c:majorTickMark val="out"/>
        <c:minorTickMark val="none"/>
        <c:tickLblPos val="nextTo"/>
        <c:spPr>
          <a:noFill/>
        </c:spPr>
        <c:crossAx val="159458048"/>
        <c:crosses val="autoZero"/>
        <c:auto val="1"/>
        <c:lblAlgn val="ctr"/>
        <c:lblOffset val="100"/>
        <c:noMultiLvlLbl val="0"/>
      </c:catAx>
      <c:valAx>
        <c:axId val="159458048"/>
        <c:scaling>
          <c:orientation val="minMax"/>
        </c:scaling>
        <c:delete val="0"/>
        <c:axPos val="l"/>
        <c:majorGridlines/>
        <c:numFmt formatCode="General" sourceLinked="1"/>
        <c:majorTickMark val="out"/>
        <c:minorTickMark val="none"/>
        <c:tickLblPos val="nextTo"/>
        <c:crossAx val="159153152"/>
        <c:crosses val="autoZero"/>
        <c:crossBetween val="between"/>
      </c:valAx>
    </c:plotArea>
    <c:legend>
      <c:legendPos val="b"/>
      <c:layout>
        <c:manualLayout>
          <c:xMode val="edge"/>
          <c:yMode val="edge"/>
          <c:x val="4.9819640600480462E-2"/>
          <c:y val="0.9305537737866153"/>
          <c:w val="0.9485817745004097"/>
          <c:h val="4.494758004073679E-2"/>
        </c:manualLayout>
      </c:layout>
      <c:overlay val="0"/>
      <c:txPr>
        <a:bodyPr/>
        <a:lstStyle/>
        <a:p>
          <a:pPr>
            <a:defRPr sz="1100"/>
          </a:pPr>
          <a:endParaRPr lang="pl-PL"/>
        </a:p>
      </c:txPr>
    </c:legend>
    <c:plotVisOnly val="1"/>
    <c:dispBlanksAs val="gap"/>
    <c:showDLblsOverMax val="0"/>
  </c:chart>
  <c:spPr>
    <a:solidFill>
      <a:schemeClr val="bg1"/>
    </a:solidFill>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pl-PL" sz="1200">
                <a:latin typeface="+mn-lt"/>
              </a:rPr>
              <a:t>liczba orzeczeń ETPC w sprawach</a:t>
            </a:r>
            <a:r>
              <a:rPr lang="pl-PL" sz="1200" baseline="0">
                <a:latin typeface="+mn-lt"/>
              </a:rPr>
              <a:t> polskich </a:t>
            </a:r>
            <a:br>
              <a:rPr lang="pl-PL" sz="1200" baseline="0">
                <a:latin typeface="+mn-lt"/>
              </a:rPr>
            </a:br>
            <a:r>
              <a:rPr lang="pl-PL" sz="1200">
                <a:latin typeface="+mn-lt"/>
              </a:rPr>
              <a:t>w nadzorze Komitetu</a:t>
            </a:r>
            <a:r>
              <a:rPr lang="pl-PL" sz="1200" baseline="0">
                <a:latin typeface="+mn-lt"/>
              </a:rPr>
              <a:t> Ministrów Rady Europy na koniec roku </a:t>
            </a:r>
            <a:endParaRPr lang="en-US" sz="1200">
              <a:latin typeface="+mn-lt"/>
            </a:endParaRPr>
          </a:p>
        </c:rich>
      </c:tx>
      <c:overlay val="0"/>
    </c:title>
    <c:autoTitleDeleted val="0"/>
    <c:plotArea>
      <c:layout/>
      <c:lineChart>
        <c:grouping val="standard"/>
        <c:varyColors val="0"/>
        <c:ser>
          <c:idx val="1"/>
          <c:order val="0"/>
          <c:tx>
            <c:strRef>
              <c:f>'staystyki cd.'!$AH$1</c:f>
              <c:strCache>
                <c:ptCount val="1"/>
                <c:pt idx="0">
                  <c:v>liczba spraw w egzekucji na koniec roku</c:v>
                </c:pt>
              </c:strCache>
            </c:strRef>
          </c:tx>
          <c:dLbls>
            <c:dLbl>
              <c:idx val="0"/>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A5-4ED4-984E-160A2EE692AB}"/>
                </c:ext>
              </c:extLst>
            </c:dLbl>
            <c:dLbl>
              <c:idx val="1"/>
              <c:layout>
                <c:manualLayout>
                  <c:x val="1.6789587600136008E-3"/>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AA5-4ED4-984E-160A2EE692AB}"/>
                </c:ext>
              </c:extLst>
            </c:dLbl>
            <c:dLbl>
              <c:idx val="2"/>
              <c:layout>
                <c:manualLayout>
                  <c:x val="-6.1561110041302285E-17"/>
                  <c:y val="-2.624671916010498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AA5-4ED4-984E-160A2EE692AB}"/>
                </c:ext>
              </c:extLst>
            </c:dLbl>
            <c:dLbl>
              <c:idx val="3"/>
              <c:layout>
                <c:manualLayout>
                  <c:x val="0"/>
                  <c:y val="-2.09973753280839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AA5-4ED4-984E-160A2EE692AB}"/>
                </c:ext>
              </c:extLst>
            </c:dLbl>
            <c:spPr>
              <a:noFill/>
              <a:ln>
                <a:noFill/>
              </a:ln>
              <a:effectLst/>
            </c:spPr>
            <c:txPr>
              <a:bodyPr/>
              <a:lstStyle/>
              <a:p>
                <a:pPr>
                  <a:defRPr sz="1300" b="1" i="0" baseline="0"/>
                </a:pPr>
                <a:endParaRPr lang="pl-PL"/>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cd.'!$AC$19:$AC$31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cd.'!$AH$19:$AH$31</c:f>
              <c:numCache>
                <c:formatCode>General</c:formatCode>
                <c:ptCount val="13"/>
                <c:pt idx="0">
                  <c:v>924</c:v>
                </c:pt>
                <c:pt idx="1">
                  <c:v>872</c:v>
                </c:pt>
                <c:pt idx="2">
                  <c:v>705</c:v>
                </c:pt>
                <c:pt idx="3">
                  <c:v>498</c:v>
                </c:pt>
                <c:pt idx="4">
                  <c:v>313</c:v>
                </c:pt>
                <c:pt idx="5">
                  <c:v>223</c:v>
                </c:pt>
                <c:pt idx="6">
                  <c:v>124</c:v>
                </c:pt>
                <c:pt idx="7">
                  <c:v>100</c:v>
                </c:pt>
                <c:pt idx="8">
                  <c:v>98</c:v>
                </c:pt>
                <c:pt idx="9">
                  <c:v>89</c:v>
                </c:pt>
                <c:pt idx="10">
                  <c:v>97</c:v>
                </c:pt>
                <c:pt idx="11">
                  <c:v>125</c:v>
                </c:pt>
                <c:pt idx="12">
                  <c:v>131</c:v>
                </c:pt>
              </c:numCache>
            </c:numRef>
          </c:val>
          <c:smooth val="0"/>
          <c:extLst>
            <c:ext xmlns:c16="http://schemas.microsoft.com/office/drawing/2014/chart" uri="{C3380CC4-5D6E-409C-BE32-E72D297353CC}">
              <c16:uniqueId val="{00000004-1AA5-4ED4-984E-160A2EE692AB}"/>
            </c:ext>
          </c:extLst>
        </c:ser>
        <c:dLbls>
          <c:showLegendKey val="0"/>
          <c:showVal val="0"/>
          <c:showCatName val="0"/>
          <c:showSerName val="0"/>
          <c:showPercent val="0"/>
          <c:showBubbleSize val="0"/>
        </c:dLbls>
        <c:marker val="1"/>
        <c:smooth val="0"/>
        <c:axId val="131722624"/>
        <c:axId val="131536000"/>
      </c:lineChart>
      <c:catAx>
        <c:axId val="131722624"/>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1536000"/>
        <c:crosses val="autoZero"/>
        <c:auto val="1"/>
        <c:lblAlgn val="ctr"/>
        <c:lblOffset val="100"/>
        <c:noMultiLvlLbl val="0"/>
      </c:catAx>
      <c:valAx>
        <c:axId val="131536000"/>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1722624"/>
        <c:crosses val="autoZero"/>
        <c:crossBetween val="between"/>
      </c:valAx>
    </c:plotArea>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l-PL"/>
  <c:roundedCorners val="0"/>
  <mc:AlternateContent xmlns:mc="http://schemas.openxmlformats.org/markup-compatibility/2006">
    <mc:Choice xmlns:c14="http://schemas.microsoft.com/office/drawing/2007/8/2/chart" Requires="c14">
      <c14:style val="121"/>
    </mc:Choice>
    <mc:Fallback>
      <c:style val="21"/>
    </mc:Fallback>
  </mc:AlternateContent>
  <c:clrMapOvr bg1="lt1" tx1="dk1" bg2="lt2" tx2="dk2" accent1="accent1" accent2="accent2" accent3="accent3" accent4="accent4" accent5="accent5" accent6="accent6" hlink="hlink" folHlink="folHlink"/>
  <c:chart>
    <c:title>
      <c:tx>
        <c:rich>
          <a:bodyPr/>
          <a:lstStyle/>
          <a:p>
            <a:pPr algn="ctr">
              <a:defRPr/>
            </a:pPr>
            <a:r>
              <a:rPr lang="en-GB" sz="1200" b="1" i="0" baseline="0">
                <a:effectLst/>
                <a:latin typeface="+mn-lt"/>
              </a:rPr>
              <a:t>liczba </a:t>
            </a:r>
            <a:r>
              <a:rPr lang="pl-PL" sz="1200" b="1" i="0" baseline="0">
                <a:effectLst/>
                <a:latin typeface="+mn-lt"/>
              </a:rPr>
              <a:t>orzeczeń ETPC w sprawach polskich</a:t>
            </a:r>
          </a:p>
          <a:p>
            <a:pPr algn="ctr">
              <a:defRPr/>
            </a:pPr>
            <a:r>
              <a:rPr lang="en-GB" sz="1200" b="1" i="0" baseline="0">
                <a:effectLst/>
                <a:latin typeface="+mn-lt"/>
              </a:rPr>
              <a:t>uznanych za wykonane przez Komitet Ministrów R</a:t>
            </a:r>
            <a:r>
              <a:rPr lang="pl-PL" sz="1200" b="1" i="0" baseline="0">
                <a:effectLst/>
                <a:latin typeface="+mn-lt"/>
              </a:rPr>
              <a:t>E</a:t>
            </a:r>
            <a:endParaRPr lang="pl-PL" sz="1200">
              <a:effectLst/>
              <a:latin typeface="+mn-lt"/>
            </a:endParaRPr>
          </a:p>
        </c:rich>
      </c:tx>
      <c:overlay val="0"/>
    </c:title>
    <c:autoTitleDeleted val="0"/>
    <c:view3D>
      <c:rotX val="0"/>
      <c:rotY val="0"/>
      <c:rAngAx val="0"/>
      <c:perspective val="0"/>
    </c:view3D>
    <c:floor>
      <c:thickness val="0"/>
    </c:floor>
    <c:sideWall>
      <c:thickness val="0"/>
    </c:sideWall>
    <c:backWall>
      <c:thickness val="0"/>
    </c:backWall>
    <c:plotArea>
      <c:layout/>
      <c:bar3DChart>
        <c:barDir val="col"/>
        <c:grouping val="clustered"/>
        <c:varyColors val="0"/>
        <c:ser>
          <c:idx val="0"/>
          <c:order val="0"/>
          <c:spPr>
            <a:solidFill>
              <a:srgbClr val="92D050"/>
            </a:solidFill>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'staystyki cd.'!$AC$19:$AC$31</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'staystyki cd.'!$AF$19:$AF$31</c:f>
              <c:numCache>
                <c:formatCode>General</c:formatCode>
                <c:ptCount val="13"/>
                <c:pt idx="0">
                  <c:v>58</c:v>
                </c:pt>
                <c:pt idx="1">
                  <c:v>164</c:v>
                </c:pt>
                <c:pt idx="2">
                  <c:v>278</c:v>
                </c:pt>
                <c:pt idx="3">
                  <c:v>357</c:v>
                </c:pt>
                <c:pt idx="4">
                  <c:v>289</c:v>
                </c:pt>
                <c:pt idx="5">
                  <c:v>170</c:v>
                </c:pt>
                <c:pt idx="6">
                  <c:v>133</c:v>
                </c:pt>
                <c:pt idx="7">
                  <c:v>69</c:v>
                </c:pt>
                <c:pt idx="8">
                  <c:v>41</c:v>
                </c:pt>
                <c:pt idx="9">
                  <c:v>31</c:v>
                </c:pt>
                <c:pt idx="10">
                  <c:v>35</c:v>
                </c:pt>
                <c:pt idx="11">
                  <c:v>26</c:v>
                </c:pt>
                <c:pt idx="12">
                  <c:v>50</c:v>
                </c:pt>
              </c:numCache>
            </c:numRef>
          </c:val>
          <c:extLst>
            <c:ext xmlns:c16="http://schemas.microsoft.com/office/drawing/2014/chart" uri="{C3380CC4-5D6E-409C-BE32-E72D297353CC}">
              <c16:uniqueId val="{00000000-217C-4092-8341-F336CE6924E3}"/>
            </c:ext>
          </c:extLst>
        </c:ser>
        <c:dLbls>
          <c:showLegendKey val="0"/>
          <c:showVal val="0"/>
          <c:showCatName val="0"/>
          <c:showSerName val="0"/>
          <c:showPercent val="0"/>
          <c:showBubbleSize val="0"/>
        </c:dLbls>
        <c:gapWidth val="150"/>
        <c:shape val="cylinder"/>
        <c:axId val="132940544"/>
        <c:axId val="132942080"/>
        <c:axId val="0"/>
      </c:bar3DChart>
      <c:catAx>
        <c:axId val="132940544"/>
        <c:scaling>
          <c:orientation val="minMax"/>
        </c:scaling>
        <c:delete val="0"/>
        <c:axPos val="b"/>
        <c:numFmt formatCode="General" sourceLinked="1"/>
        <c:majorTickMark val="out"/>
        <c:minorTickMark val="none"/>
        <c:tickLblPos val="nextTo"/>
        <c:txPr>
          <a:bodyPr/>
          <a:lstStyle/>
          <a:p>
            <a:pPr>
              <a:defRPr sz="1200" baseline="0"/>
            </a:pPr>
            <a:endParaRPr lang="pl-PL"/>
          </a:p>
        </c:txPr>
        <c:crossAx val="132942080"/>
        <c:crosses val="autoZero"/>
        <c:auto val="1"/>
        <c:lblAlgn val="ctr"/>
        <c:lblOffset val="100"/>
        <c:noMultiLvlLbl val="0"/>
      </c:catAx>
      <c:valAx>
        <c:axId val="132942080"/>
        <c:scaling>
          <c:orientation val="minMax"/>
        </c:scaling>
        <c:delete val="0"/>
        <c:axPos val="l"/>
        <c:majorGridlines/>
        <c:numFmt formatCode="General" sourceLinked="1"/>
        <c:majorTickMark val="out"/>
        <c:minorTickMark val="none"/>
        <c:tickLblPos val="nextTo"/>
        <c:txPr>
          <a:bodyPr/>
          <a:lstStyle/>
          <a:p>
            <a:pPr>
              <a:defRPr sz="1200" baseline="0"/>
            </a:pPr>
            <a:endParaRPr lang="pl-PL"/>
          </a:p>
        </c:txPr>
        <c:crossAx val="132940544"/>
        <c:crosses val="autoZero"/>
        <c:crossBetween val="between"/>
      </c:valAx>
    </c:plotArea>
    <c:plotVisOnly val="1"/>
    <c:dispBlanksAs val="gap"/>
    <c:showDLblsOverMax val="0"/>
  </c:chart>
  <c:externalData r:id="rId2">
    <c:autoUpdate val="0"/>
  </c:externalData>
</c:chartSpace>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A65EE-C6D1-4DB9-90C7-DE628A435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69</Pages>
  <Words>25984</Words>
  <Characters>155908</Characters>
  <Application>Microsoft Office Word</Application>
  <DocSecurity>0</DocSecurity>
  <Lines>1299</Lines>
  <Paragraphs>363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2024-04-23T01:50:00Z</dcterms:created>
  <dcterms:modified xsi:type="dcterms:W3CDTF">2024-06-11T17:40:00Z</dcterms:modified>
</cp:coreProperties>
</file>