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CA52" w14:textId="15464CFD" w:rsidR="00B61B57" w:rsidRDefault="00B61B57" w:rsidP="007B3435">
      <w:pPr>
        <w:spacing w:after="0" w:line="240" w:lineRule="auto"/>
        <w:rPr>
          <w:rFonts w:ascii="Times New Roman" w:hAnsi="Times New Roman"/>
        </w:rPr>
      </w:pPr>
      <w:r w:rsidRPr="00CE0D5A">
        <w:rPr>
          <w:rFonts w:ascii="Times New Roman" w:eastAsia="Times New Roman" w:hAnsi="Times New Roman"/>
          <w:lang w:eastAsia="pl-PL"/>
        </w:rPr>
        <w:t>Załącz</w:t>
      </w:r>
      <w:r>
        <w:rPr>
          <w:rFonts w:ascii="Times New Roman" w:hAnsi="Times New Roman"/>
        </w:rPr>
        <w:t>nik</w:t>
      </w:r>
      <w:r w:rsidR="008734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B.44.</w:t>
      </w:r>
    </w:p>
    <w:p w14:paraId="25F366E9" w14:textId="77777777" w:rsidR="00B61B57" w:rsidRDefault="00B61B57" w:rsidP="007B3435">
      <w:pPr>
        <w:spacing w:after="0" w:line="240" w:lineRule="auto"/>
        <w:rPr>
          <w:rFonts w:ascii="Times New Roman" w:hAnsi="Times New Roman"/>
        </w:rPr>
      </w:pPr>
    </w:p>
    <w:p w14:paraId="05BFB830" w14:textId="788AEC05" w:rsidR="009A72B7" w:rsidRPr="00F30200" w:rsidRDefault="009A72B7" w:rsidP="007B3435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LECZE</w:t>
      </w:r>
      <w:r w:rsidR="009C7A2D">
        <w:rPr>
          <w:rFonts w:ascii="Times New Roman" w:hAnsi="Times New Roman"/>
          <w:b/>
          <w:sz w:val="28"/>
          <w:szCs w:val="28"/>
        </w:rPr>
        <w:t>NIE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CIĘŻKIEJ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ASTMY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ALERGICZNEJ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IGE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ZALEŻNEJ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(ICD-10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J45.0)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ORAZ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CIĘŻKIEJ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ASTMY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EOZYNOFILOWEJ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E62951">
        <w:rPr>
          <w:rFonts w:ascii="Times New Roman" w:hAnsi="Times New Roman"/>
          <w:b/>
          <w:sz w:val="28"/>
          <w:szCs w:val="28"/>
        </w:rPr>
        <w:t>(ICD</w:t>
      </w:r>
      <w:r w:rsidR="007B09A1">
        <w:rPr>
          <w:rFonts w:ascii="Times New Roman" w:hAnsi="Times New Roman"/>
          <w:b/>
          <w:sz w:val="28"/>
          <w:szCs w:val="28"/>
        </w:rPr>
        <w:t>-</w:t>
      </w:r>
      <w:r w:rsidR="007B09A1" w:rsidRPr="00F30200">
        <w:rPr>
          <w:rFonts w:ascii="Times New Roman" w:hAnsi="Times New Roman"/>
          <w:b/>
          <w:sz w:val="28"/>
          <w:szCs w:val="28"/>
        </w:rPr>
        <w:t>10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7B09A1" w:rsidRPr="00F30200">
        <w:rPr>
          <w:rFonts w:ascii="Times New Roman" w:hAnsi="Times New Roman"/>
          <w:b/>
          <w:sz w:val="28"/>
          <w:szCs w:val="28"/>
        </w:rPr>
        <w:t>J</w:t>
      </w:r>
      <w:r w:rsidR="008734EB">
        <w:rPr>
          <w:rFonts w:ascii="Times New Roman" w:hAnsi="Times New Roman"/>
          <w:b/>
          <w:sz w:val="28"/>
          <w:szCs w:val="28"/>
        </w:rPr>
        <w:t xml:space="preserve"> </w:t>
      </w:r>
      <w:r w:rsidR="007B09A1" w:rsidRPr="00F30200">
        <w:rPr>
          <w:rFonts w:ascii="Times New Roman" w:hAnsi="Times New Roman"/>
          <w:b/>
          <w:sz w:val="28"/>
          <w:szCs w:val="28"/>
        </w:rPr>
        <w:t>82</w:t>
      </w:r>
      <w:r w:rsidR="009C7A2D" w:rsidRPr="00F30200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3"/>
        <w:gridCol w:w="4506"/>
        <w:gridCol w:w="4509"/>
      </w:tblGrid>
      <w:tr w:rsidR="009A72B7" w:rsidRPr="00E907B9" w14:paraId="3BCF2C9C" w14:textId="77777777" w:rsidTr="008734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E1D" w14:textId="55B919F5" w:rsidR="009A72B7" w:rsidRPr="0061038A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ŚWIADCZENIA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GWARANTOWANEGO</w:t>
            </w:r>
          </w:p>
        </w:tc>
      </w:tr>
      <w:tr w:rsidR="009A72B7" w:rsidRPr="00E907B9" w14:paraId="7F8BE023" w14:textId="77777777" w:rsidTr="008734EB">
        <w:trPr>
          <w:trHeight w:val="56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40DB" w14:textId="77777777" w:rsidR="009A72B7" w:rsidRPr="0061038A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BF6B" w14:textId="78C6FAAE" w:rsidR="009A72B7" w:rsidRPr="0061038A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DAWKOWANIA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LEKÓW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PROGRAMIE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25A4" w14:textId="79C88209" w:rsidR="009A72B7" w:rsidRPr="0061038A" w:rsidRDefault="009A72B7" w:rsidP="007B3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DIAGNOSTYCZNE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WYKONYWANE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RAMACH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9A72B7" w:rsidRPr="00E907B9" w14:paraId="76ABC1BC" w14:textId="77777777" w:rsidTr="008734EB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9D92" w14:textId="3BAE3C8D" w:rsidR="00C35C3E" w:rsidRPr="0061038A" w:rsidRDefault="00C35C3E" w:rsidP="00245146">
            <w:pPr>
              <w:pStyle w:val="Default"/>
              <w:spacing w:before="120"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Do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biologicznego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ramach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kwalifikują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się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świadczeniobiorcy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rozpoznaną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ciężką.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Wybór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zależy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od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fenotypu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endotypu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choroby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powinien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być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poprzedzony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pogłębioną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diagnostyką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różnicową.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ocenie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ciężkości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fenotypu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choroby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należy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posługiwać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się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aktualnymi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wytycznymi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GINA</w:t>
            </w:r>
            <w:r w:rsidR="00B12EE9" w:rsidRPr="0061038A">
              <w:rPr>
                <w:sz w:val="20"/>
                <w:szCs w:val="20"/>
                <w:lang w:eastAsia="en-US"/>
              </w:rPr>
              <w:t>.</w:t>
            </w:r>
          </w:p>
          <w:p w14:paraId="2B8EEEAA" w14:textId="77777777" w:rsidR="00E907B9" w:rsidRPr="0061038A" w:rsidRDefault="00E907B9" w:rsidP="0061038A">
            <w:pPr>
              <w:pStyle w:val="Default"/>
              <w:spacing w:after="6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</w:p>
          <w:p w14:paraId="2F03B172" w14:textId="137247DD" w:rsidR="009A72B7" w:rsidRPr="0061038A" w:rsidRDefault="009C7A2D" w:rsidP="0061038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Leczen</w:t>
            </w:r>
            <w:r w:rsidR="00CC652C"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ie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ciężkiej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alergicznej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Ig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zależnej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omalizumabem</w:t>
            </w:r>
          </w:p>
          <w:p w14:paraId="3BBB403A" w14:textId="097FF464" w:rsidR="009A72B7" w:rsidRPr="0061038A" w:rsidRDefault="009A72B7" w:rsidP="0061038A">
            <w:pPr>
              <w:pStyle w:val="Akapitzlist"/>
              <w:numPr>
                <w:ilvl w:val="1"/>
                <w:numId w:val="43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Kryteria</w:t>
            </w:r>
            <w:r w:rsidR="008734EB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włączenia</w:t>
            </w:r>
            <w:r w:rsidR="008734EB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programu</w:t>
            </w:r>
          </w:p>
          <w:p w14:paraId="199BB46F" w14:textId="7E45F6F6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pacjenci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powyżej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E725BA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ciężką,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niekontrolowaną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alergiczną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oskrzelową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(wg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wytycznych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GINA)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alergią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alergeny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całoroczne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potwierdzoną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punktowymi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testami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skórnymi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testami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swoistego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IgE;</w:t>
            </w:r>
          </w:p>
          <w:p w14:paraId="0565C51E" w14:textId="33AC85DF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konieczność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wysokich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dawek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wziewnych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glikokortykosteroidów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(&gt;1000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mcg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dipropionianu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beklometazonu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dobę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dorosłych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więcej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1B3A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F7FE2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6–11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&gt;400mcg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innego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wziewnego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glikokortykosteroidu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dawce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równoważnej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określonej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zgodnie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wytycznymi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sz w:val="20"/>
                <w:szCs w:val="20"/>
              </w:rPr>
              <w:t>Initiative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61038A">
              <w:rPr>
                <w:rFonts w:ascii="Times New Roman" w:hAnsi="Times New Roman" w:cs="Times New Roman"/>
                <w:sz w:val="20"/>
                <w:szCs w:val="20"/>
              </w:rPr>
              <w:t>(GINA)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połączeniu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innym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lekiem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kontrolującym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(długo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działający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agonista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receptora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β-2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adrenergicz</w:t>
            </w:r>
            <w:r w:rsidR="00FC4FBE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nego,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modyfikator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leukotrienów,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E725BA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</w:t>
            </w:r>
            <w:r w:rsidR="00E725BA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ługo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działający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bloker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receptora</w:t>
            </w:r>
            <w:r w:rsidR="008734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muskarynowego</w:t>
            </w:r>
            <w:r w:rsidRPr="0061038A">
              <w:rPr>
                <w:rFonts w:ascii="Times New Roman" w:hAnsi="Times New Roman" w:cs="Times New Roman"/>
                <w:iCs/>
                <w:color w:val="7030A0"/>
                <w:sz w:val="20"/>
                <w:szCs w:val="20"/>
              </w:rPr>
              <w:t>);</w:t>
            </w:r>
          </w:p>
          <w:p w14:paraId="0AACE2B5" w14:textId="027A574A" w:rsidR="008633C2" w:rsidRPr="0061038A" w:rsidRDefault="008633C2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dwa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więcej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epizodów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wymagających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systemowych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glikokortykosteroidów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zwiększania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ich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dawki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dorosłych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dzieci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wieku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lat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więcej,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które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stosują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je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przewlekle;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dzieci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wieku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6-11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lat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dwa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więcej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epizodów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mimo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wziewnych</w:t>
            </w:r>
            <w:r w:rsidR="00873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glikokortykosteroidów;</w:t>
            </w:r>
          </w:p>
          <w:p w14:paraId="595B3D52" w14:textId="7E69D779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całkowite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IgE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surowicy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30-1500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IU/ml;</w:t>
            </w:r>
          </w:p>
          <w:p w14:paraId="08E64D1E" w14:textId="1C303468" w:rsidR="00E95B0A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stwierdzenie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jednoznacznej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reaktywn</w:t>
            </w:r>
            <w:r w:rsidR="00916704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ści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61038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</w:t>
            </w:r>
            <w:r w:rsidR="008734E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61038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vitro</w:t>
            </w:r>
            <w:r w:rsidR="008734EB">
              <w:rPr>
                <w:rFonts w:ascii="Times New Roman" w:hAnsi="Times New Roman" w:cs="Times New Roman"/>
                <w:iCs/>
                <w:color w:val="7030A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alergeny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całoroczne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pacjentów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całkowitym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stężeniem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IgE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surowicy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poniżej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76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j.m./ml;</w:t>
            </w:r>
          </w:p>
          <w:p w14:paraId="372182C8" w14:textId="253C7E43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najmniej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poniższych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kryteriów:</w:t>
            </w:r>
          </w:p>
          <w:p w14:paraId="56771496" w14:textId="0A369538" w:rsidR="0089163A" w:rsidRPr="0061038A" w:rsidRDefault="009A72B7" w:rsidP="00245146">
            <w:pPr>
              <w:numPr>
                <w:ilvl w:val="3"/>
                <w:numId w:val="43"/>
              </w:numPr>
              <w:spacing w:after="6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objawy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niekontrolowanej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(brak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kwestionarius</w:t>
            </w:r>
            <w:r w:rsidR="0089163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zu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&gt;1.5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pkt),</w:t>
            </w:r>
          </w:p>
          <w:p w14:paraId="315DAD9D" w14:textId="0C26DA5D" w:rsidR="0089163A" w:rsidRPr="0061038A" w:rsidRDefault="009A72B7" w:rsidP="00245146">
            <w:pPr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hospitalizacja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ciągu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ostatnich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miesięcy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powodu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sz w:val="20"/>
                <w:szCs w:val="20"/>
              </w:rPr>
              <w:t>zaostrzenia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sz w:val="20"/>
                <w:szCs w:val="20"/>
              </w:rPr>
              <w:t>astmy,</w:t>
            </w:r>
          </w:p>
          <w:p w14:paraId="71DA21D2" w14:textId="00BA20A5" w:rsidR="0089163A" w:rsidRPr="0061038A" w:rsidRDefault="009A72B7" w:rsidP="00245146">
            <w:pPr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incydent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ataku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sz w:val="20"/>
                <w:szCs w:val="20"/>
              </w:rPr>
              <w:t>zagrażający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sz w:val="20"/>
                <w:szCs w:val="20"/>
              </w:rPr>
              <w:t>życiu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61038A">
              <w:rPr>
                <w:rFonts w:ascii="Times New Roman" w:hAnsi="Times New Roman"/>
                <w:iCs/>
                <w:sz w:val="20"/>
                <w:szCs w:val="20"/>
              </w:rPr>
              <w:t>przeszłości,</w:t>
            </w:r>
          </w:p>
          <w:p w14:paraId="5850618F" w14:textId="05CC6F0A" w:rsidR="0089163A" w:rsidRPr="0061038A" w:rsidRDefault="00724411" w:rsidP="00245146">
            <w:pPr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utrzymująca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się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obturacja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dróg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oddechowych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(natężona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objętość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wyd</w:t>
            </w:r>
            <w:r w:rsidR="00724BE7" w:rsidRPr="0061038A">
              <w:rPr>
                <w:rFonts w:ascii="Times New Roman" w:hAnsi="Times New Roman"/>
                <w:iCs/>
                <w:sz w:val="20"/>
                <w:szCs w:val="20"/>
              </w:rPr>
              <w:t>echowa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24BE7" w:rsidRPr="0061038A">
              <w:rPr>
                <w:rFonts w:ascii="Times New Roman" w:hAnsi="Times New Roman"/>
                <w:iCs/>
                <w:sz w:val="20"/>
                <w:szCs w:val="20"/>
              </w:rPr>
              <w:t>pierwszosekundowa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24BE7" w:rsidRPr="0061038A">
              <w:rPr>
                <w:rFonts w:ascii="Times New Roman" w:hAnsi="Times New Roman"/>
                <w:iCs/>
                <w:sz w:val="20"/>
                <w:szCs w:val="20"/>
              </w:rPr>
              <w:t>FEV1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B23D7" w:rsidRPr="0061038A">
              <w:rPr>
                <w:rFonts w:ascii="Times New Roman" w:hAnsi="Times New Roman"/>
                <w:iCs/>
                <w:sz w:val="20"/>
                <w:szCs w:val="20"/>
              </w:rPr>
              <w:t>&lt;</w:t>
            </w:r>
            <w:r w:rsidR="0009302A" w:rsidRPr="0061038A">
              <w:rPr>
                <w:rFonts w:ascii="Times New Roman" w:hAnsi="Times New Roman"/>
                <w:iCs/>
                <w:sz w:val="20"/>
                <w:szCs w:val="20"/>
              </w:rPr>
              <w:t>80%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wartości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należnej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zmienność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dzienna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szczytowego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sz w:val="20"/>
                <w:szCs w:val="20"/>
              </w:rPr>
              <w:t>przepływu</w:t>
            </w:r>
            <w:r w:rsidR="008734E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wydechowego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PEF&gt;30</w:t>
            </w:r>
            <w:r w:rsidR="00286132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%)</w:t>
            </w:r>
            <w:r w:rsidR="0089163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1EBB96EC" w14:textId="1024D3EE" w:rsidR="009A72B7" w:rsidRPr="0061038A" w:rsidRDefault="009A72B7" w:rsidP="00245146">
            <w:pPr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pogorszenie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powodu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(średnia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punktów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teście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724411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mini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AQLQ&lt;5.0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punk</w:t>
            </w:r>
            <w:r w:rsidR="0015196D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tów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F1399A"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dorosłych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lat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więcej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AQLQ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&lt;5,0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punktów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0F89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u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3981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3981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6-11</w:t>
            </w:r>
            <w:r w:rsidR="008734E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lat</w:t>
            </w:r>
            <w:r w:rsidR="0089163A" w:rsidRPr="0061038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1D99ABC3" w14:textId="58720B26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masa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ciała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20-150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kg;</w:t>
            </w:r>
          </w:p>
          <w:p w14:paraId="2B5F0B04" w14:textId="0D836735" w:rsidR="009A72B7" w:rsidRPr="0061038A" w:rsidRDefault="009A72B7" w:rsidP="00245146">
            <w:pPr>
              <w:numPr>
                <w:ilvl w:val="2"/>
                <w:numId w:val="43"/>
              </w:numPr>
              <w:spacing w:after="6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tytoniu;</w:t>
            </w:r>
          </w:p>
          <w:p w14:paraId="7836749D" w14:textId="045487E6" w:rsidR="009A72B7" w:rsidRPr="0061038A" w:rsidRDefault="009A72B7" w:rsidP="00245146">
            <w:pPr>
              <w:numPr>
                <w:ilvl w:val="2"/>
                <w:numId w:val="43"/>
              </w:numPr>
              <w:spacing w:after="6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wykluczenie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innych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niż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reakcja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organizmu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całoroczne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alergeny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wziewne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przyczyn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powodujących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ciężki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przebieg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astmy.</w:t>
            </w:r>
          </w:p>
          <w:p w14:paraId="03134272" w14:textId="77777777" w:rsidR="00E907B9" w:rsidRPr="0061038A" w:rsidRDefault="00E907B9" w:rsidP="0061038A">
            <w:pPr>
              <w:spacing w:after="60"/>
              <w:ind w:left="792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C2494E8" w14:textId="783938C7" w:rsidR="009A72B7" w:rsidRPr="0061038A" w:rsidRDefault="009A72B7" w:rsidP="0061038A">
            <w:pPr>
              <w:pStyle w:val="Default"/>
              <w:numPr>
                <w:ilvl w:val="1"/>
                <w:numId w:val="43"/>
              </w:numPr>
              <w:spacing w:after="60" w:line="276" w:lineRule="auto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Przeciwwskazania</w:t>
            </w:r>
          </w:p>
          <w:p w14:paraId="02717B73" w14:textId="5252AF75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nadwrażliwość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substancje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pomocnicze;</w:t>
            </w:r>
          </w:p>
          <w:p w14:paraId="5699A538" w14:textId="254D5613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występowanie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chorób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współistniejących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powodujących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ciężki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przebieg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astmy;</w:t>
            </w:r>
          </w:p>
          <w:p w14:paraId="5F644942" w14:textId="77777777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ciąża;</w:t>
            </w:r>
          </w:p>
          <w:p w14:paraId="255B59BF" w14:textId="4B15F908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karmienie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piersią;</w:t>
            </w:r>
          </w:p>
          <w:p w14:paraId="3C8EB606" w14:textId="2AEB7637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jednoczesna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terapia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immunosupresyjnymi,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przeciwnowotworowymi</w:t>
            </w:r>
            <w:r w:rsidR="004E077E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77E" w:rsidRPr="0061038A">
              <w:rPr>
                <w:rFonts w:ascii="Times New Roman" w:hAnsi="Times New Roman" w:cs="Times New Roman"/>
                <w:sz w:val="20"/>
                <w:szCs w:val="20"/>
              </w:rPr>
              <w:t>wlewami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77E" w:rsidRPr="0061038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77E" w:rsidRPr="0061038A">
              <w:rPr>
                <w:rFonts w:ascii="Times New Roman" w:hAnsi="Times New Roman" w:cs="Times New Roman"/>
                <w:sz w:val="20"/>
                <w:szCs w:val="20"/>
              </w:rPr>
              <w:t>immunoglobulin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biologicznymi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14:paraId="49E9E284" w14:textId="5AE76664" w:rsidR="007A74A1" w:rsidRPr="0061038A" w:rsidRDefault="007A74A1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przyjmowanie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leków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biologicznych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(np.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mepolizumabu</w:t>
            </w:r>
            <w:r w:rsidR="004F235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4F235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benralizumabu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F03CF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miesięcy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zakończenia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terapii</w:t>
            </w:r>
            <w:r w:rsidR="008633C2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  <w:p w14:paraId="05F0B368" w14:textId="77777777" w:rsidR="00E907B9" w:rsidRPr="0061038A" w:rsidRDefault="00E907B9" w:rsidP="0061038A">
            <w:pPr>
              <w:pStyle w:val="Akapitzlist"/>
              <w:suppressAutoHyphens w:val="0"/>
              <w:spacing w:after="60"/>
              <w:ind w:left="7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2CA3AFBB" w14:textId="68E51547" w:rsidR="009A72B7" w:rsidRPr="0061038A" w:rsidRDefault="009A72B7" w:rsidP="0061038A">
            <w:pPr>
              <w:pStyle w:val="Default"/>
              <w:numPr>
                <w:ilvl w:val="1"/>
                <w:numId w:val="43"/>
              </w:numPr>
              <w:spacing w:after="60" w:line="276" w:lineRule="auto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Kryteria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wyłączenia</w:t>
            </w:r>
          </w:p>
          <w:p w14:paraId="1E99613E" w14:textId="6ECE8F78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okresie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ilości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równej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przewyższającej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okres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poprzedzający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obserwacji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rocznej;</w:t>
            </w:r>
          </w:p>
          <w:p w14:paraId="7D3445DC" w14:textId="7DE4BB52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niespełnienie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kryteriów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skuteczności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leczenia:</w:t>
            </w:r>
          </w:p>
          <w:p w14:paraId="59690DEB" w14:textId="3D232C5E" w:rsidR="009A72B7" w:rsidRPr="0061038A" w:rsidRDefault="009A72B7" w:rsidP="00245146">
            <w:pPr>
              <w:pStyle w:val="Akapitzlist"/>
              <w:numPr>
                <w:ilvl w:val="3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ocena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odpowiedzi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terapię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lekarza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prowadzącego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wg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skali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GETE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niższa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niż: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bardzo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dobra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(całkowita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astmy),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dobra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(znacząca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poprawa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astmy);</w:t>
            </w:r>
          </w:p>
          <w:p w14:paraId="2E47DA19" w14:textId="54088023" w:rsidR="009A72B7" w:rsidRPr="0061038A" w:rsidRDefault="009A72B7" w:rsidP="00245146">
            <w:pPr>
              <w:pStyle w:val="Akapitzlist"/>
              <w:numPr>
                <w:ilvl w:val="3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poniższych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kryteriów:</w:t>
            </w:r>
          </w:p>
          <w:p w14:paraId="1586AFE0" w14:textId="6D738D7E" w:rsidR="009A72B7" w:rsidRPr="0061038A" w:rsidRDefault="008734EB" w:rsidP="00245146">
            <w:pPr>
              <w:pStyle w:val="Akapitzlist"/>
              <w:numPr>
                <w:ilvl w:val="4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poprawa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kwestionariuszu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ACQ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punktu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omalizumabem);</w:t>
            </w:r>
          </w:p>
          <w:p w14:paraId="6B15E017" w14:textId="054D3DE8" w:rsidR="009A72B7" w:rsidRPr="0061038A" w:rsidRDefault="008734EB" w:rsidP="00245146">
            <w:pPr>
              <w:pStyle w:val="Akapitzlist"/>
              <w:numPr>
                <w:ilvl w:val="4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poprawa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jakości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życia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teście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jakości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życia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chorego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astmę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mini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AQLQ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punktu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5815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dorosłych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wieku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sz w:val="20"/>
                <w:szCs w:val="20"/>
              </w:rPr>
              <w:t>więcej,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6132" w:rsidRPr="0061038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D7361" w:rsidRPr="0061038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AQLQ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815" w:rsidRPr="0061038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dzieci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6-11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6103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omalizumabem);</w:t>
            </w:r>
          </w:p>
          <w:p w14:paraId="4142C9A4" w14:textId="339ACA08" w:rsidR="00E8638D" w:rsidRPr="0061038A" w:rsidRDefault="009A72B7" w:rsidP="00245146">
            <w:pPr>
              <w:pStyle w:val="Akapitzlist"/>
              <w:numPr>
                <w:ilvl w:val="4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zmniejszenie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dawki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doustnego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glikokortykosteroidu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≥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mg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przeliczeniu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prednizon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</w:t>
            </w:r>
            <w:r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EF7FE2" w:rsidRPr="0061038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3A3E7903" w14:textId="062F4D24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palenie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tytoniu;</w:t>
            </w:r>
          </w:p>
          <w:p w14:paraId="09B5392A" w14:textId="56969A7E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niestosowanie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się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zaleceń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lekarskich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niepoprawne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przyjmowanie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leków;</w:t>
            </w:r>
          </w:p>
          <w:p w14:paraId="085EC845" w14:textId="03A318B4" w:rsidR="009A72B7" w:rsidRPr="0061038A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podjęcie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immunosupresyjnymi,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przeciwnowotworowymi,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wlewami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immunoglob</w:t>
            </w:r>
            <w:r w:rsidR="00335595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biologicznym</w:t>
            </w:r>
            <w:r w:rsidR="00E95261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14:paraId="3735A189" w14:textId="483CE3C6" w:rsidR="009A72B7" w:rsidRDefault="009A72B7" w:rsidP="00245146">
            <w:pPr>
              <w:pStyle w:val="Akapitzlist"/>
              <w:numPr>
                <w:ilvl w:val="2"/>
                <w:numId w:val="4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któregokolwiek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przeciws</w:t>
            </w:r>
            <w:r w:rsidR="008633C2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kazań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6103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omalizumabu.</w:t>
            </w:r>
          </w:p>
          <w:p w14:paraId="4B2FF49C" w14:textId="77777777" w:rsidR="00245146" w:rsidRPr="0061038A" w:rsidRDefault="00245146" w:rsidP="00245146">
            <w:pPr>
              <w:pStyle w:val="Akapitzlist"/>
              <w:suppressAutoHyphens w:val="0"/>
              <w:spacing w:after="60"/>
              <w:ind w:left="454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781375D4" w14:textId="47610CCE" w:rsidR="009A72B7" w:rsidRPr="0061038A" w:rsidRDefault="009A72B7" w:rsidP="0061038A">
            <w:pPr>
              <w:pStyle w:val="Default"/>
              <w:numPr>
                <w:ilvl w:val="1"/>
                <w:numId w:val="43"/>
              </w:numPr>
              <w:spacing w:after="60" w:line="276" w:lineRule="auto"/>
              <w:rPr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Określenie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czasu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leczenia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w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programie</w:t>
            </w:r>
          </w:p>
          <w:p w14:paraId="1D9C324A" w14:textId="5AF209AC" w:rsidR="00B451FB" w:rsidRPr="0061038A" w:rsidRDefault="00B451FB" w:rsidP="00245146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Czas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leczenia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programie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określa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lekarz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prowadzący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podstawie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wyłączenia.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A97C821" w14:textId="7B73339A" w:rsidR="00F521B9" w:rsidRPr="0061038A" w:rsidRDefault="00B451FB" w:rsidP="0024514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Po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upływie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podania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pierwszej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dawki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omalizumab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zostaje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zawieszone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 w:themeColor="text1"/>
                <w:sz w:val="20"/>
                <w:szCs w:val="20"/>
                <w:lang w:eastAsia="en-US"/>
              </w:rPr>
              <w:t>trakcie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 w:themeColor="text1"/>
                <w:sz w:val="20"/>
                <w:szCs w:val="20"/>
                <w:lang w:eastAsia="en-US"/>
              </w:rPr>
              <w:t>zawieszenia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 w:themeColor="text1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 w:themeColor="text1"/>
                <w:sz w:val="20"/>
                <w:szCs w:val="20"/>
                <w:lang w:eastAsia="en-US"/>
              </w:rPr>
              <w:t>pacjent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61038A">
              <w:rPr>
                <w:color w:val="000000" w:themeColor="text1"/>
                <w:sz w:val="20"/>
                <w:szCs w:val="20"/>
                <w:lang w:eastAsia="en-US"/>
              </w:rPr>
              <w:t>pozostaje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61038A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61038A">
              <w:rPr>
                <w:color w:val="000000" w:themeColor="text1"/>
                <w:sz w:val="20"/>
                <w:szCs w:val="20"/>
                <w:lang w:eastAsia="en-US"/>
              </w:rPr>
              <w:t>programie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61038A">
              <w:rPr>
                <w:color w:val="000000" w:themeColor="text1"/>
                <w:sz w:val="20"/>
                <w:szCs w:val="20"/>
                <w:lang w:eastAsia="en-US"/>
              </w:rPr>
              <w:t>lekowym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61038A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jest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obserwowany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zakresie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kontrol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(wizyty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co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4-6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tygodni),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przypadku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pogorszenia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choroby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sz w:val="20"/>
                <w:szCs w:val="20"/>
                <w:lang w:eastAsia="en-US"/>
              </w:rPr>
              <w:t>lekarz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moż</w:t>
            </w:r>
            <w:r w:rsidR="0078314D" w:rsidRPr="0061038A">
              <w:rPr>
                <w:sz w:val="20"/>
                <w:szCs w:val="20"/>
                <w:lang w:eastAsia="en-US"/>
              </w:rPr>
              <w:t>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sz w:val="20"/>
                <w:szCs w:val="20"/>
                <w:lang w:eastAsia="en-US"/>
              </w:rPr>
              <w:t>zdecydować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sz w:val="20"/>
                <w:szCs w:val="20"/>
                <w:lang w:eastAsia="en-US"/>
              </w:rPr>
              <w:t>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ponown</w:t>
            </w:r>
            <w:r w:rsidR="0078314D" w:rsidRPr="0061038A">
              <w:rPr>
                <w:sz w:val="20"/>
                <w:szCs w:val="20"/>
                <w:lang w:eastAsia="en-US"/>
              </w:rPr>
              <w:t>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rozpocz</w:t>
            </w:r>
            <w:r w:rsidR="0078314D" w:rsidRPr="0061038A">
              <w:rPr>
                <w:sz w:val="20"/>
                <w:szCs w:val="20"/>
                <w:lang w:eastAsia="en-US"/>
              </w:rPr>
              <w:t>ęciu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podawani</w:t>
            </w:r>
            <w:r w:rsidR="0078314D" w:rsidRPr="0061038A">
              <w:rPr>
                <w:sz w:val="20"/>
                <w:szCs w:val="20"/>
                <w:lang w:eastAsia="en-US"/>
              </w:rPr>
              <w:t>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leku.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(tj.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tej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samej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substancji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czynnej)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stosowanego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przed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zawieszeniem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61038A">
              <w:rPr>
                <w:sz w:val="20"/>
                <w:szCs w:val="20"/>
                <w:lang w:eastAsia="en-US"/>
              </w:rPr>
              <w:t>terapii.</w:t>
            </w:r>
          </w:p>
          <w:p w14:paraId="34B09D88" w14:textId="6582A371" w:rsidR="00F521B9" w:rsidRPr="0061038A" w:rsidRDefault="00F521B9" w:rsidP="0024514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przypadku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zajścia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ciążę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omalizumabem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zostaje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zawieszone.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trakcie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zawieszenia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terapii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pacjentka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pozostaje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lekowym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jest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obserwowana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zakresie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(wizyty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4-6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tygodni).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porod</w:t>
            </w:r>
            <w:r w:rsidR="00FC4FBE" w:rsidRPr="0061038A">
              <w:rPr>
                <w:sz w:val="20"/>
                <w:szCs w:val="20"/>
                <w:lang w:eastAsia="en-US"/>
              </w:rPr>
              <w:t>zie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61038A">
              <w:rPr>
                <w:sz w:val="20"/>
                <w:szCs w:val="20"/>
                <w:lang w:eastAsia="en-US"/>
              </w:rPr>
              <w:t>okresie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61038A">
              <w:rPr>
                <w:sz w:val="20"/>
                <w:szCs w:val="20"/>
                <w:lang w:eastAsia="en-US"/>
              </w:rPr>
              <w:t>karmienia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61038A">
              <w:rPr>
                <w:sz w:val="20"/>
                <w:szCs w:val="20"/>
                <w:lang w:eastAsia="en-US"/>
              </w:rPr>
              <w:t>piersią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lekarz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może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zdecydować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ponownym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rozpoczęciu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podawania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61038A">
              <w:rPr>
                <w:sz w:val="20"/>
                <w:szCs w:val="20"/>
                <w:lang w:eastAsia="en-US"/>
              </w:rPr>
              <w:t>przypadku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61038A">
              <w:rPr>
                <w:sz w:val="20"/>
                <w:szCs w:val="20"/>
                <w:lang w:eastAsia="en-US"/>
              </w:rPr>
              <w:t>istotnego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61038A">
              <w:rPr>
                <w:sz w:val="20"/>
                <w:szCs w:val="20"/>
                <w:lang w:eastAsia="en-US"/>
              </w:rPr>
              <w:t>pogorszenia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61038A">
              <w:rPr>
                <w:sz w:val="20"/>
                <w:szCs w:val="20"/>
                <w:lang w:eastAsia="en-US"/>
              </w:rPr>
              <w:t>choroby.</w:t>
            </w:r>
          </w:p>
          <w:p w14:paraId="5BFFDFCC" w14:textId="2E8BFD7B" w:rsidR="00B451FB" w:rsidRPr="0061038A" w:rsidRDefault="00B451FB" w:rsidP="00245146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chorych,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których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okresie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12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dnia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zawieszenia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dojdzie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F739F" w:rsidRPr="0061038A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,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color w:val="000000"/>
                <w:sz w:val="20"/>
                <w:szCs w:val="20"/>
                <w:lang w:eastAsia="en-US"/>
              </w:rPr>
              <w:t>omalizumabem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oraz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udział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programie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lekowym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ulega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zakończeniu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2396EA7" w14:textId="303C9570" w:rsidR="009A72B7" w:rsidRPr="0061038A" w:rsidRDefault="00B451FB" w:rsidP="00245146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Chory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ponownie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zakwalifikowany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omalizumaebm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ile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kryteria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włączenia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żadnego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wyłączenia.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8C9DCD9" w14:textId="77777777" w:rsidR="00E907B9" w:rsidRPr="0061038A" w:rsidRDefault="00E907B9" w:rsidP="0061038A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7056B277" w14:textId="3FFDD525" w:rsidR="0015196D" w:rsidRPr="0061038A" w:rsidRDefault="0015196D" w:rsidP="0061038A">
            <w:pPr>
              <w:pStyle w:val="Standard"/>
              <w:numPr>
                <w:ilvl w:val="0"/>
                <w:numId w:val="43"/>
              </w:numPr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Leczenie</w:t>
            </w:r>
            <w:r w:rsidR="008734EB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000000"/>
                <w:sz w:val="20"/>
                <w:szCs w:val="20"/>
                <w:lang w:eastAsia="en-US"/>
              </w:rPr>
              <w:t>ciężkiej</w:t>
            </w:r>
            <w:r w:rsidR="008734EB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000000"/>
                <w:sz w:val="20"/>
                <w:szCs w:val="20"/>
                <w:lang w:eastAsia="en-US"/>
              </w:rPr>
              <w:t>astmy</w:t>
            </w:r>
            <w:r w:rsidR="008734EB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000000"/>
                <w:sz w:val="20"/>
                <w:szCs w:val="20"/>
                <w:lang w:eastAsia="en-US"/>
              </w:rPr>
              <w:t>eozynofilowej</w:t>
            </w:r>
            <w:r w:rsidR="008734EB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000000"/>
                <w:sz w:val="20"/>
                <w:szCs w:val="20"/>
                <w:lang w:eastAsia="en-US"/>
              </w:rPr>
              <w:t>mepolizumabem</w:t>
            </w:r>
            <w:r w:rsidR="008734EB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B09A1" w:rsidRPr="0061038A">
              <w:rPr>
                <w:b/>
                <w:color w:val="000000"/>
                <w:sz w:val="20"/>
                <w:szCs w:val="20"/>
                <w:lang w:eastAsia="en-US"/>
              </w:rPr>
              <w:t>lub</w:t>
            </w:r>
            <w:r w:rsidR="008734EB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B09A1" w:rsidRPr="0061038A">
              <w:rPr>
                <w:b/>
                <w:color w:val="000000"/>
                <w:sz w:val="20"/>
                <w:szCs w:val="20"/>
                <w:lang w:eastAsia="en-US"/>
              </w:rPr>
              <w:t>benralizumabem</w:t>
            </w:r>
          </w:p>
          <w:p w14:paraId="4909691B" w14:textId="4B033764" w:rsidR="0015196D" w:rsidRPr="0061038A" w:rsidRDefault="0015196D" w:rsidP="0061038A">
            <w:pPr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włączenia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0912148B" w14:textId="12CB5AE7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18.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ciężką,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oporną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eozynofilową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identyfikowaną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poprzez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liczbę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eozynofili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krwi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poziomie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≥350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komórek/µl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wizycie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kwalifikacyjnej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albo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ciągu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12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poprzedzających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kwalifikację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udziału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programie;</w:t>
            </w:r>
          </w:p>
          <w:p w14:paraId="15AAC2E9" w14:textId="607623C7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wysokich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dawek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wziewnych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glikokortykosteroidów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(&gt;1000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mcg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dipropionianu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beklometazonu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dobę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innego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wziewnego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glikokortykosteroidu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dawce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równoważnej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określonej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aktualnymi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wytycznymi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The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Global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Initiative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for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Asthma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61038A">
              <w:rPr>
                <w:rFonts w:ascii="Times New Roman" w:hAnsi="Times New Roman"/>
                <w:sz w:val="20"/>
                <w:szCs w:val="20"/>
              </w:rPr>
              <w:t>(GINA)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)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połączeniu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innym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lekiem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kontrolującym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(długo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działający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agonista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receptora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β-2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adrenergicznego,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modyfikator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leukotrienów,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długo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działający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bloker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receptora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muskarynowego);</w:t>
            </w:r>
          </w:p>
          <w:p w14:paraId="530410C7" w14:textId="56EAB369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dwa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więcej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epizodów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wymagających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systemowych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glikokortykosteroidów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zwiększenia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dawki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okres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dłuższy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niż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trzy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dni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osób,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które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stosują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przewlekle,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wymagających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hospitalizacji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wizyty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oddziale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ratunkowym;</w:t>
            </w:r>
          </w:p>
          <w:p w14:paraId="5E047B9B" w14:textId="595CAC1F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natężona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objętość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wydechowa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pierwszo-sekundowa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FEV1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&lt;80%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należnej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rozszerzającego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oskrzela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czasie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wizyty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kwalifikacyjnej;</w:t>
            </w:r>
          </w:p>
          <w:p w14:paraId="6D06D6ED" w14:textId="48DABF47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objawy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niekontrolowanej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(brak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kwestionariuszu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ACQ&gt;1,5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pkt)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pogorszenie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powodu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(średnia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teście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40C" w:rsidRPr="0061038A">
              <w:rPr>
                <w:rFonts w:ascii="Times New Roman" w:hAnsi="Times New Roman"/>
                <w:sz w:val="20"/>
                <w:szCs w:val="20"/>
              </w:rPr>
              <w:t>mini-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AQLQ&lt;5,0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punktów),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mimo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stosowanego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3A703856" w14:textId="3AF29AD8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wykluczenie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innych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zespołów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hypereozynofilii;</w:t>
            </w:r>
          </w:p>
          <w:p w14:paraId="7E2E06FE" w14:textId="7CB4F6D7" w:rsidR="0015196D" w:rsidRPr="0061038A" w:rsidRDefault="0077552F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</w:t>
            </w:r>
            <w:r w:rsidR="008734E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tytoniu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6CF309D" w14:textId="4997E534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lastRenderedPageBreak/>
              <w:t>wykluczenie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pasożytniczego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prawidłowego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wyniku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kału;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88D812" w14:textId="460EA51B" w:rsidR="0015196D" w:rsidRPr="0061038A" w:rsidRDefault="00184B3B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innych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istotnych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sz w:val="20"/>
                <w:szCs w:val="20"/>
              </w:rPr>
              <w:t>płuc.</w:t>
            </w:r>
          </w:p>
          <w:p w14:paraId="3DD5E6A2" w14:textId="157B24E1" w:rsidR="00184B3B" w:rsidRPr="00245146" w:rsidRDefault="00C1399D" w:rsidP="0024514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46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celu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zapewnienia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kontynuacji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włączani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są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18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życia,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uprzednio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byli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skutecznie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ramach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innego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finansowania,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tym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klinicznych,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wskazaniu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ciężkiej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astmy,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pod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że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chwili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oraz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rozpoczęli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przed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1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listopada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2019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146">
              <w:rPr>
                <w:rFonts w:ascii="Times New Roman" w:hAnsi="Times New Roman"/>
                <w:sz w:val="20"/>
                <w:szCs w:val="20"/>
              </w:rPr>
              <w:t>r.</w:t>
            </w:r>
          </w:p>
          <w:p w14:paraId="29E2B0BC" w14:textId="77777777" w:rsidR="00E907B9" w:rsidRPr="0061038A" w:rsidRDefault="00E907B9" w:rsidP="006103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FDA240" w14:textId="7DA283C5" w:rsidR="0015196D" w:rsidRPr="0061038A" w:rsidRDefault="0015196D" w:rsidP="0061038A">
            <w:pPr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Przeciwwskazania</w:t>
            </w:r>
          </w:p>
          <w:p w14:paraId="0A466372" w14:textId="7AE0CB4A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1ED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1ED" w:rsidRPr="0061038A">
              <w:rPr>
                <w:rFonts w:ascii="Times New Roman" w:hAnsi="Times New Roman"/>
                <w:sz w:val="20"/>
                <w:szCs w:val="20"/>
              </w:rPr>
              <w:t>benralizumab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substancje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pomocnicze;</w:t>
            </w:r>
          </w:p>
          <w:p w14:paraId="4961B8FF" w14:textId="77777777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14:paraId="4502EB66" w14:textId="691D9865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1C0D7CF3" w14:textId="6F5D2E11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jednoczesna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terapia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immunosupresyjnymi,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przeciwnowotworowymi,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wlewami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immunoglobulin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innymi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biologicznymi;</w:t>
            </w:r>
          </w:p>
          <w:p w14:paraId="4C7F4866" w14:textId="0D9972BD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przyjmowanie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innych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biologicznych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(np.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omalizumabu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mepolizumabu,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benralizumabu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)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DDD" w:rsidRPr="0061038A">
              <w:rPr>
                <w:rFonts w:ascii="Times New Roman" w:hAnsi="Times New Roman"/>
                <w:sz w:val="20"/>
                <w:szCs w:val="20"/>
              </w:rPr>
              <w:t>3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terapii.</w:t>
            </w:r>
          </w:p>
          <w:p w14:paraId="24974591" w14:textId="77777777" w:rsidR="00E907B9" w:rsidRPr="0061038A" w:rsidRDefault="00E907B9" w:rsidP="0061038A">
            <w:pPr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094DE4" w14:textId="154AF756" w:rsidR="0015196D" w:rsidRPr="0061038A" w:rsidRDefault="0015196D" w:rsidP="0061038A">
            <w:pPr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sz w:val="20"/>
                <w:szCs w:val="20"/>
              </w:rPr>
              <w:t>wyłączenia</w:t>
            </w:r>
          </w:p>
          <w:p w14:paraId="61FDFFB0" w14:textId="34AA6485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(zdefiniowanych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pkt.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61038A">
              <w:rPr>
                <w:rFonts w:ascii="Times New Roman" w:hAnsi="Times New Roman"/>
                <w:sz w:val="20"/>
                <w:szCs w:val="20"/>
              </w:rPr>
              <w:t>2.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1.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3)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ilości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równej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przewyższającej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okres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poprzedzający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obserwacji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rocznej;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6F74D" w14:textId="21685BFD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włączeniem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przyjmowali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przewlekle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systemowe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GKS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lastRenderedPageBreak/>
              <w:t>(nieprzerwanie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6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miesięcy)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brak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dawki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redukcja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&lt;=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30%;</w:t>
            </w:r>
          </w:p>
          <w:p w14:paraId="058A2230" w14:textId="7CF413C8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ocena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wg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skali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GETE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niższa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niż: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bardzo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dobra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(całkowita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astmy),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dobra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(znacząca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poprawa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astmy);</w:t>
            </w:r>
          </w:p>
          <w:p w14:paraId="1F4E3D6B" w14:textId="2976CADB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brak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poprawy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kwestionariuszu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(wzrost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&gt;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=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0,5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pkt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porównaniu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wizytą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zakwalifikowania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));</w:t>
            </w:r>
          </w:p>
          <w:p w14:paraId="1796EB45" w14:textId="120258A6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brak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poprawy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teście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(spadek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40C" w:rsidRPr="0061038A">
              <w:rPr>
                <w:rFonts w:ascii="Times New Roman" w:hAnsi="Times New Roman"/>
                <w:sz w:val="20"/>
                <w:szCs w:val="20"/>
              </w:rPr>
              <w:t>mini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AQLQ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&gt;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=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0,5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pkt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porównaniu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wizytą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zakwalifikowania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));</w:t>
            </w:r>
          </w:p>
          <w:p w14:paraId="13CC6ECA" w14:textId="1549889D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palenie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tytoniu;</w:t>
            </w:r>
          </w:p>
          <w:p w14:paraId="24C3021E" w14:textId="4E2D62D7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niestosowanie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się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zaleceń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lekarskich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niepoprawne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przyjmowanie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leków;</w:t>
            </w:r>
          </w:p>
          <w:p w14:paraId="6834FE5B" w14:textId="35C00D4C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podjęcie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immunosupresyjnymi,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przeciwnowotworowymi,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wlewami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immunoglobulin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innymi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lekami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biologicznymi</w:t>
            </w:r>
            <w:r w:rsidR="008734EB">
              <w:rPr>
                <w:rFonts w:ascii="Times New Roman" w:hAnsi="Times New Roman"/>
                <w:iCs/>
                <w:color w:val="00B0F0"/>
                <w:sz w:val="20"/>
                <w:szCs w:val="20"/>
              </w:rPr>
              <w:t xml:space="preserve"> </w:t>
            </w:r>
          </w:p>
          <w:p w14:paraId="540ED182" w14:textId="66DC0B08" w:rsidR="0015196D" w:rsidRPr="0061038A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któregokolwiek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przeciwwskazań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</w:t>
            </w:r>
            <w:r w:rsidR="00C1399D"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8C0A24" w14:textId="3D6A3F52" w:rsidR="002236D8" w:rsidRDefault="0015196D" w:rsidP="00245146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stwierdzenia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pasożytniczego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opornego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leczenie-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zawiesić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61038A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wyleczeni</w:t>
            </w:r>
            <w:r w:rsidR="00F43952" w:rsidRPr="0061038A">
              <w:rPr>
                <w:rFonts w:ascii="Times New Roman" w:hAnsi="Times New Roman"/>
                <w:sz w:val="20"/>
                <w:szCs w:val="20"/>
              </w:rPr>
              <w:t>a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FE5D1C" w14:textId="77777777" w:rsidR="00245146" w:rsidRPr="0061038A" w:rsidRDefault="00245146" w:rsidP="0024514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6DD1A1" w14:textId="4430BD5F" w:rsidR="0015196D" w:rsidRPr="0061038A" w:rsidRDefault="008734EB" w:rsidP="0061038A">
            <w:pPr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1D10036E" w14:textId="7AA4860B" w:rsidR="00B451FB" w:rsidRPr="0061038A" w:rsidRDefault="0015196D" w:rsidP="0024514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Czas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leczenia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programie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określa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lekarz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prowadzący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podstawie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kryteriów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wyłączenia.</w:t>
            </w:r>
            <w:r w:rsidR="008734EB">
              <w:rPr>
                <w:sz w:val="20"/>
                <w:szCs w:val="20"/>
              </w:rPr>
              <w:t xml:space="preserve"> </w:t>
            </w:r>
          </w:p>
          <w:p w14:paraId="5C7A72F9" w14:textId="23BE07F6" w:rsidR="003D5427" w:rsidRPr="0061038A" w:rsidRDefault="000D0913" w:rsidP="00245146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Po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upływie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podania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pierwszej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dawki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sz w:val="20"/>
                <w:szCs w:val="20"/>
              </w:rPr>
              <w:t>mepolizumab</w:t>
            </w:r>
            <w:r w:rsidR="00C35C3E" w:rsidRPr="0061038A">
              <w:rPr>
                <w:sz w:val="20"/>
                <w:szCs w:val="20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84B3B"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="00184B3B" w:rsidRPr="0061038A">
              <w:rPr>
                <w:sz w:val="20"/>
                <w:szCs w:val="20"/>
              </w:rPr>
              <w:t>benralizumab</w:t>
            </w:r>
            <w:r w:rsidR="00C35C3E" w:rsidRPr="0061038A">
              <w:rPr>
                <w:sz w:val="20"/>
                <w:szCs w:val="20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61038A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zostaje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zawieszone.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 w:themeColor="text1"/>
                <w:sz w:val="20"/>
                <w:szCs w:val="20"/>
                <w:lang w:eastAsia="en-US"/>
              </w:rPr>
              <w:t>trakcie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 w:themeColor="text1"/>
                <w:sz w:val="20"/>
                <w:szCs w:val="20"/>
                <w:lang w:eastAsia="en-US"/>
              </w:rPr>
              <w:t>zawieszenia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 w:themeColor="text1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pacjent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61038A">
              <w:rPr>
                <w:color w:val="000000" w:themeColor="text1"/>
                <w:sz w:val="20"/>
                <w:szCs w:val="20"/>
                <w:lang w:eastAsia="en-US"/>
              </w:rPr>
              <w:t>pozostaje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61038A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61038A">
              <w:rPr>
                <w:color w:val="000000" w:themeColor="text1"/>
                <w:sz w:val="20"/>
                <w:szCs w:val="20"/>
                <w:lang w:eastAsia="en-US"/>
              </w:rPr>
              <w:t>programie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61038A">
              <w:rPr>
                <w:color w:val="000000" w:themeColor="text1"/>
                <w:sz w:val="20"/>
                <w:szCs w:val="20"/>
                <w:lang w:eastAsia="en-US"/>
              </w:rPr>
              <w:t>lekowym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14BF8" w:rsidRPr="0061038A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jest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obserwowany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zakresie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(wizyty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co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4-6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tygodni),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przypadku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choroby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lekarz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zdecydować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ponownym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rozpoczęciu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podawania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leku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(tj.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tej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samej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substancji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czynnej)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stosowanego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przed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zawieszeniem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A537F7" w:rsidRPr="0061038A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88D66B3" w14:textId="6C947F19" w:rsidR="003D5427" w:rsidRPr="0061038A" w:rsidRDefault="003D5427" w:rsidP="0024514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Po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upływie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24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miesięcy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od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pierwszej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dawki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benralizumabu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zawiesza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się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też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pacjentów,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którzy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byli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61038A">
              <w:rPr>
                <w:sz w:val="20"/>
                <w:szCs w:val="20"/>
                <w:lang w:eastAsia="en-US"/>
              </w:rPr>
              <w:t>przed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61038A">
              <w:rPr>
                <w:sz w:val="20"/>
                <w:szCs w:val="20"/>
                <w:lang w:eastAsia="en-US"/>
              </w:rPr>
              <w:t>włączeniem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61038A">
              <w:rPr>
                <w:sz w:val="20"/>
                <w:szCs w:val="20"/>
                <w:lang w:eastAsia="en-US"/>
              </w:rPr>
              <w:t>do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61038A">
              <w:rPr>
                <w:sz w:val="20"/>
                <w:szCs w:val="20"/>
                <w:lang w:eastAsia="en-US"/>
              </w:rPr>
              <w:t>programu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benralizumabem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ramach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innego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sposobu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fina</w:t>
            </w:r>
            <w:r w:rsidR="00C1399D" w:rsidRPr="0061038A">
              <w:rPr>
                <w:sz w:val="20"/>
                <w:szCs w:val="20"/>
                <w:lang w:eastAsia="en-US"/>
              </w:rPr>
              <w:t>n</w:t>
            </w:r>
            <w:r w:rsidRPr="0061038A">
              <w:rPr>
                <w:sz w:val="20"/>
                <w:szCs w:val="20"/>
                <w:lang w:eastAsia="en-US"/>
              </w:rPr>
              <w:t>sowania,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badaniach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klinicznych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przed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1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listopada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2019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roku.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trakcie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zawieszenia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terapii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pozostaje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lekowym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jest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obserwowany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zakresie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(wizyty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4-6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tygodni),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przypadku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istotnego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pogorszenia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choroby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lekarz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może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zdecydować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ponownym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rozpoczęciu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podawania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(tj.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samej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substancji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czynnej)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stosowan</w:t>
            </w:r>
            <w:r w:rsidR="00D91BD4" w:rsidRPr="0061038A">
              <w:rPr>
                <w:sz w:val="20"/>
                <w:szCs w:val="20"/>
                <w:lang w:eastAsia="en-US"/>
              </w:rPr>
              <w:t>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D91BD4" w:rsidRPr="0061038A">
              <w:rPr>
                <w:sz w:val="20"/>
                <w:szCs w:val="20"/>
                <w:lang w:eastAsia="en-US"/>
              </w:rPr>
              <w:t>przed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D91BD4" w:rsidRPr="0061038A">
              <w:rPr>
                <w:sz w:val="20"/>
                <w:szCs w:val="20"/>
                <w:lang w:eastAsia="en-US"/>
              </w:rPr>
              <w:t>zawieszeniem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D91BD4" w:rsidRPr="0061038A">
              <w:rPr>
                <w:sz w:val="20"/>
                <w:szCs w:val="20"/>
                <w:lang w:eastAsia="en-US"/>
              </w:rPr>
              <w:t>terapii.</w:t>
            </w:r>
          </w:p>
          <w:p w14:paraId="3E121265" w14:textId="1E783EE4" w:rsidR="007F7A1D" w:rsidRPr="0061038A" w:rsidRDefault="00500ADC" w:rsidP="0024514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przypadku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zajścia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ciążę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mepolizumabem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lub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benralizumabem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zostaje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zawieszone.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trakcie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zawieszenia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terapii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pacjentka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pozostaje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lekowym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jest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obserwowana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zakresie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(wizyty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FF6561" w:rsidRPr="0061038A">
              <w:rPr>
                <w:sz w:val="20"/>
                <w:szCs w:val="20"/>
                <w:lang w:eastAsia="en-US"/>
              </w:rPr>
              <w:br/>
            </w:r>
            <w:r w:rsidRPr="0061038A">
              <w:rPr>
                <w:sz w:val="20"/>
                <w:szCs w:val="20"/>
                <w:lang w:eastAsia="en-US"/>
              </w:rPr>
              <w:t>4-6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tygodni).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porodzie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okresie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karmienia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piersią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lekarz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może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zdecydować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ponownym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rozpoczęciu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podawania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przypadku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istotnego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pogorszenia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choroby.</w:t>
            </w:r>
          </w:p>
          <w:p w14:paraId="29F10E92" w14:textId="5DD0331A" w:rsidR="00A537F7" w:rsidRPr="0061038A" w:rsidRDefault="00A537F7" w:rsidP="00245146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chorych,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których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okresie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12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zawieszenia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dojdzie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F739F" w:rsidRPr="0061038A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astmy,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</w:rPr>
              <w:t>mepolizumabem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84B3B"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="00184B3B" w:rsidRPr="0061038A">
              <w:rPr>
                <w:sz w:val="20"/>
                <w:szCs w:val="20"/>
              </w:rPr>
              <w:t>benralizumabem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oraz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udział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progr</w:t>
            </w:r>
            <w:r w:rsidR="00D91BD4" w:rsidRPr="0061038A">
              <w:rPr>
                <w:color w:val="000000"/>
                <w:sz w:val="20"/>
                <w:szCs w:val="20"/>
                <w:lang w:eastAsia="en-US"/>
              </w:rPr>
              <w:t>amie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1BD4" w:rsidRPr="0061038A">
              <w:rPr>
                <w:color w:val="000000"/>
                <w:sz w:val="20"/>
                <w:szCs w:val="20"/>
                <w:lang w:eastAsia="en-US"/>
              </w:rPr>
              <w:t>lekowym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1BD4" w:rsidRPr="0061038A">
              <w:rPr>
                <w:color w:val="000000"/>
                <w:sz w:val="20"/>
                <w:szCs w:val="20"/>
                <w:lang w:eastAsia="en-US"/>
              </w:rPr>
              <w:t>ulega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1BD4" w:rsidRPr="0061038A">
              <w:rPr>
                <w:color w:val="000000"/>
                <w:sz w:val="20"/>
                <w:szCs w:val="20"/>
                <w:lang w:eastAsia="en-US"/>
              </w:rPr>
              <w:t>zakończeniu.</w:t>
            </w:r>
          </w:p>
          <w:p w14:paraId="51E72664" w14:textId="2C93B393" w:rsidR="0015196D" w:rsidRDefault="00A537F7" w:rsidP="00245146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1038A">
              <w:rPr>
                <w:color w:val="000000"/>
                <w:sz w:val="20"/>
                <w:szCs w:val="20"/>
                <w:lang w:eastAsia="en-US"/>
              </w:rPr>
              <w:t>Chory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ponownie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zakwalifikowany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20487" w:rsidRPr="0061038A">
              <w:rPr>
                <w:color w:val="000000" w:themeColor="text1"/>
                <w:sz w:val="20"/>
                <w:szCs w:val="20"/>
                <w:lang w:eastAsia="en-US"/>
              </w:rPr>
              <w:t>mepolizumabem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184B3B"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="00184B3B" w:rsidRPr="0061038A">
              <w:rPr>
                <w:sz w:val="20"/>
                <w:szCs w:val="20"/>
              </w:rPr>
              <w:t>benralizumabem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 w:themeColor="text1"/>
                <w:sz w:val="20"/>
                <w:szCs w:val="20"/>
                <w:lang w:eastAsia="en-US"/>
              </w:rPr>
              <w:t>o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 w:themeColor="text1"/>
                <w:sz w:val="20"/>
                <w:szCs w:val="20"/>
                <w:lang w:eastAsia="en-US"/>
              </w:rPr>
              <w:t>ile</w:t>
            </w:r>
            <w:r w:rsidR="008734E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kryteria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włączenia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żadnego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8734E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000000"/>
                <w:sz w:val="20"/>
                <w:szCs w:val="20"/>
                <w:lang w:eastAsia="en-US"/>
              </w:rPr>
              <w:t>wyłączenia.</w:t>
            </w:r>
          </w:p>
          <w:p w14:paraId="1FC8B010" w14:textId="2446F9BA" w:rsidR="00245146" w:rsidRPr="0061038A" w:rsidRDefault="00245146" w:rsidP="0024514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120D" w14:textId="65B4136E" w:rsidR="009A72B7" w:rsidRPr="0061038A" w:rsidRDefault="0015196D" w:rsidP="00245146">
            <w:pPr>
              <w:pStyle w:val="Default"/>
              <w:numPr>
                <w:ilvl w:val="0"/>
                <w:numId w:val="44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</w:rPr>
              <w:lastRenderedPageBreak/>
              <w:t>Leczen</w:t>
            </w:r>
            <w:r w:rsidR="00CC652C" w:rsidRPr="0061038A">
              <w:rPr>
                <w:b/>
                <w:sz w:val="20"/>
                <w:szCs w:val="20"/>
              </w:rPr>
              <w:t>ie</w:t>
            </w:r>
            <w:r w:rsidR="008734EB">
              <w:rPr>
                <w:b/>
                <w:sz w:val="20"/>
                <w:szCs w:val="20"/>
              </w:rPr>
              <w:t xml:space="preserve"> </w:t>
            </w:r>
            <w:r w:rsidR="00CC652C" w:rsidRPr="0061038A">
              <w:rPr>
                <w:b/>
                <w:sz w:val="20"/>
                <w:szCs w:val="20"/>
              </w:rPr>
              <w:t>ciężkiej</w:t>
            </w:r>
            <w:r w:rsidR="008734EB">
              <w:rPr>
                <w:b/>
                <w:sz w:val="20"/>
                <w:szCs w:val="20"/>
              </w:rPr>
              <w:t xml:space="preserve"> </w:t>
            </w:r>
            <w:r w:rsidR="00CC652C" w:rsidRPr="0061038A">
              <w:rPr>
                <w:b/>
                <w:sz w:val="20"/>
                <w:szCs w:val="20"/>
              </w:rPr>
              <w:t>astmy</w:t>
            </w:r>
            <w:r w:rsidR="008734EB">
              <w:rPr>
                <w:b/>
                <w:sz w:val="20"/>
                <w:szCs w:val="20"/>
              </w:rPr>
              <w:t xml:space="preserve"> </w:t>
            </w:r>
            <w:r w:rsidR="00CC652C" w:rsidRPr="0061038A">
              <w:rPr>
                <w:b/>
                <w:sz w:val="20"/>
                <w:szCs w:val="20"/>
              </w:rPr>
              <w:t>alergicznej</w:t>
            </w:r>
            <w:r w:rsidR="008734EB">
              <w:rPr>
                <w:b/>
                <w:sz w:val="20"/>
                <w:szCs w:val="20"/>
              </w:rPr>
              <w:t xml:space="preserve"> </w:t>
            </w:r>
            <w:r w:rsidR="00CC652C" w:rsidRPr="0061038A">
              <w:rPr>
                <w:b/>
                <w:sz w:val="20"/>
                <w:szCs w:val="20"/>
              </w:rPr>
              <w:t>Ig</w:t>
            </w:r>
            <w:r w:rsidRPr="0061038A">
              <w:rPr>
                <w:b/>
                <w:sz w:val="20"/>
                <w:szCs w:val="20"/>
              </w:rPr>
              <w:t>E</w:t>
            </w:r>
            <w:r w:rsidR="008734EB">
              <w:rPr>
                <w:b/>
                <w:sz w:val="20"/>
                <w:szCs w:val="20"/>
              </w:rPr>
              <w:t xml:space="preserve"> </w:t>
            </w:r>
            <w:r w:rsidRPr="0061038A">
              <w:rPr>
                <w:b/>
                <w:sz w:val="20"/>
                <w:szCs w:val="20"/>
              </w:rPr>
              <w:t>zależnej</w:t>
            </w:r>
            <w:r w:rsidR="008734EB">
              <w:rPr>
                <w:b/>
                <w:sz w:val="20"/>
                <w:szCs w:val="20"/>
              </w:rPr>
              <w:t xml:space="preserve"> </w:t>
            </w:r>
            <w:r w:rsidRPr="0061038A">
              <w:rPr>
                <w:b/>
                <w:sz w:val="20"/>
                <w:szCs w:val="20"/>
              </w:rPr>
              <w:t>omalizumabem</w:t>
            </w:r>
          </w:p>
          <w:p w14:paraId="1D1C7E6D" w14:textId="44E564C4" w:rsidR="009A72B7" w:rsidRPr="0061038A" w:rsidRDefault="009A72B7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Omalizumab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podawany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jest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dawce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od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75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600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mg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1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4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wstrzyknięć.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Maksymalna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zalecana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dawka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wynosi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600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mg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omalizumabu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przy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schemacie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dawkowania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2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tygodnie.</w:t>
            </w:r>
          </w:p>
          <w:p w14:paraId="692ADF41" w14:textId="71309416" w:rsidR="009A72B7" w:rsidRPr="0061038A" w:rsidRDefault="009A72B7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Szczegółowy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schemat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dawkowania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określony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na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podstawie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wyjściowego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stężenia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IgE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(j.m./ml),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oznaczanego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przed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rozpoczęciem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leczenia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oraz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masy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ciała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pacjenta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(kg)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należy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odczytać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tabel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dawkowania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zawartych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aktualnej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Charakterystyce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Produktu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Leczniczego.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9479F84" w14:textId="0711D9E1" w:rsidR="006F03CF" w:rsidRPr="0061038A" w:rsidRDefault="009A72B7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Pacjenci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powinni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obserwowani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przez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najmniej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2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godziny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pierwszym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podaniu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leku.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Jeśli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pierwsze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podanie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leku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było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dobrze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tolerowane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drugim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,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trzecim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czwartym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podaniu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leku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pacjent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powinien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obserwowany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przez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30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minut.</w:t>
            </w:r>
          </w:p>
          <w:p w14:paraId="4FD2124C" w14:textId="0F4C9F26" w:rsidR="00A30D1F" w:rsidRPr="0061038A" w:rsidRDefault="00A30D1F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Leczenie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może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kontynuowane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warunkach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domowych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,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jeśli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lekarz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pacjent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uznają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to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za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właściwe.</w:t>
            </w:r>
          </w:p>
          <w:p w14:paraId="08431861" w14:textId="099DE89C" w:rsidR="00A30D1F" w:rsidRPr="0061038A" w:rsidRDefault="00A30D1F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Pacjent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odbywa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8C6959"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8C6959" w:rsidRPr="0061038A">
              <w:rPr>
                <w:color w:val="auto"/>
                <w:sz w:val="20"/>
                <w:szCs w:val="20"/>
                <w:lang w:eastAsia="en-US"/>
              </w:rPr>
              <w:t>ośrodku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minimum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cztery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wizyty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odstępach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zgodnych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dawkowaniem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leku.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733E6587" w14:textId="59C48E86" w:rsidR="00A30D1F" w:rsidRPr="0061038A" w:rsidRDefault="00A30D1F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lastRenderedPageBreak/>
              <w:t>Wizyty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mają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7E1708" w:rsidRPr="0061038A">
              <w:rPr>
                <w:color w:val="auto"/>
                <w:sz w:val="20"/>
                <w:szCs w:val="20"/>
                <w:lang w:eastAsia="en-US"/>
              </w:rPr>
              <w:t>też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na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celu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edukację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pacjenta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zakresie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administrowania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leku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–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samodzielnego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lub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przez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opiekuna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prawnego.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62B4BFA" w14:textId="5110671A" w:rsidR="007E1708" w:rsidRPr="0061038A" w:rsidRDefault="00A30D1F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Pacjent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lub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opiekunowie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prawni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pacjenta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muszą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poinstruowani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odnośnie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techniki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podawania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leku,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prowadzenia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dziennika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leczenia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oraz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rozpoznawania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działań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niepożądanych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(ciężkich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reakcji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alergicznych)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czynności,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które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należy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podjąć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przypadku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ich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wystąpienia</w:t>
            </w:r>
            <w:r w:rsidR="00FE1C07" w:rsidRPr="0061038A"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14:paraId="36F0C94E" w14:textId="085E535E" w:rsidR="00A30D1F" w:rsidRPr="0061038A" w:rsidRDefault="007E1708" w:rsidP="0024514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Pacjent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otrzymuje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leki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ośrodku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prowadzącym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terapię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astmy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danego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pacjenta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14:paraId="5D55BFF3" w14:textId="191BB6E2" w:rsidR="00A30D1F" w:rsidRPr="0061038A" w:rsidRDefault="007E1708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color w:val="auto"/>
                <w:sz w:val="20"/>
                <w:szCs w:val="20"/>
                <w:lang w:eastAsia="en-US"/>
              </w:rPr>
              <w:t>Lek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może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być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wydany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dla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celów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terapii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color w:val="auto"/>
                <w:sz w:val="20"/>
                <w:szCs w:val="20"/>
                <w:lang w:eastAsia="en-US"/>
              </w:rPr>
              <w:t>domowej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na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okres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nie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przekraczający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3</w:t>
            </w:r>
            <w:r w:rsidR="008734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30D1F" w:rsidRPr="0061038A">
              <w:rPr>
                <w:color w:val="auto"/>
                <w:sz w:val="20"/>
                <w:szCs w:val="20"/>
                <w:lang w:eastAsia="en-US"/>
              </w:rPr>
              <w:t>miesięcy.</w:t>
            </w:r>
          </w:p>
          <w:p w14:paraId="68448371" w14:textId="77777777" w:rsidR="00A30D1F" w:rsidRPr="0061038A" w:rsidRDefault="00A30D1F" w:rsidP="0061038A">
            <w:pPr>
              <w:pStyle w:val="Default"/>
              <w:spacing w:after="6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</w:p>
          <w:p w14:paraId="6CE8822C" w14:textId="6DEB0D78" w:rsidR="00CC652C" w:rsidRPr="0061038A" w:rsidRDefault="002236D8" w:rsidP="00245146">
            <w:pPr>
              <w:keepLines/>
              <w:pageBreakBefore/>
              <w:numPr>
                <w:ilvl w:val="0"/>
                <w:numId w:val="44"/>
              </w:numPr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Leczenie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ciężkiej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eozynofilowej</w:t>
            </w:r>
            <w:r w:rsidR="008734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ED6CAC5" w14:textId="77777777" w:rsidR="009A72B7" w:rsidRPr="0061038A" w:rsidRDefault="002236D8" w:rsidP="00245146">
            <w:pPr>
              <w:pStyle w:val="Akapitzlist"/>
              <w:keepLines/>
              <w:pageBreakBefore/>
              <w:numPr>
                <w:ilvl w:val="3"/>
                <w:numId w:val="44"/>
              </w:numPr>
              <w:spacing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mepolizumabem</w:t>
            </w:r>
          </w:p>
          <w:p w14:paraId="13E511D0" w14:textId="0BE7F1DE" w:rsidR="008C6959" w:rsidRPr="0061038A" w:rsidRDefault="002236D8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Mepolizumab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podawany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jest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dawce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100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mg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podskórnie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4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tygodnie.</w:t>
            </w:r>
          </w:p>
          <w:p w14:paraId="2F47F0F6" w14:textId="4E7D230A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Pacjenci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powinni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obserwowani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najmniej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2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godziny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pierwszym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podaniu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leku.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Jeśli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pierwsze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było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dobrze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tolerowane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drugim,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trzecim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czwartym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podaniu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powinien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obserwowany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30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minut.</w:t>
            </w:r>
          </w:p>
          <w:p w14:paraId="75F3EC00" w14:textId="32432E7D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Leczenie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może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kontynuowane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warunkach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domowych,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jeśli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lekarz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uznają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właściwe.</w:t>
            </w:r>
          </w:p>
          <w:p w14:paraId="4A0B775D" w14:textId="7DD9E37C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odbywa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ośrodku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minimum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cztery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wizyty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odstępach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zgodnych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dawkowaniem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leku.</w:t>
            </w:r>
            <w:r w:rsidR="008734EB">
              <w:rPr>
                <w:sz w:val="20"/>
                <w:szCs w:val="20"/>
              </w:rPr>
              <w:t xml:space="preserve"> </w:t>
            </w:r>
          </w:p>
          <w:p w14:paraId="34EF10D7" w14:textId="6D27DA30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lastRenderedPageBreak/>
              <w:t>Wizyty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mają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też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celu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edukację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zakresie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administrowania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–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samodzielnego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opiekuna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prawnego.</w:t>
            </w:r>
            <w:r w:rsidR="008734EB">
              <w:rPr>
                <w:sz w:val="20"/>
                <w:szCs w:val="20"/>
              </w:rPr>
              <w:t xml:space="preserve"> </w:t>
            </w:r>
          </w:p>
          <w:p w14:paraId="5265CAB7" w14:textId="2B92C427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opiekunowie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prawni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muszą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poinstruowani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odnośnie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techniki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podawania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prowadzenia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dziennika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leczenia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oraz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rozpoznawania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działań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niepożądanych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(ciężkich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reakcji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alergicznych)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czynności,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które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należy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podjąć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przypadku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wystąpienia.</w:t>
            </w:r>
          </w:p>
          <w:p w14:paraId="261EBAAE" w14:textId="311A6680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otrzymuje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ośrodku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prowadzącym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terapię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astmy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danego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pacjenta.</w:t>
            </w:r>
          </w:p>
          <w:p w14:paraId="03EC63C8" w14:textId="684B0261" w:rsidR="008C6959" w:rsidRPr="0061038A" w:rsidRDefault="008C6959" w:rsidP="00245146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Lek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może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wydany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dla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celów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terapii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domowej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okres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przekraczający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3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miesięcy.</w:t>
            </w:r>
          </w:p>
          <w:p w14:paraId="5AECA0C4" w14:textId="77777777" w:rsidR="008C6959" w:rsidRPr="0061038A" w:rsidRDefault="008C6959" w:rsidP="0061038A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BA1D277" w14:textId="77777777" w:rsidR="00CC652C" w:rsidRPr="0061038A" w:rsidRDefault="00F90D61" w:rsidP="00245146">
            <w:pPr>
              <w:pStyle w:val="Akapitzlist"/>
              <w:numPr>
                <w:ilvl w:val="3"/>
                <w:numId w:val="44"/>
              </w:numPr>
              <w:spacing w:after="6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CC652C" w:rsidRPr="0061038A">
              <w:rPr>
                <w:rFonts w:ascii="Times New Roman" w:hAnsi="Times New Roman" w:cs="Times New Roman"/>
                <w:b/>
                <w:sz w:val="20"/>
                <w:szCs w:val="20"/>
              </w:rPr>
              <w:t>enralizumabem</w:t>
            </w:r>
          </w:p>
          <w:p w14:paraId="089FAF71" w14:textId="39ADAD92" w:rsidR="001A0CAA" w:rsidRPr="00E24C01" w:rsidRDefault="00CC652C" w:rsidP="00E24C0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C01">
              <w:rPr>
                <w:rFonts w:ascii="Times New Roman" w:hAnsi="Times New Roman"/>
                <w:sz w:val="20"/>
                <w:szCs w:val="20"/>
              </w:rPr>
              <w:t>Zalecana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dawka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benralizumabu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wynosi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30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mg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we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wstrzyknięciu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podskórnym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co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4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pierwszych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trzech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dawek,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następnie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co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8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Charakterystyką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sz w:val="20"/>
                <w:szCs w:val="20"/>
              </w:rPr>
              <w:t>Leczniczego).</w:t>
            </w:r>
          </w:p>
          <w:p w14:paraId="0A4E6230" w14:textId="7CB66974" w:rsidR="006F03CF" w:rsidRPr="0061038A" w:rsidRDefault="00963993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Zalecana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dawka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benralizumabu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dla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pacjentów,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którzy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kontynuują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</w:t>
            </w:r>
            <w:r w:rsidR="00FC4FBE" w:rsidRPr="0061038A">
              <w:rPr>
                <w:sz w:val="20"/>
                <w:szCs w:val="20"/>
              </w:rPr>
              <w:t>czenie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po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okresie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zawieszenia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programie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wynosi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30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mg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we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wstrzyknięciach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podskórnych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8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tygodni,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jeśli</w:t>
            </w:r>
            <w:r w:rsidR="008734EB">
              <w:rPr>
                <w:sz w:val="20"/>
                <w:szCs w:val="20"/>
              </w:rPr>
              <w:t xml:space="preserve"> </w:t>
            </w:r>
            <w:r w:rsidR="00FC4FBE" w:rsidRPr="0061038A">
              <w:rPr>
                <w:sz w:val="20"/>
                <w:szCs w:val="20"/>
              </w:rPr>
              <w:t>czas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ostatniej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dawki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przed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zawieszeniem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był</w:t>
            </w:r>
            <w:r w:rsidR="008734EB">
              <w:rPr>
                <w:sz w:val="20"/>
                <w:szCs w:val="20"/>
              </w:rPr>
              <w:t xml:space="preserve"> </w:t>
            </w:r>
            <w:r w:rsidR="00B337B4" w:rsidRPr="0061038A">
              <w:rPr>
                <w:sz w:val="20"/>
                <w:szCs w:val="20"/>
              </w:rPr>
              <w:t>≤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8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tygodni.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Jeśli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czas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ostatniej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dawki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był</w:t>
            </w:r>
            <w:r w:rsidR="008734EB">
              <w:rPr>
                <w:sz w:val="20"/>
                <w:szCs w:val="20"/>
              </w:rPr>
              <w:t xml:space="preserve"> </w:t>
            </w:r>
            <w:r w:rsidR="00C1399D" w:rsidRPr="0061038A">
              <w:rPr>
                <w:sz w:val="20"/>
                <w:szCs w:val="20"/>
              </w:rPr>
              <w:t>&gt;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8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tygodni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to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zalecana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dawka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benralizumabu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wynosi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30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mg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we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wstrzyknięciu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podskórnym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4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tygodnie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przypadku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pierwszych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trzech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dawek,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a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następnie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8</w:t>
            </w:r>
            <w:r w:rsidR="008734EB">
              <w:rPr>
                <w:sz w:val="20"/>
                <w:szCs w:val="20"/>
              </w:rPr>
              <w:t xml:space="preserve"> </w:t>
            </w:r>
            <w:r w:rsidR="001A0CAA" w:rsidRPr="0061038A">
              <w:rPr>
                <w:sz w:val="20"/>
                <w:szCs w:val="20"/>
              </w:rPr>
              <w:t>tygodni</w:t>
            </w:r>
            <w:r w:rsidR="008734EB">
              <w:rPr>
                <w:sz w:val="20"/>
                <w:szCs w:val="20"/>
              </w:rPr>
              <w:t xml:space="preserve"> </w:t>
            </w:r>
            <w:r w:rsidR="003D5427" w:rsidRPr="0061038A">
              <w:rPr>
                <w:sz w:val="20"/>
                <w:szCs w:val="20"/>
              </w:rPr>
              <w:t>(zgodnie</w:t>
            </w:r>
            <w:r w:rsidR="008734EB">
              <w:rPr>
                <w:sz w:val="20"/>
                <w:szCs w:val="20"/>
              </w:rPr>
              <w:t xml:space="preserve"> </w:t>
            </w:r>
            <w:r w:rsidR="003D5427" w:rsidRPr="0061038A">
              <w:rPr>
                <w:sz w:val="20"/>
                <w:szCs w:val="20"/>
              </w:rPr>
              <w:t>z</w:t>
            </w:r>
            <w:r w:rsidR="008734EB">
              <w:rPr>
                <w:sz w:val="20"/>
                <w:szCs w:val="20"/>
              </w:rPr>
              <w:t xml:space="preserve"> </w:t>
            </w:r>
            <w:r w:rsidR="003D5427" w:rsidRPr="0061038A">
              <w:rPr>
                <w:sz w:val="20"/>
                <w:szCs w:val="20"/>
              </w:rPr>
              <w:t>Charakterystyką</w:t>
            </w:r>
            <w:r w:rsidR="008734EB">
              <w:rPr>
                <w:sz w:val="20"/>
                <w:szCs w:val="20"/>
              </w:rPr>
              <w:t xml:space="preserve"> </w:t>
            </w:r>
            <w:r w:rsidR="003D5427" w:rsidRPr="0061038A">
              <w:rPr>
                <w:sz w:val="20"/>
                <w:szCs w:val="20"/>
              </w:rPr>
              <w:t>Produktu</w:t>
            </w:r>
            <w:r w:rsidR="008734EB">
              <w:rPr>
                <w:sz w:val="20"/>
                <w:szCs w:val="20"/>
              </w:rPr>
              <w:t xml:space="preserve"> </w:t>
            </w:r>
            <w:r w:rsidR="003D5427" w:rsidRPr="0061038A">
              <w:rPr>
                <w:sz w:val="20"/>
                <w:szCs w:val="20"/>
              </w:rPr>
              <w:t>Leczniczego).</w:t>
            </w:r>
          </w:p>
          <w:p w14:paraId="5206DEA5" w14:textId="37A9D431" w:rsidR="008C6959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lastRenderedPageBreak/>
              <w:t>Pacjenci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powinni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obserwowani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najmniej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2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godziny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pierwszym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podaniu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leku.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Jeśli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pierwsze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było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dobrze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tolerowane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drugim,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trzecim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czwartym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podaniu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powinien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obserwowany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30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minut.</w:t>
            </w:r>
          </w:p>
          <w:p w14:paraId="6C984BFC" w14:textId="7A6EAC40" w:rsidR="008C6959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Leczenie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może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kontynuowane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warunkach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domowych,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jeśli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lekarz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uznają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właściwe.</w:t>
            </w:r>
          </w:p>
          <w:p w14:paraId="29A7FFE7" w14:textId="6D4219CE" w:rsidR="008C6959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odbywa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ośrodku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minimum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cztery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wizyty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odstępach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zgodnych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dawkowaniem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leku.</w:t>
            </w:r>
            <w:r w:rsidR="008734EB">
              <w:rPr>
                <w:sz w:val="20"/>
                <w:szCs w:val="20"/>
              </w:rPr>
              <w:t xml:space="preserve"> </w:t>
            </w:r>
          </w:p>
          <w:p w14:paraId="2D11166A" w14:textId="304E7841" w:rsidR="008C6959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Wizyty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mają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też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celu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edukację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zakresie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administrowania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–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samodzielnego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opiekuna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prawnego.</w:t>
            </w:r>
            <w:r w:rsidR="008734EB">
              <w:rPr>
                <w:sz w:val="20"/>
                <w:szCs w:val="20"/>
              </w:rPr>
              <w:t xml:space="preserve"> </w:t>
            </w:r>
          </w:p>
          <w:p w14:paraId="2BD058FA" w14:textId="79BC072D" w:rsidR="008C6959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opiekunowie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prawni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muszą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poinstruowani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odnośnie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techniki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podawania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leku,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prowadzenia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dziennika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leczenia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oraz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rozpoznawania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działań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niepożądanych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(ciężkich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reakcji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alergicznych)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czynności,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które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należy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podjąć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przypadku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wystąpienia</w:t>
            </w:r>
          </w:p>
          <w:p w14:paraId="28061933" w14:textId="7A6D4C94" w:rsidR="008C6959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Pacjent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otrzymuje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leki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ośrodku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prowadzącym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terapię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astmy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danego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pacjenta.</w:t>
            </w:r>
          </w:p>
          <w:p w14:paraId="0B63B7EC" w14:textId="10EAB4B4" w:rsidR="00CC652C" w:rsidRPr="0061038A" w:rsidRDefault="008C6959" w:rsidP="00E24C01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Lek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może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być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wydany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dla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celów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terapii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domowej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okres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przekraczający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3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miesięcy.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88EB" w14:textId="0B5CD451" w:rsidR="0015196D" w:rsidRPr="0061038A" w:rsidRDefault="0015196D" w:rsidP="00E24C01">
            <w:pPr>
              <w:pStyle w:val="Default"/>
              <w:numPr>
                <w:ilvl w:val="0"/>
                <w:numId w:val="45"/>
              </w:numPr>
              <w:spacing w:before="120"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lastRenderedPageBreak/>
              <w:t>Leczen</w:t>
            </w:r>
            <w:r w:rsidR="00CC652C" w:rsidRPr="0061038A">
              <w:rPr>
                <w:b/>
                <w:color w:val="auto"/>
                <w:sz w:val="20"/>
                <w:szCs w:val="20"/>
                <w:lang w:eastAsia="en-US"/>
              </w:rPr>
              <w:t>ie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="00CC652C" w:rsidRPr="0061038A">
              <w:rPr>
                <w:b/>
                <w:color w:val="auto"/>
                <w:sz w:val="20"/>
                <w:szCs w:val="20"/>
                <w:lang w:eastAsia="en-US"/>
              </w:rPr>
              <w:t>ciężkiej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="00CC652C" w:rsidRPr="0061038A">
              <w:rPr>
                <w:b/>
                <w:color w:val="auto"/>
                <w:sz w:val="20"/>
                <w:szCs w:val="20"/>
                <w:lang w:eastAsia="en-US"/>
              </w:rPr>
              <w:t>astmy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="00CC652C" w:rsidRPr="0061038A">
              <w:rPr>
                <w:b/>
                <w:color w:val="auto"/>
                <w:sz w:val="20"/>
                <w:szCs w:val="20"/>
                <w:lang w:eastAsia="en-US"/>
              </w:rPr>
              <w:t>alergicznej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="00CC652C" w:rsidRPr="0061038A">
              <w:rPr>
                <w:b/>
                <w:color w:val="auto"/>
                <w:sz w:val="20"/>
                <w:szCs w:val="20"/>
                <w:lang w:eastAsia="en-US"/>
              </w:rPr>
              <w:t>Ig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E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zależnej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omalizumabem</w:t>
            </w:r>
          </w:p>
          <w:p w14:paraId="35F84AFB" w14:textId="1533CF2E" w:rsidR="009A72B7" w:rsidRPr="0061038A" w:rsidRDefault="009A72B7" w:rsidP="00E24C01">
            <w:pPr>
              <w:pStyle w:val="Default"/>
              <w:numPr>
                <w:ilvl w:val="1"/>
                <w:numId w:val="45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Badania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przy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kwalifikacji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pacjenta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do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color w:val="auto"/>
                <w:sz w:val="20"/>
                <w:szCs w:val="20"/>
                <w:lang w:eastAsia="en-US"/>
              </w:rPr>
              <w:t>programu</w:t>
            </w:r>
            <w:r w:rsidR="008734EB">
              <w:rPr>
                <w:b/>
                <w:color w:val="auto"/>
                <w:sz w:val="20"/>
                <w:szCs w:val="20"/>
                <w:lang w:eastAsia="en-US"/>
              </w:rPr>
              <w:t>:</w:t>
            </w:r>
          </w:p>
          <w:p w14:paraId="11614E16" w14:textId="4847A60C" w:rsidR="009A72B7" w:rsidRPr="0061038A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całkowite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IgE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(aktualny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wynik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maksymalnie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4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tygodnie);</w:t>
            </w:r>
          </w:p>
          <w:p w14:paraId="5CFD5FBB" w14:textId="6390EC37" w:rsidR="009A72B7" w:rsidRPr="0061038A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test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2DA" w:rsidRPr="0061038A">
              <w:rPr>
                <w:rFonts w:ascii="Times New Roman" w:hAnsi="Times New Roman"/>
                <w:i/>
                <w:sz w:val="20"/>
                <w:szCs w:val="20"/>
              </w:rPr>
              <w:t>in</w:t>
            </w:r>
            <w:r w:rsidR="008734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42DA" w:rsidRPr="0061038A">
              <w:rPr>
                <w:rFonts w:ascii="Times New Roman" w:hAnsi="Times New Roman"/>
                <w:i/>
                <w:sz w:val="20"/>
                <w:szCs w:val="20"/>
              </w:rPr>
              <w:t>vitro</w:t>
            </w:r>
            <w:r w:rsidR="008734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(opcjonalnie);</w:t>
            </w:r>
          </w:p>
          <w:p w14:paraId="7F4E7C8B" w14:textId="0886071D" w:rsidR="009A72B7" w:rsidRPr="0061038A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pomiar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masy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ciała;</w:t>
            </w:r>
          </w:p>
          <w:p w14:paraId="010CEB1E" w14:textId="5BCC5453" w:rsidR="009A72B7" w:rsidRPr="0061038A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punktowe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skórne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swoiste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IgE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(mogą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być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medycznej);</w:t>
            </w:r>
          </w:p>
          <w:p w14:paraId="67A492DF" w14:textId="3649ACBE" w:rsidR="009A72B7" w:rsidRPr="0061038A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kwestionariusz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(minimum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zaostrzenia,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1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tydzień);</w:t>
            </w:r>
          </w:p>
          <w:p w14:paraId="2FA35EF6" w14:textId="2A29B16E" w:rsidR="009A72B7" w:rsidRPr="0061038A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test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mini-AQLQ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25E4E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dorosłych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dzieci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wieku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12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lat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więcej,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322ED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P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AQLQ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5E4E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dzieci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0059B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0059B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wieku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725BA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6-1</w:t>
            </w:r>
            <w:r w:rsidR="0020059B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  <w:r w:rsidR="008734E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0059B" w:rsidRPr="0061038A">
              <w:rPr>
                <w:rFonts w:ascii="Times New Roman" w:hAnsi="Times New Roman"/>
                <w:sz w:val="20"/>
                <w:szCs w:val="20"/>
                <w:lang w:eastAsia="pl-PL"/>
              </w:rPr>
              <w:t>lat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(minimum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zaostrzenia,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tygodnie);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7EE287" w14:textId="5D137AD8" w:rsidR="009A72B7" w:rsidRPr="0061038A" w:rsidRDefault="009A72B7" w:rsidP="00E24C01">
            <w:pPr>
              <w:pStyle w:val="Akapitzlist"/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spirometria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(minimum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zaostrzenia)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szczytowego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przepływu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wydechowego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PEF;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522BF" w14:textId="3BE08648" w:rsidR="009A72B7" w:rsidRPr="0061038A" w:rsidRDefault="007A74A1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lastRenderedPageBreak/>
              <w:t>morfologia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krwi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/>
                <w:sz w:val="20"/>
                <w:szCs w:val="20"/>
              </w:rPr>
              <w:t>biochemiczne:</w:t>
            </w:r>
          </w:p>
          <w:p w14:paraId="3CD2BABA" w14:textId="35F30CA5" w:rsidR="009A72B7" w:rsidRPr="0061038A" w:rsidRDefault="009A72B7" w:rsidP="00E24C01">
            <w:pPr>
              <w:numPr>
                <w:ilvl w:val="3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kreatyniny,</w:t>
            </w:r>
          </w:p>
          <w:p w14:paraId="7B523407" w14:textId="4A200B2A" w:rsidR="009A72B7" w:rsidRPr="0061038A" w:rsidRDefault="009A72B7" w:rsidP="00E24C01">
            <w:pPr>
              <w:numPr>
                <w:ilvl w:val="3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mocznika,</w:t>
            </w:r>
          </w:p>
          <w:p w14:paraId="1BA2F52B" w14:textId="650D4A0A" w:rsidR="009A72B7" w:rsidRPr="0061038A" w:rsidRDefault="009A72B7" w:rsidP="00E24C01">
            <w:pPr>
              <w:numPr>
                <w:ilvl w:val="3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C-reaktywnego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(CRP),</w:t>
            </w:r>
          </w:p>
          <w:p w14:paraId="55A43994" w14:textId="6F069255" w:rsidR="009A72B7" w:rsidRPr="0061038A" w:rsidRDefault="009A72B7" w:rsidP="00E24C01">
            <w:pPr>
              <w:numPr>
                <w:ilvl w:val="3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AIAT,</w:t>
            </w:r>
          </w:p>
          <w:p w14:paraId="1841BD22" w14:textId="36456696" w:rsidR="009A72B7" w:rsidRPr="0061038A" w:rsidRDefault="009A72B7" w:rsidP="00E24C01">
            <w:pPr>
              <w:numPr>
                <w:ilvl w:val="3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AspAT,</w:t>
            </w:r>
          </w:p>
          <w:p w14:paraId="2D017714" w14:textId="4205B86C" w:rsidR="009A72B7" w:rsidRDefault="009A72B7" w:rsidP="00E24C01">
            <w:pPr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próba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kobiet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wieku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rozrodczym.</w:t>
            </w:r>
          </w:p>
          <w:p w14:paraId="2C41F6CF" w14:textId="692C05E9" w:rsidR="009A72B7" w:rsidRPr="0061038A" w:rsidRDefault="009A72B7" w:rsidP="00E24C01">
            <w:pPr>
              <w:pStyle w:val="Standard"/>
              <w:spacing w:after="60" w:line="276" w:lineRule="auto"/>
              <w:jc w:val="both"/>
              <w:rPr>
                <w:b/>
                <w:kern w:val="0"/>
                <w:sz w:val="20"/>
                <w:szCs w:val="20"/>
                <w:lang w:eastAsia="en-US"/>
              </w:rPr>
            </w:pPr>
            <w:r w:rsidRPr="0061038A">
              <w:rPr>
                <w:b/>
                <w:kern w:val="0"/>
                <w:sz w:val="20"/>
                <w:szCs w:val="20"/>
                <w:lang w:eastAsia="en-US"/>
              </w:rPr>
              <w:t>Ponadto</w:t>
            </w:r>
            <w:r w:rsidR="008734EB">
              <w:rPr>
                <w:b/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kern w:val="0"/>
                <w:sz w:val="20"/>
                <w:szCs w:val="20"/>
                <w:lang w:eastAsia="en-US"/>
              </w:rPr>
              <w:t>przeprowadzana</w:t>
            </w:r>
            <w:r w:rsidR="008734EB">
              <w:rPr>
                <w:b/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kern w:val="0"/>
                <w:sz w:val="20"/>
                <w:szCs w:val="20"/>
                <w:lang w:eastAsia="en-US"/>
              </w:rPr>
              <w:t>jest</w:t>
            </w:r>
            <w:r w:rsidR="008734EB">
              <w:rPr>
                <w:b/>
                <w:kern w:val="0"/>
                <w:sz w:val="20"/>
                <w:szCs w:val="20"/>
                <w:lang w:eastAsia="en-US"/>
              </w:rPr>
              <w:t>:</w:t>
            </w:r>
          </w:p>
          <w:p w14:paraId="79A6340B" w14:textId="62028C92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61038A">
              <w:rPr>
                <w:kern w:val="0"/>
                <w:sz w:val="20"/>
                <w:szCs w:val="20"/>
                <w:lang w:eastAsia="en-US"/>
              </w:rPr>
              <w:t>ocena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ogólnego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stanu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zdrowia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pacjenta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na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podstawie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wywiadu;</w:t>
            </w:r>
          </w:p>
          <w:p w14:paraId="782789D2" w14:textId="4048EF27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61038A">
              <w:rPr>
                <w:kern w:val="0"/>
                <w:sz w:val="20"/>
                <w:szCs w:val="20"/>
                <w:lang w:eastAsia="en-US"/>
              </w:rPr>
              <w:t>analiza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leków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przeciwastmatycznych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i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ich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dawek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stosowanych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przewlekle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w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ciągu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ostatniego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roku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na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podstawie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dokumentacji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medycznej;</w:t>
            </w:r>
          </w:p>
          <w:p w14:paraId="1FDF38FF" w14:textId="640E5655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61038A">
              <w:rPr>
                <w:kern w:val="0"/>
                <w:sz w:val="20"/>
                <w:szCs w:val="20"/>
                <w:lang w:eastAsia="en-US"/>
              </w:rPr>
              <w:t>analiza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liczby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i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ciężkości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zaostrzeń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w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ostatnim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roku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na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podstawie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dokumentacji</w:t>
            </w:r>
            <w:r w:rsidR="008734EB">
              <w:rPr>
                <w:kern w:val="0"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kern w:val="0"/>
                <w:sz w:val="20"/>
                <w:szCs w:val="20"/>
                <w:lang w:eastAsia="en-US"/>
              </w:rPr>
              <w:t>medycznej.</w:t>
            </w:r>
          </w:p>
          <w:p w14:paraId="25693668" w14:textId="77777777" w:rsidR="00E907B9" w:rsidRPr="0061038A" w:rsidRDefault="00E907B9" w:rsidP="0061038A">
            <w:pPr>
              <w:pStyle w:val="Standard"/>
              <w:spacing w:after="60" w:line="276" w:lineRule="auto"/>
              <w:ind w:left="720"/>
              <w:jc w:val="both"/>
              <w:rPr>
                <w:kern w:val="0"/>
                <w:sz w:val="20"/>
                <w:szCs w:val="20"/>
                <w:lang w:eastAsia="en-US"/>
              </w:rPr>
            </w:pPr>
          </w:p>
          <w:p w14:paraId="519A6447" w14:textId="3382F092" w:rsidR="009A72B7" w:rsidRPr="0061038A" w:rsidRDefault="009A72B7" w:rsidP="00E24C01">
            <w:pPr>
              <w:pStyle w:val="Standard"/>
              <w:numPr>
                <w:ilvl w:val="1"/>
                <w:numId w:val="46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Badania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przeprowadzane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przed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podaniem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leku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17FEA" w:rsidRPr="0061038A">
              <w:rPr>
                <w:b/>
                <w:sz w:val="20"/>
                <w:szCs w:val="20"/>
                <w:lang w:eastAsia="en-US"/>
              </w:rPr>
              <w:t>w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17FEA" w:rsidRPr="0061038A">
              <w:rPr>
                <w:b/>
                <w:sz w:val="20"/>
                <w:szCs w:val="20"/>
                <w:lang w:eastAsia="en-US"/>
              </w:rPr>
              <w:t>ośrodku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-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nie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rzadziej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niż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raz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na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4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92104" w:rsidRPr="0061038A">
              <w:rPr>
                <w:b/>
                <w:sz w:val="20"/>
                <w:szCs w:val="20"/>
                <w:lang w:eastAsia="en-US"/>
              </w:rPr>
              <w:t>miesiące</w:t>
            </w:r>
            <w:r w:rsidR="008734EB">
              <w:rPr>
                <w:b/>
                <w:sz w:val="20"/>
                <w:szCs w:val="20"/>
                <w:lang w:eastAsia="en-US"/>
              </w:rPr>
              <w:t>:</w:t>
            </w:r>
          </w:p>
          <w:p w14:paraId="2B05E93C" w14:textId="6EAE52A8" w:rsidR="009A72B7" w:rsidRPr="0061038A" w:rsidRDefault="00FF45B1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</w:t>
            </w:r>
            <w:r w:rsidR="009A72B7" w:rsidRPr="0061038A">
              <w:rPr>
                <w:sz w:val="20"/>
                <w:szCs w:val="20"/>
                <w:lang w:eastAsia="en-US"/>
              </w:rPr>
              <w:t>pirometria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badanie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szczytowego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przepływu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wydechowego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PEF</w:t>
            </w:r>
            <w:r w:rsidR="009A72B7" w:rsidRPr="0061038A">
              <w:rPr>
                <w:sz w:val="20"/>
                <w:szCs w:val="20"/>
                <w:lang w:eastAsia="en-US"/>
              </w:rPr>
              <w:t>;</w:t>
            </w:r>
            <w:r w:rsidR="008734EB">
              <w:rPr>
                <w:sz w:val="20"/>
                <w:szCs w:val="20"/>
              </w:rPr>
              <w:t xml:space="preserve"> </w:t>
            </w:r>
          </w:p>
          <w:p w14:paraId="1CD17CCA" w14:textId="25D3EAC1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kwestionariusz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ACQ;</w:t>
            </w:r>
          </w:p>
          <w:p w14:paraId="2BAD0AA1" w14:textId="6773460E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test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jakości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życia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mini-AQLQ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907FCB" w:rsidRPr="0061038A">
              <w:rPr>
                <w:sz w:val="20"/>
                <w:szCs w:val="20"/>
              </w:rPr>
              <w:t>u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dorosłych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dzieci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wieku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12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lat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więcej,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P</w:t>
            </w:r>
            <w:r w:rsidR="00F1399A" w:rsidRPr="0061038A">
              <w:rPr>
                <w:sz w:val="20"/>
                <w:szCs w:val="20"/>
              </w:rPr>
              <w:t>AQLQ</w:t>
            </w:r>
            <w:r w:rsidR="008734EB">
              <w:rPr>
                <w:sz w:val="20"/>
                <w:szCs w:val="20"/>
              </w:rPr>
              <w:t xml:space="preserve"> </w:t>
            </w:r>
            <w:r w:rsidR="00907FCB" w:rsidRPr="0061038A">
              <w:rPr>
                <w:sz w:val="20"/>
                <w:szCs w:val="20"/>
              </w:rPr>
              <w:t>u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dzieci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wieku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6-11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lat</w:t>
            </w:r>
            <w:r w:rsidRPr="0061038A">
              <w:rPr>
                <w:sz w:val="20"/>
                <w:szCs w:val="20"/>
                <w:lang w:eastAsia="en-US"/>
              </w:rPr>
              <w:t>;</w:t>
            </w:r>
          </w:p>
          <w:p w14:paraId="287D93A3" w14:textId="68A40661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ocena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ogólnego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stanu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zdrowia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podstawie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przeprowadzonego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wywiadu.</w:t>
            </w:r>
          </w:p>
          <w:p w14:paraId="425E016C" w14:textId="77777777" w:rsidR="00E907B9" w:rsidRPr="0061038A" w:rsidRDefault="00E907B9" w:rsidP="0061038A">
            <w:pPr>
              <w:pStyle w:val="Standard"/>
              <w:spacing w:after="60" w:line="276" w:lineRule="auto"/>
              <w:ind w:left="720"/>
              <w:jc w:val="both"/>
              <w:rPr>
                <w:sz w:val="20"/>
                <w:szCs w:val="20"/>
                <w:lang w:eastAsia="en-US"/>
              </w:rPr>
            </w:pPr>
          </w:p>
          <w:p w14:paraId="66055F03" w14:textId="03CBB771" w:rsidR="00632BE6" w:rsidRPr="0061038A" w:rsidRDefault="00632BE6" w:rsidP="00E24C01">
            <w:pPr>
              <w:pStyle w:val="Standard"/>
              <w:numPr>
                <w:ilvl w:val="1"/>
                <w:numId w:val="46"/>
              </w:numPr>
              <w:spacing w:after="60" w:line="276" w:lineRule="auto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lastRenderedPageBreak/>
              <w:t>Badania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przeprowadzane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w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okresie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zawieszenia</w:t>
            </w:r>
            <w:r w:rsidR="008734EB">
              <w:rPr>
                <w:b/>
                <w:sz w:val="20"/>
                <w:szCs w:val="20"/>
                <w:lang w:eastAsia="en-US"/>
              </w:rPr>
              <w:t>:</w:t>
            </w:r>
          </w:p>
          <w:p w14:paraId="0F485A6F" w14:textId="7922D798" w:rsidR="00632BE6" w:rsidRPr="0061038A" w:rsidRDefault="00632BE6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spirometria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lub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badanie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szczytowego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przepływu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wydechowego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PEF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–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</w:rPr>
              <w:t>nie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rzadziej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niż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raz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3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miesiące;</w:t>
            </w:r>
          </w:p>
          <w:p w14:paraId="73949783" w14:textId="36B160D1" w:rsidR="00632BE6" w:rsidRPr="0061038A" w:rsidRDefault="00632BE6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kwestionariusz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kontroli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astmy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ACQ</w:t>
            </w:r>
            <w:r w:rsidR="008734EB">
              <w:rPr>
                <w:sz w:val="20"/>
                <w:szCs w:val="20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–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nie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rzadziej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niż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raz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na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3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miesiące</w:t>
            </w:r>
            <w:r w:rsidR="00980E77" w:rsidRPr="0061038A">
              <w:rPr>
                <w:sz w:val="20"/>
                <w:szCs w:val="20"/>
              </w:rPr>
              <w:t>;</w:t>
            </w:r>
          </w:p>
          <w:p w14:paraId="4188C7A5" w14:textId="39A9589E" w:rsidR="00980E77" w:rsidRPr="0061038A" w:rsidRDefault="00632BE6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test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kontroli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jakości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życia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chorego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astmę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mini-AQLQ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dorosłych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dzieci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wieku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12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lat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więcej,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PAQLQ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dzieci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wieku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6-11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lat</w:t>
            </w:r>
            <w:r w:rsidR="008734EB">
              <w:rPr>
                <w:sz w:val="20"/>
                <w:szCs w:val="20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–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nie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rzadziej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niż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raz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na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3</w:t>
            </w:r>
            <w:r w:rsidR="008734EB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</w:t>
            </w:r>
            <w:r w:rsidR="00980E77" w:rsidRPr="0061038A">
              <w:rPr>
                <w:rFonts w:eastAsia="Calibri"/>
                <w:kern w:val="0"/>
                <w:sz w:val="20"/>
                <w:szCs w:val="20"/>
                <w:lang w:eastAsia="en-US"/>
              </w:rPr>
              <w:t>miesiące</w:t>
            </w:r>
            <w:r w:rsidR="00980E77" w:rsidRPr="0061038A">
              <w:rPr>
                <w:sz w:val="20"/>
                <w:szCs w:val="20"/>
              </w:rPr>
              <w:t>;</w:t>
            </w:r>
          </w:p>
          <w:p w14:paraId="219151B8" w14:textId="01C88071" w:rsidR="00632BE6" w:rsidRDefault="00632BE6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61038A">
              <w:rPr>
                <w:sz w:val="20"/>
                <w:szCs w:val="20"/>
              </w:rPr>
              <w:t>ocena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ogólnego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stanu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zdrowia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pacjenta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na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podstawie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przeprowadzonego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wywiadu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–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co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4-6</w:t>
            </w:r>
            <w:r w:rsidR="008734EB">
              <w:rPr>
                <w:sz w:val="20"/>
                <w:szCs w:val="20"/>
              </w:rPr>
              <w:t xml:space="preserve"> </w:t>
            </w:r>
            <w:r w:rsidRPr="0061038A">
              <w:rPr>
                <w:sz w:val="20"/>
                <w:szCs w:val="20"/>
              </w:rPr>
              <w:t>tygodni.</w:t>
            </w:r>
          </w:p>
          <w:p w14:paraId="190252ED" w14:textId="77777777" w:rsidR="00E24C01" w:rsidRPr="0061038A" w:rsidRDefault="00E24C01" w:rsidP="00E24C01">
            <w:pPr>
              <w:pStyle w:val="Standard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7495A330" w14:textId="470E7007" w:rsidR="009A72B7" w:rsidRPr="0061038A" w:rsidRDefault="009A72B7" w:rsidP="00E24C01">
            <w:pPr>
              <w:pStyle w:val="Standard"/>
              <w:numPr>
                <w:ilvl w:val="1"/>
                <w:numId w:val="46"/>
              </w:numPr>
              <w:spacing w:after="60" w:line="276" w:lineRule="auto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Monitorowanie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leczenia</w:t>
            </w:r>
          </w:p>
          <w:p w14:paraId="2BA25383" w14:textId="0F63F97C" w:rsidR="009A72B7" w:rsidRPr="0061038A" w:rsidRDefault="009A72B7" w:rsidP="00E24C01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P</w:t>
            </w:r>
            <w:r w:rsidR="005A440B" w:rsidRPr="0061038A">
              <w:rPr>
                <w:b/>
                <w:sz w:val="20"/>
                <w:szCs w:val="20"/>
                <w:lang w:eastAsia="en-US"/>
              </w:rPr>
              <w:t>o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A440B" w:rsidRPr="0061038A">
              <w:rPr>
                <w:b/>
                <w:sz w:val="20"/>
                <w:szCs w:val="20"/>
                <w:lang w:eastAsia="en-US"/>
              </w:rPr>
              <w:t>24</w:t>
            </w:r>
            <w:r w:rsidRPr="0061038A">
              <w:rPr>
                <w:b/>
                <w:sz w:val="20"/>
                <w:szCs w:val="20"/>
                <w:lang w:eastAsia="en-US"/>
              </w:rPr>
              <w:t>,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52,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104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i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każdym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kolejnym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52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tygodniu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leczenia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b/>
                <w:sz w:val="20"/>
                <w:szCs w:val="20"/>
                <w:lang w:eastAsia="en-US"/>
              </w:rPr>
              <w:t>od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b/>
                <w:sz w:val="20"/>
                <w:szCs w:val="20"/>
                <w:lang w:eastAsia="en-US"/>
              </w:rPr>
              <w:t>decyzji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b/>
                <w:sz w:val="20"/>
                <w:szCs w:val="20"/>
                <w:lang w:eastAsia="en-US"/>
              </w:rPr>
              <w:t>o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b/>
                <w:sz w:val="20"/>
                <w:szCs w:val="20"/>
                <w:lang w:eastAsia="en-US"/>
              </w:rPr>
              <w:t>kontynuowaniu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8314D" w:rsidRPr="0061038A">
              <w:rPr>
                <w:b/>
                <w:sz w:val="20"/>
                <w:szCs w:val="20"/>
                <w:lang w:eastAsia="en-US"/>
              </w:rPr>
              <w:t>leczenia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wizyta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oceniająca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skuteczność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dot</w:t>
            </w:r>
            <w:r w:rsidR="0015196D" w:rsidRPr="0061038A">
              <w:rPr>
                <w:b/>
                <w:sz w:val="20"/>
                <w:szCs w:val="20"/>
                <w:lang w:eastAsia="en-US"/>
              </w:rPr>
              <w:t>ychczasowej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b/>
                <w:sz w:val="20"/>
                <w:szCs w:val="20"/>
                <w:lang w:eastAsia="en-US"/>
              </w:rPr>
              <w:t>terapii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b/>
                <w:sz w:val="20"/>
                <w:szCs w:val="20"/>
                <w:lang w:eastAsia="en-US"/>
              </w:rPr>
              <w:t>z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b/>
                <w:sz w:val="20"/>
                <w:szCs w:val="20"/>
                <w:lang w:eastAsia="en-US"/>
              </w:rPr>
              <w:t>decyzją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b/>
                <w:sz w:val="20"/>
                <w:szCs w:val="20"/>
                <w:lang w:eastAsia="en-US"/>
              </w:rPr>
              <w:t>o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kontynuacji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lub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zaprzestaniu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dalszego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leczenia:</w:t>
            </w:r>
          </w:p>
          <w:p w14:paraId="0D6A91CC" w14:textId="2257AD1F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kwestionariusz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ACQ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(ważność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testu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–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1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tydzień);</w:t>
            </w:r>
          </w:p>
          <w:p w14:paraId="4C680458" w14:textId="6BC1F06B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test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kontroli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jakości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życia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chorego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astmę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mini-AQLQ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907FCB" w:rsidRPr="0061038A">
              <w:rPr>
                <w:sz w:val="20"/>
                <w:szCs w:val="20"/>
              </w:rPr>
              <w:t>u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dorosłych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dzieci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wieku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12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lat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i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więcej,</w:t>
            </w:r>
            <w:r w:rsidR="008734EB">
              <w:rPr>
                <w:sz w:val="20"/>
                <w:szCs w:val="20"/>
              </w:rPr>
              <w:t xml:space="preserve"> </w:t>
            </w:r>
            <w:r w:rsidR="00673A65" w:rsidRPr="0061038A">
              <w:rPr>
                <w:sz w:val="20"/>
                <w:szCs w:val="20"/>
              </w:rPr>
              <w:t>P</w:t>
            </w:r>
            <w:r w:rsidR="00F1399A" w:rsidRPr="0061038A">
              <w:rPr>
                <w:sz w:val="20"/>
                <w:szCs w:val="20"/>
              </w:rPr>
              <w:t>AQLQ</w:t>
            </w:r>
            <w:r w:rsidR="008734EB">
              <w:rPr>
                <w:sz w:val="20"/>
                <w:szCs w:val="20"/>
              </w:rPr>
              <w:t xml:space="preserve"> </w:t>
            </w:r>
            <w:r w:rsidR="00907FCB" w:rsidRPr="0061038A">
              <w:rPr>
                <w:sz w:val="20"/>
                <w:szCs w:val="20"/>
              </w:rPr>
              <w:t>u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dzieci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w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wieku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6-11</w:t>
            </w:r>
            <w:r w:rsidR="008734EB">
              <w:rPr>
                <w:sz w:val="20"/>
                <w:szCs w:val="20"/>
              </w:rPr>
              <w:t xml:space="preserve"> </w:t>
            </w:r>
            <w:r w:rsidR="00F1399A" w:rsidRPr="0061038A">
              <w:rPr>
                <w:sz w:val="20"/>
                <w:szCs w:val="20"/>
              </w:rPr>
              <w:t>lat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(ważność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testu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–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2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tygodnie);</w:t>
            </w:r>
          </w:p>
          <w:p w14:paraId="4D7B7783" w14:textId="176E152B" w:rsidR="00F1399A" w:rsidRPr="0061038A" w:rsidRDefault="00005F52" w:rsidP="00E24C01">
            <w:pPr>
              <w:pStyle w:val="Akapitzlist"/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pirometria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(minimum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zaostrzenia)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szczytowego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przepływu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wydechowego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2B7" w:rsidRPr="0061038A">
              <w:rPr>
                <w:rFonts w:ascii="Times New Roman" w:hAnsi="Times New Roman" w:cs="Times New Roman"/>
                <w:sz w:val="20"/>
                <w:szCs w:val="20"/>
              </w:rPr>
              <w:t>PEF;</w:t>
            </w:r>
            <w:r w:rsidR="008734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4A4CABD" w14:textId="4F9FBCA4" w:rsidR="009A72B7" w:rsidRPr="0061038A" w:rsidRDefault="009A72B7" w:rsidP="00E24C01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lastRenderedPageBreak/>
              <w:t>morfologia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krwi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badania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biochemiczne:</w:t>
            </w:r>
          </w:p>
          <w:p w14:paraId="11026897" w14:textId="3C144FCD" w:rsidR="009A72B7" w:rsidRPr="0061038A" w:rsidRDefault="009A72B7" w:rsidP="00E24C01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stężenie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kreatyniny,</w:t>
            </w:r>
          </w:p>
          <w:p w14:paraId="2473179D" w14:textId="0E08D24A" w:rsidR="009A72B7" w:rsidRPr="0061038A" w:rsidRDefault="009A72B7" w:rsidP="00E24C01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stężenie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mocznika,</w:t>
            </w:r>
          </w:p>
          <w:p w14:paraId="6E5DA2B2" w14:textId="704252C8" w:rsidR="009A72B7" w:rsidRPr="0061038A" w:rsidRDefault="009A72B7" w:rsidP="00E24C01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stężenie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białka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C-reaktywnego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(CRP),</w:t>
            </w:r>
          </w:p>
          <w:p w14:paraId="19377D81" w14:textId="2170181B" w:rsidR="009A72B7" w:rsidRPr="0061038A" w:rsidRDefault="009A72B7" w:rsidP="00E24C01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stężenie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AIAT,</w:t>
            </w:r>
          </w:p>
          <w:p w14:paraId="00D674A4" w14:textId="5813D3C0" w:rsidR="009A72B7" w:rsidRPr="0061038A" w:rsidRDefault="009A72B7" w:rsidP="00E24C01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stężenie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AspAT,</w:t>
            </w:r>
          </w:p>
          <w:p w14:paraId="3E456296" w14:textId="318B5EF9" w:rsidR="009A72B7" w:rsidRDefault="009A72B7" w:rsidP="00E24C01">
            <w:pPr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próba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kobiet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wieku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rozrodczym.</w:t>
            </w:r>
          </w:p>
          <w:p w14:paraId="06E3F860" w14:textId="4F991721" w:rsidR="009A72B7" w:rsidRPr="0061038A" w:rsidRDefault="009A72B7" w:rsidP="00E24C01">
            <w:pPr>
              <w:pStyle w:val="Standard"/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Ponadto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przeprowadzana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jest:</w:t>
            </w:r>
          </w:p>
          <w:p w14:paraId="72BC3EAF" w14:textId="145A1989" w:rsidR="009A72B7" w:rsidRPr="0061038A" w:rsidRDefault="009A72B7" w:rsidP="00E24C01">
            <w:pPr>
              <w:pStyle w:val="Standard"/>
              <w:numPr>
                <w:ilvl w:val="2"/>
                <w:numId w:val="47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ocena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ogólnego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stanu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zdrowia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podstawie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wywiadu;</w:t>
            </w:r>
          </w:p>
          <w:p w14:paraId="3ABDA82D" w14:textId="2BFC1639" w:rsidR="009A72B7" w:rsidRPr="0061038A" w:rsidRDefault="009A72B7" w:rsidP="00E24C01">
            <w:pPr>
              <w:pStyle w:val="Standard"/>
              <w:numPr>
                <w:ilvl w:val="2"/>
                <w:numId w:val="47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analiza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leków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przeciwastmatycznych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dawek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stosowanych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przewlekle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ciągu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ostatniego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podstawie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dokumentacji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medycznej;</w:t>
            </w:r>
          </w:p>
          <w:p w14:paraId="18E98FB5" w14:textId="17B5ED8F" w:rsidR="009A72B7" w:rsidRPr="0061038A" w:rsidRDefault="009A72B7" w:rsidP="00E24C01">
            <w:pPr>
              <w:pStyle w:val="Standard"/>
              <w:numPr>
                <w:ilvl w:val="2"/>
                <w:numId w:val="47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analiza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liczby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ciężkości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zaostrzeń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ostatnim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roku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podstawie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dokumentacji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medycznej.</w:t>
            </w:r>
          </w:p>
          <w:p w14:paraId="10909A16" w14:textId="77777777" w:rsidR="00E907B9" w:rsidRPr="0061038A" w:rsidRDefault="00E907B9" w:rsidP="0061038A">
            <w:pPr>
              <w:pStyle w:val="Standard"/>
              <w:spacing w:after="60" w:line="276" w:lineRule="auto"/>
              <w:ind w:left="741"/>
              <w:jc w:val="both"/>
              <w:rPr>
                <w:sz w:val="20"/>
                <w:szCs w:val="20"/>
                <w:lang w:eastAsia="en-US"/>
              </w:rPr>
            </w:pPr>
          </w:p>
          <w:p w14:paraId="533ABF8F" w14:textId="2AF65D5E" w:rsidR="002236D8" w:rsidRPr="0061038A" w:rsidRDefault="002236D8" w:rsidP="00E24C01">
            <w:pPr>
              <w:pStyle w:val="Standard"/>
              <w:numPr>
                <w:ilvl w:val="0"/>
                <w:numId w:val="47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Leczenie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ciężkiej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astmy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eozynofilowej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mepolizumabem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E06BE" w:rsidRPr="0061038A">
              <w:rPr>
                <w:b/>
                <w:sz w:val="20"/>
                <w:szCs w:val="20"/>
                <w:lang w:eastAsia="en-US"/>
              </w:rPr>
              <w:t>lub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E06BE" w:rsidRPr="0061038A">
              <w:rPr>
                <w:b/>
                <w:sz w:val="20"/>
                <w:szCs w:val="20"/>
                <w:lang w:eastAsia="en-US"/>
              </w:rPr>
              <w:t>b</w:t>
            </w:r>
            <w:r w:rsidR="004E06BE" w:rsidRPr="0061038A">
              <w:rPr>
                <w:b/>
                <w:sz w:val="20"/>
                <w:szCs w:val="20"/>
              </w:rPr>
              <w:t>enralizumabem</w:t>
            </w:r>
          </w:p>
          <w:p w14:paraId="0FD3C29E" w14:textId="42D448DA" w:rsidR="002236D8" w:rsidRPr="0061038A" w:rsidRDefault="002236D8" w:rsidP="00E24C01">
            <w:pPr>
              <w:pStyle w:val="Standard"/>
              <w:numPr>
                <w:ilvl w:val="1"/>
                <w:numId w:val="47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bCs/>
                <w:sz w:val="20"/>
                <w:szCs w:val="20"/>
              </w:rPr>
              <w:t>Badania</w:t>
            </w:r>
            <w:r w:rsidR="008734EB">
              <w:rPr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b/>
                <w:bCs/>
                <w:sz w:val="20"/>
                <w:szCs w:val="20"/>
              </w:rPr>
              <w:t>przy</w:t>
            </w:r>
            <w:r w:rsidR="008734EB">
              <w:rPr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b/>
                <w:bCs/>
                <w:sz w:val="20"/>
                <w:szCs w:val="20"/>
              </w:rPr>
              <w:t>kwalifikacji</w:t>
            </w:r>
            <w:r w:rsidR="008734EB">
              <w:rPr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b/>
                <w:bCs/>
                <w:sz w:val="20"/>
                <w:szCs w:val="20"/>
              </w:rPr>
              <w:t>pacjenta</w:t>
            </w:r>
            <w:r w:rsidR="008734EB">
              <w:rPr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b/>
                <w:bCs/>
                <w:sz w:val="20"/>
                <w:szCs w:val="20"/>
              </w:rPr>
              <w:t>do</w:t>
            </w:r>
            <w:r w:rsidR="008734EB">
              <w:rPr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b/>
                <w:bCs/>
                <w:sz w:val="20"/>
                <w:szCs w:val="20"/>
              </w:rPr>
              <w:t>programu:</w:t>
            </w:r>
          </w:p>
          <w:p w14:paraId="49DDEFEE" w14:textId="3B1BC1C9" w:rsidR="002236D8" w:rsidRPr="0061038A" w:rsidRDefault="002236D8" w:rsidP="00E24C01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(minimum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zaostrzenia)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PEF,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jeśli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obecne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spirometrycznego;</w:t>
            </w:r>
          </w:p>
          <w:p w14:paraId="624A50B4" w14:textId="7C7E7B7A" w:rsidR="002236D8" w:rsidRPr="0061038A" w:rsidRDefault="002236D8" w:rsidP="00E24C01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krwi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rozmazem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biochemiczne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4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tygodnie):</w:t>
            </w:r>
          </w:p>
          <w:p w14:paraId="58070206" w14:textId="7BA28B95" w:rsidR="002236D8" w:rsidRPr="0061038A" w:rsidRDefault="002236D8" w:rsidP="00E24C01">
            <w:pPr>
              <w:pStyle w:val="Akapitzlist"/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kreatyniny,</w:t>
            </w:r>
          </w:p>
          <w:p w14:paraId="1FE58AF4" w14:textId="7BE1348C" w:rsidR="002236D8" w:rsidRPr="0061038A" w:rsidRDefault="002236D8" w:rsidP="00E24C01">
            <w:pPr>
              <w:pStyle w:val="Akapitzlist"/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C-reaktywnego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(CRP),</w:t>
            </w:r>
          </w:p>
          <w:p w14:paraId="44108643" w14:textId="569FA662" w:rsidR="002236D8" w:rsidRPr="0061038A" w:rsidRDefault="002236D8" w:rsidP="00E24C01">
            <w:pPr>
              <w:pStyle w:val="Akapitzlist"/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lastRenderedPageBreak/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AIAT,</w:t>
            </w:r>
          </w:p>
          <w:p w14:paraId="48FB8717" w14:textId="47BA606F" w:rsidR="002236D8" w:rsidRPr="0061038A" w:rsidRDefault="002236D8" w:rsidP="00E24C01">
            <w:pPr>
              <w:pStyle w:val="Akapitzlist"/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AspAT;</w:t>
            </w:r>
          </w:p>
          <w:p w14:paraId="747A5385" w14:textId="58383015" w:rsidR="002236D8" w:rsidRPr="0061038A" w:rsidRDefault="002236D8" w:rsidP="00E24C01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próba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kobiet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wieku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14:paraId="13E3112D" w14:textId="446BE913" w:rsidR="002236D8" w:rsidRPr="0061038A" w:rsidRDefault="002236D8" w:rsidP="00E24C01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kwe</w:t>
            </w:r>
            <w:r w:rsidR="008C439D" w:rsidRPr="0061038A">
              <w:rPr>
                <w:rFonts w:ascii="Times New Roman" w:hAnsi="Times New Roman"/>
                <w:sz w:val="20"/>
                <w:szCs w:val="20"/>
              </w:rPr>
              <w:t>stionariusz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61038A">
              <w:rPr>
                <w:rFonts w:ascii="Times New Roman" w:hAnsi="Times New Roman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61038A">
              <w:rPr>
                <w:rFonts w:ascii="Times New Roman" w:hAnsi="Times New Roman"/>
                <w:sz w:val="20"/>
                <w:szCs w:val="20"/>
              </w:rPr>
              <w:t>(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1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tydzień</w:t>
            </w:r>
            <w:r w:rsidR="008C439D" w:rsidRPr="0061038A">
              <w:rPr>
                <w:rFonts w:ascii="Times New Roman" w:hAnsi="Times New Roman"/>
                <w:sz w:val="20"/>
                <w:szCs w:val="20"/>
              </w:rPr>
              <w:t>)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916A891" w14:textId="606C5FE5" w:rsidR="002236D8" w:rsidRPr="0061038A" w:rsidRDefault="003745AA" w:rsidP="00E24C01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test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mini-AQLQ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(minimum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zaostrzenia,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tygodnie)</w:t>
            </w:r>
            <w:r w:rsidR="002236D8"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54D8583" w14:textId="5BBFC361" w:rsidR="002236D8" w:rsidRPr="0061038A" w:rsidRDefault="002236D8" w:rsidP="00E24C01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diagnostyczne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mające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celu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wyk</w:t>
            </w:r>
            <w:r w:rsidR="00D156E9" w:rsidRPr="0061038A">
              <w:rPr>
                <w:rFonts w:ascii="Times New Roman" w:hAnsi="Times New Roman"/>
                <w:sz w:val="20"/>
                <w:szCs w:val="20"/>
              </w:rPr>
              <w:t>luczenie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6E9" w:rsidRPr="0061038A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6E9" w:rsidRPr="0061038A">
              <w:rPr>
                <w:rFonts w:ascii="Times New Roman" w:hAnsi="Times New Roman"/>
                <w:sz w:val="20"/>
                <w:szCs w:val="20"/>
              </w:rPr>
              <w:t>pasożytniczych.</w:t>
            </w:r>
          </w:p>
          <w:p w14:paraId="4A07CD54" w14:textId="3732E4DE" w:rsidR="002236D8" w:rsidRPr="00E24C01" w:rsidRDefault="002236D8" w:rsidP="00E24C0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4C01">
              <w:rPr>
                <w:rFonts w:ascii="Times New Roman" w:hAnsi="Times New Roman"/>
                <w:b/>
                <w:bCs/>
                <w:sz w:val="20"/>
                <w:szCs w:val="20"/>
              </w:rPr>
              <w:t>Ponadto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b/>
                <w:bCs/>
                <w:sz w:val="20"/>
                <w:szCs w:val="20"/>
              </w:rPr>
              <w:t>przeprowadzana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b/>
                <w:bCs/>
                <w:sz w:val="20"/>
                <w:szCs w:val="20"/>
              </w:rPr>
              <w:t>jest:</w:t>
            </w:r>
          </w:p>
          <w:p w14:paraId="285CE815" w14:textId="3EB576AC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ocena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ogólnego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stanu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wywiadu;</w:t>
            </w:r>
          </w:p>
          <w:p w14:paraId="0F403BEF" w14:textId="55B83B9E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przeciwastmatycznych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dawek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przewlekle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ciągu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medycznej;</w:t>
            </w:r>
          </w:p>
          <w:p w14:paraId="2E47EC2F" w14:textId="664C4C1A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liczby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ciężkości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medycznej.</w:t>
            </w:r>
          </w:p>
          <w:p w14:paraId="3F086EF7" w14:textId="77777777" w:rsidR="00E907B9" w:rsidRPr="0061038A" w:rsidRDefault="00E907B9" w:rsidP="0061038A">
            <w:pPr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2B9C62" w14:textId="77777777" w:rsidR="00E24C01" w:rsidRPr="00E24C01" w:rsidRDefault="00E24C01" w:rsidP="00E24C01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vanish/>
                <w:sz w:val="20"/>
                <w:szCs w:val="20"/>
              </w:rPr>
            </w:pPr>
          </w:p>
          <w:p w14:paraId="3B4B3CCF" w14:textId="77777777" w:rsidR="00E24C01" w:rsidRPr="00E24C01" w:rsidRDefault="00E24C01" w:rsidP="00E24C01">
            <w:pPr>
              <w:pStyle w:val="Akapitzlist"/>
              <w:numPr>
                <w:ilvl w:val="1"/>
                <w:numId w:val="48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vanish/>
                <w:sz w:val="20"/>
                <w:szCs w:val="20"/>
              </w:rPr>
            </w:pPr>
          </w:p>
          <w:p w14:paraId="183C8EEF" w14:textId="77791A5C" w:rsidR="002236D8" w:rsidRPr="0061038A" w:rsidRDefault="002236D8" w:rsidP="00E24C01">
            <w:pPr>
              <w:pStyle w:val="Akapitzlist"/>
              <w:numPr>
                <w:ilvl w:val="1"/>
                <w:numId w:val="48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Badania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przeprowadzane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podaniem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leku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A3DBD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A3DBD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ośrodku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nie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rzadziej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niż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8734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32BE6" w:rsidRPr="006103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miesiące:</w:t>
            </w:r>
          </w:p>
          <w:p w14:paraId="5ECE60D7" w14:textId="5FEE2ED0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PEF,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jeśli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obecne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spirometrycznego;</w:t>
            </w:r>
          </w:p>
          <w:p w14:paraId="2E65FF82" w14:textId="0C36FC11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kwestionariusz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61038A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61038A">
              <w:rPr>
                <w:rFonts w:ascii="Times New Roman" w:hAnsi="Times New Roman"/>
                <w:sz w:val="20"/>
                <w:szCs w:val="20"/>
              </w:rPr>
              <w:t>1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61038A">
              <w:rPr>
                <w:rFonts w:ascii="Times New Roman" w:hAnsi="Times New Roman"/>
                <w:sz w:val="20"/>
                <w:szCs w:val="20"/>
              </w:rPr>
              <w:t>tydzień)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3F8923D" w14:textId="088A3A46" w:rsidR="00632BE6" w:rsidRPr="0061038A" w:rsidRDefault="003745AA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lastRenderedPageBreak/>
              <w:t>test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mini-AQLQ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tygodnie)</w:t>
            </w:r>
          </w:p>
          <w:p w14:paraId="1A07EB2E" w14:textId="5A65E087" w:rsidR="002236D8" w:rsidRPr="0061038A" w:rsidRDefault="00632BE6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ocena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ogólnego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stanu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przeprowadzonego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wywiadu.</w:t>
            </w:r>
          </w:p>
          <w:p w14:paraId="3A6AB709" w14:textId="77777777" w:rsidR="00632BE6" w:rsidRPr="0061038A" w:rsidRDefault="00632BE6" w:rsidP="0061038A">
            <w:pPr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624651" w14:textId="028E3EE1" w:rsidR="00632BE6" w:rsidRPr="0061038A" w:rsidRDefault="00632BE6" w:rsidP="00E24C01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przeprowadzane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okresie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zawieszenia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F963DC2" w14:textId="2BD81D68" w:rsidR="00632BE6" w:rsidRPr="0061038A" w:rsidRDefault="00632BE6" w:rsidP="00E24C01">
            <w:pPr>
              <w:pStyle w:val="Akapitzlist"/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spirometria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PEF,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obecne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spirometrycznego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miesiące;</w:t>
            </w:r>
          </w:p>
          <w:p w14:paraId="635803B8" w14:textId="5748C84A" w:rsidR="00632BE6" w:rsidRPr="0061038A" w:rsidRDefault="00632BE6" w:rsidP="00E24C01">
            <w:pPr>
              <w:pStyle w:val="Akapitzlist"/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kwestionariusz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(ważność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tydzień)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</w:p>
          <w:p w14:paraId="1F46CC2C" w14:textId="64C768EA" w:rsidR="00323240" w:rsidRPr="0061038A" w:rsidRDefault="00632BE6" w:rsidP="00E24C01">
            <w:pPr>
              <w:pStyle w:val="Akapitzlist"/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mini-AQLQ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(ważność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  <w:r w:rsidR="008734E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40" w:rsidRPr="0061038A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</w:p>
          <w:p w14:paraId="505B43BA" w14:textId="4A586DB5" w:rsidR="00632BE6" w:rsidRPr="0061038A" w:rsidRDefault="00632BE6" w:rsidP="00E24C01">
            <w:pPr>
              <w:pStyle w:val="Akapitzlist"/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ogólnego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przeprowadzonego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wywiadu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  <w:r w:rsidR="00873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 w:cs="Times New Roman"/>
                <w:sz w:val="20"/>
                <w:szCs w:val="20"/>
              </w:rPr>
              <w:t>tygodni.</w:t>
            </w:r>
          </w:p>
          <w:p w14:paraId="6D49445D" w14:textId="77777777" w:rsidR="00632BE6" w:rsidRPr="0061038A" w:rsidRDefault="00632BE6" w:rsidP="0061038A">
            <w:pPr>
              <w:pStyle w:val="Akapitzlist"/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D60C18" w14:textId="610FF3B4" w:rsidR="002236D8" w:rsidRPr="0061038A" w:rsidRDefault="002236D8" w:rsidP="00E24C01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7A9ABA06" w14:textId="7E985902" w:rsidR="002236D8" w:rsidRPr="00E24C01" w:rsidRDefault="004E06BE" w:rsidP="00E24C0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4C01">
              <w:rPr>
                <w:rFonts w:ascii="Times New Roman" w:hAnsi="Times New Roman"/>
                <w:b/>
                <w:sz w:val="20"/>
                <w:szCs w:val="20"/>
              </w:rPr>
              <w:t>Po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b/>
                <w:sz w:val="20"/>
                <w:szCs w:val="20"/>
              </w:rPr>
              <w:t>24.,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A440B" w:rsidRPr="00E24C0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24C01">
              <w:rPr>
                <w:rFonts w:ascii="Times New Roman" w:hAnsi="Times New Roman"/>
                <w:b/>
                <w:sz w:val="20"/>
                <w:szCs w:val="20"/>
              </w:rPr>
              <w:t>104.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24C01">
              <w:rPr>
                <w:rFonts w:ascii="Times New Roman" w:hAnsi="Times New Roman"/>
                <w:b/>
                <w:sz w:val="20"/>
                <w:szCs w:val="20"/>
              </w:rPr>
              <w:t>oraz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24C01">
              <w:rPr>
                <w:rFonts w:ascii="Times New Roman" w:hAnsi="Times New Roman"/>
                <w:b/>
                <w:sz w:val="20"/>
                <w:szCs w:val="20"/>
              </w:rPr>
              <w:t>każdym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24C01">
              <w:rPr>
                <w:rFonts w:ascii="Times New Roman" w:hAnsi="Times New Roman"/>
                <w:b/>
                <w:sz w:val="20"/>
                <w:szCs w:val="20"/>
              </w:rPr>
              <w:t>kolejnym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24C01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tygodniu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od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decyzji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kontynuowaniu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leczenia,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wizyta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oceniająca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skuteczność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dotychczasowej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terapii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decyzją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kontynuacji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zaprzestaniu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dalszego</w:t>
            </w:r>
            <w:r w:rsidR="008734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24C01">
              <w:rPr>
                <w:rFonts w:ascii="Times New Roman" w:hAnsi="Times New Roman"/>
                <w:b/>
                <w:sz w:val="20"/>
                <w:szCs w:val="20"/>
              </w:rPr>
              <w:t>leczenia:</w:t>
            </w:r>
          </w:p>
          <w:p w14:paraId="1CDF790F" w14:textId="4E2797EB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lub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PEF,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jeśli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obecne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są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spirometrycznego;</w:t>
            </w:r>
          </w:p>
          <w:p w14:paraId="4433F81C" w14:textId="5E75CE6F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lastRenderedPageBreak/>
              <w:t>morfologia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krwi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rozmazem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biochemiczne:</w:t>
            </w:r>
          </w:p>
          <w:p w14:paraId="18C224D6" w14:textId="2CBFD02B" w:rsidR="002236D8" w:rsidRPr="0061038A" w:rsidRDefault="002236D8" w:rsidP="00E24C01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kreatyniny,</w:t>
            </w:r>
          </w:p>
          <w:p w14:paraId="6B0BF756" w14:textId="77777777" w:rsidR="002236D8" w:rsidRPr="0061038A" w:rsidRDefault="002236D8" w:rsidP="00E24C01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CRP,</w:t>
            </w:r>
          </w:p>
          <w:p w14:paraId="451C9707" w14:textId="3DE5CA1C" w:rsidR="002236D8" w:rsidRPr="0061038A" w:rsidRDefault="002236D8" w:rsidP="00E24C01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AIAT,</w:t>
            </w:r>
          </w:p>
          <w:p w14:paraId="74DAB9E3" w14:textId="6A91DD6B" w:rsidR="002236D8" w:rsidRPr="0061038A" w:rsidRDefault="002236D8" w:rsidP="00E24C01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AspAT.</w:t>
            </w:r>
          </w:p>
          <w:p w14:paraId="061A2B36" w14:textId="4B742DAE" w:rsidR="002236D8" w:rsidRPr="0061038A" w:rsidRDefault="002236D8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kwestionariusz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5DF" w:rsidRPr="0061038A">
              <w:rPr>
                <w:rFonts w:ascii="Times New Roman" w:hAnsi="Times New Roman"/>
                <w:sz w:val="20"/>
                <w:szCs w:val="20"/>
              </w:rPr>
              <w:t>astmy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5DF" w:rsidRPr="0061038A">
              <w:rPr>
                <w:rFonts w:ascii="Times New Roman" w:hAnsi="Times New Roman"/>
                <w:sz w:val="20"/>
                <w:szCs w:val="20"/>
              </w:rPr>
              <w:t>ACQ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5DF" w:rsidRPr="0061038A">
              <w:rPr>
                <w:rFonts w:ascii="Times New Roman" w:hAnsi="Times New Roman"/>
                <w:sz w:val="20"/>
                <w:szCs w:val="20"/>
              </w:rPr>
              <w:t>(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1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tydzień</w:t>
            </w:r>
            <w:r w:rsidR="00A515DF" w:rsidRPr="0061038A">
              <w:rPr>
                <w:rFonts w:ascii="Times New Roman" w:hAnsi="Times New Roman"/>
                <w:sz w:val="20"/>
                <w:szCs w:val="20"/>
              </w:rPr>
              <w:t>)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A5ADEE" w14:textId="2373F037" w:rsidR="00EC7866" w:rsidRPr="0061038A" w:rsidRDefault="003745AA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test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życia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astmę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mini-AQLQ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testu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2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tygodnie)</w:t>
            </w:r>
            <w:r w:rsidR="00EC7866" w:rsidRPr="006103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F85FE7" w14:textId="20C7E034" w:rsidR="002236D8" w:rsidRPr="0061038A" w:rsidRDefault="00EC7866" w:rsidP="00E24C01">
            <w:pPr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próba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kobiet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wieku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rozrodczym.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3FDFB" w14:textId="6C45DF37" w:rsidR="002236D8" w:rsidRPr="00E24C01" w:rsidRDefault="002236D8" w:rsidP="00E24C0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4C01">
              <w:rPr>
                <w:rFonts w:ascii="Times New Roman" w:hAnsi="Times New Roman"/>
                <w:b/>
                <w:bCs/>
                <w:sz w:val="20"/>
                <w:szCs w:val="20"/>
              </w:rPr>
              <w:t>Ponadto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b/>
                <w:bCs/>
                <w:sz w:val="20"/>
                <w:szCs w:val="20"/>
              </w:rPr>
              <w:t>przeprowadzana</w:t>
            </w:r>
            <w:r w:rsidR="008734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/>
                <w:b/>
                <w:bCs/>
                <w:sz w:val="20"/>
                <w:szCs w:val="20"/>
              </w:rPr>
              <w:t>jest:</w:t>
            </w:r>
          </w:p>
          <w:p w14:paraId="5DB35096" w14:textId="6EED48D4" w:rsidR="002236D8" w:rsidRPr="0061038A" w:rsidRDefault="002236D8" w:rsidP="00E24C01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ocena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ogólnego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stanu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wywiadu;</w:t>
            </w:r>
          </w:p>
          <w:p w14:paraId="4327727E" w14:textId="40DB9406" w:rsidR="002236D8" w:rsidRPr="0061038A" w:rsidRDefault="002236D8" w:rsidP="00E24C01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leków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przeciwastmatycznych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dawek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przewlekle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ciągu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medycznej;</w:t>
            </w:r>
          </w:p>
          <w:p w14:paraId="5B602A1B" w14:textId="5FDEA5E9" w:rsidR="002236D8" w:rsidRPr="0061038A" w:rsidRDefault="002236D8" w:rsidP="00E24C01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38A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liczby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ciężkości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w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ostatnim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roku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na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87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038A">
              <w:rPr>
                <w:rFonts w:ascii="Times New Roman" w:hAnsi="Times New Roman"/>
                <w:sz w:val="20"/>
                <w:szCs w:val="20"/>
              </w:rPr>
              <w:t>medycznej.</w:t>
            </w:r>
          </w:p>
          <w:p w14:paraId="19AAA95D" w14:textId="77777777" w:rsidR="00E907B9" w:rsidRPr="0061038A" w:rsidRDefault="00E907B9" w:rsidP="0061038A">
            <w:pPr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3C41F3" w14:textId="53CD60BC" w:rsidR="009A72B7" w:rsidRPr="0061038A" w:rsidRDefault="009A72B7" w:rsidP="00E24C01">
            <w:pPr>
              <w:pStyle w:val="Standard"/>
              <w:numPr>
                <w:ilvl w:val="0"/>
                <w:numId w:val="50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1038A">
              <w:rPr>
                <w:b/>
                <w:sz w:val="20"/>
                <w:szCs w:val="20"/>
                <w:lang w:eastAsia="en-US"/>
              </w:rPr>
              <w:t>Monitorowanie</w:t>
            </w:r>
            <w:r w:rsidR="008734E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b/>
                <w:sz w:val="20"/>
                <w:szCs w:val="20"/>
                <w:lang w:eastAsia="en-US"/>
              </w:rPr>
              <w:t>programu</w:t>
            </w:r>
          </w:p>
          <w:p w14:paraId="09BACF96" w14:textId="6401DE0B" w:rsidR="009A72B7" w:rsidRPr="0061038A" w:rsidRDefault="009A72B7" w:rsidP="00E24C01">
            <w:pPr>
              <w:pStyle w:val="Standard"/>
              <w:numPr>
                <w:ilvl w:val="2"/>
                <w:numId w:val="50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gromadzenie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dokumentacji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medycznej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pacjenta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danych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dotyczących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monitorowania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każdorazowe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przeds</w:t>
            </w:r>
            <w:r w:rsidR="00D156E9" w:rsidRPr="0061038A">
              <w:rPr>
                <w:sz w:val="20"/>
                <w:szCs w:val="20"/>
                <w:lang w:eastAsia="en-US"/>
              </w:rPr>
              <w:t>tawianie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D156E9"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D156E9" w:rsidRPr="0061038A">
              <w:rPr>
                <w:sz w:val="20"/>
                <w:szCs w:val="20"/>
                <w:lang w:eastAsia="en-US"/>
              </w:rPr>
              <w:t>żądanie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D156E9" w:rsidRPr="0061038A">
              <w:rPr>
                <w:sz w:val="20"/>
                <w:szCs w:val="20"/>
                <w:lang w:eastAsia="en-US"/>
              </w:rPr>
              <w:t>kontrolerów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Narodowego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Funduszu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Zdrowia;</w:t>
            </w:r>
          </w:p>
          <w:p w14:paraId="5EBA6BD5" w14:textId="6C172015" w:rsidR="009A72B7" w:rsidRPr="0061038A" w:rsidRDefault="009A72B7" w:rsidP="00E24C01">
            <w:pPr>
              <w:pStyle w:val="Standard"/>
              <w:numPr>
                <w:ilvl w:val="2"/>
                <w:numId w:val="50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uzupełnianie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danych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zawartych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rejestrze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(Systemu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Monitorowania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Programów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Terapeutycznych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(SMPT))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dostępnym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lastRenderedPageBreak/>
              <w:t>pomocą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aplikacji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internetowej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udostępnionej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sz w:val="20"/>
                <w:szCs w:val="20"/>
                <w:lang w:eastAsia="en-US"/>
              </w:rPr>
              <w:t>NFZ,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sz w:val="20"/>
                <w:szCs w:val="20"/>
                <w:lang w:eastAsia="en-US"/>
              </w:rPr>
              <w:t>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sz w:val="20"/>
                <w:szCs w:val="20"/>
                <w:lang w:eastAsia="en-US"/>
              </w:rPr>
              <w:t>częstotliwością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sz w:val="20"/>
                <w:szCs w:val="20"/>
                <w:lang w:eastAsia="en-US"/>
              </w:rPr>
              <w:t>zgodną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="0015196D" w:rsidRPr="0061038A">
              <w:rPr>
                <w:sz w:val="20"/>
                <w:szCs w:val="20"/>
                <w:lang w:eastAsia="en-US"/>
              </w:rPr>
              <w:t>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opisem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programu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oraz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zakończenie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leczenia;</w:t>
            </w:r>
          </w:p>
          <w:p w14:paraId="30C7A904" w14:textId="12CF44E5" w:rsidR="009A72B7" w:rsidRPr="0061038A" w:rsidRDefault="009A72B7" w:rsidP="00E24C01">
            <w:pPr>
              <w:pStyle w:val="Standard"/>
              <w:numPr>
                <w:ilvl w:val="2"/>
                <w:numId w:val="50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038A">
              <w:rPr>
                <w:sz w:val="20"/>
                <w:szCs w:val="20"/>
                <w:lang w:eastAsia="en-US"/>
              </w:rPr>
              <w:t>przekazywanie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informacji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sprawozdawczo-rozliczeniowych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NFZ: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informacje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przekazuje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się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do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NFZ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formie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papierowej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lub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formie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elektronicznej,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zgodnie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wymaganiami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opublikowanymi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przez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Narodowy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Fundusz</w:t>
            </w:r>
            <w:r w:rsidR="008734EB">
              <w:rPr>
                <w:sz w:val="20"/>
                <w:szCs w:val="20"/>
                <w:lang w:eastAsia="en-US"/>
              </w:rPr>
              <w:t xml:space="preserve"> </w:t>
            </w:r>
            <w:r w:rsidRPr="0061038A">
              <w:rPr>
                <w:sz w:val="20"/>
                <w:szCs w:val="20"/>
                <w:lang w:eastAsia="en-US"/>
              </w:rPr>
              <w:t>Zdrowia.</w:t>
            </w:r>
          </w:p>
        </w:tc>
      </w:tr>
    </w:tbl>
    <w:p w14:paraId="36344DD9" w14:textId="7BA68B15" w:rsidR="00407C5C" w:rsidRPr="00E36553" w:rsidRDefault="008734EB" w:rsidP="00F30200">
      <w:pPr>
        <w:rPr>
          <w:sz w:val="6"/>
        </w:rPr>
      </w:pPr>
      <w:r>
        <w:rPr>
          <w:sz w:val="6"/>
        </w:rPr>
        <w:lastRenderedPageBreak/>
        <w:t xml:space="preserve"> </w:t>
      </w:r>
    </w:p>
    <w:sectPr w:rsidR="00407C5C" w:rsidRPr="00E36553" w:rsidSect="00E907B9">
      <w:footerReference w:type="even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D5770" w14:textId="77777777" w:rsidR="00B15463" w:rsidRDefault="00B15463">
      <w:pPr>
        <w:spacing w:after="0" w:line="240" w:lineRule="auto"/>
      </w:pPr>
      <w:r>
        <w:separator/>
      </w:r>
    </w:p>
  </w:endnote>
  <w:endnote w:type="continuationSeparator" w:id="0">
    <w:p w14:paraId="7B82603E" w14:textId="77777777" w:rsidR="00B15463" w:rsidRDefault="00B1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4CA49" w14:textId="77777777" w:rsidR="00FE3D65" w:rsidRDefault="00FE3D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71136B3" w14:textId="77777777" w:rsidR="00FE3D65" w:rsidRDefault="00FE3D65">
    <w:pPr>
      <w:pStyle w:val="Stopka"/>
    </w:pPr>
  </w:p>
  <w:p w14:paraId="4A6C453F" w14:textId="77777777" w:rsidR="00FE3D65" w:rsidRDefault="00FE3D65"/>
  <w:p w14:paraId="36A96205" w14:textId="77777777" w:rsidR="00FE3D65" w:rsidRDefault="00FE3D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73F57" w14:textId="77777777" w:rsidR="00B15463" w:rsidRDefault="00B15463">
      <w:pPr>
        <w:spacing w:after="0" w:line="240" w:lineRule="auto"/>
      </w:pPr>
      <w:r>
        <w:separator/>
      </w:r>
    </w:p>
  </w:footnote>
  <w:footnote w:type="continuationSeparator" w:id="0">
    <w:p w14:paraId="1908DF52" w14:textId="77777777" w:rsidR="00B15463" w:rsidRDefault="00B1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40FD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6D720EC"/>
    <w:multiLevelType w:val="hybridMultilevel"/>
    <w:tmpl w:val="C50E22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BA5"/>
    <w:multiLevelType w:val="multilevel"/>
    <w:tmpl w:val="3E26B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B2A44"/>
    <w:multiLevelType w:val="multilevel"/>
    <w:tmpl w:val="ABAA1D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4786A11"/>
    <w:multiLevelType w:val="hybridMultilevel"/>
    <w:tmpl w:val="712C0ED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4C12C9BE">
      <w:start w:val="1"/>
      <w:numFmt w:val="decimal"/>
      <w:lvlText w:val="%3."/>
      <w:lvlJc w:val="left"/>
      <w:pPr>
        <w:ind w:left="3191" w:hanging="360"/>
      </w:pPr>
      <w:rPr>
        <w:rFonts w:hint="default"/>
        <w:b/>
      </w:rPr>
    </w:lvl>
    <w:lvl w:ilvl="3" w:tplc="B7A6EEAC">
      <w:start w:val="1"/>
      <w:numFmt w:val="decimal"/>
      <w:lvlText w:val="%4)"/>
      <w:lvlJc w:val="left"/>
      <w:pPr>
        <w:ind w:left="3731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0A1F7C"/>
    <w:multiLevelType w:val="multilevel"/>
    <w:tmpl w:val="CF9AE908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F02291"/>
    <w:multiLevelType w:val="hybridMultilevel"/>
    <w:tmpl w:val="2D5A5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563B"/>
    <w:multiLevelType w:val="multilevel"/>
    <w:tmpl w:val="4922EB9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FB1701D"/>
    <w:multiLevelType w:val="multilevel"/>
    <w:tmpl w:val="ADA898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47640"/>
    <w:multiLevelType w:val="multilevel"/>
    <w:tmpl w:val="397E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3105A2E"/>
    <w:multiLevelType w:val="multilevel"/>
    <w:tmpl w:val="D98A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3D84D1B"/>
    <w:multiLevelType w:val="hybridMultilevel"/>
    <w:tmpl w:val="A2D2D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519"/>
    <w:multiLevelType w:val="hybridMultilevel"/>
    <w:tmpl w:val="EA241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47F9E"/>
    <w:multiLevelType w:val="hybridMultilevel"/>
    <w:tmpl w:val="709CA09A"/>
    <w:lvl w:ilvl="0" w:tplc="FBC08060">
      <w:start w:val="1"/>
      <w:numFmt w:val="lowerLetter"/>
      <w:lvlText w:val="%1)"/>
      <w:lvlJc w:val="left"/>
      <w:pPr>
        <w:ind w:left="6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4" w15:restartNumberingAfterBreak="0">
    <w:nsid w:val="28BE4785"/>
    <w:multiLevelType w:val="multilevel"/>
    <w:tmpl w:val="EB06FA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DA975A1"/>
    <w:multiLevelType w:val="multilevel"/>
    <w:tmpl w:val="5DF4DC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33E7E52"/>
    <w:multiLevelType w:val="hybridMultilevel"/>
    <w:tmpl w:val="C9F08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5CEE"/>
    <w:multiLevelType w:val="multilevel"/>
    <w:tmpl w:val="E75414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92F7804"/>
    <w:multiLevelType w:val="hybridMultilevel"/>
    <w:tmpl w:val="93500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F06FD"/>
    <w:multiLevelType w:val="hybridMultilevel"/>
    <w:tmpl w:val="579A2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26857"/>
    <w:multiLevelType w:val="multilevel"/>
    <w:tmpl w:val="D7A0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1C02544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426D17C6"/>
    <w:multiLevelType w:val="multilevel"/>
    <w:tmpl w:val="7758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E2249B"/>
    <w:multiLevelType w:val="hybridMultilevel"/>
    <w:tmpl w:val="7B7EF2A6"/>
    <w:lvl w:ilvl="0" w:tplc="8A60E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E2D87"/>
    <w:multiLevelType w:val="multilevel"/>
    <w:tmpl w:val="D458E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6C0749F"/>
    <w:multiLevelType w:val="hybridMultilevel"/>
    <w:tmpl w:val="710E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A56F4"/>
    <w:multiLevelType w:val="multilevel"/>
    <w:tmpl w:val="CFE2D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A88786D"/>
    <w:multiLevelType w:val="multilevel"/>
    <w:tmpl w:val="EF6CC79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4F5C40DE"/>
    <w:multiLevelType w:val="multilevel"/>
    <w:tmpl w:val="289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3B18C1"/>
    <w:multiLevelType w:val="hybridMultilevel"/>
    <w:tmpl w:val="CA6E7BB4"/>
    <w:lvl w:ilvl="0" w:tplc="295E74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986F5E"/>
    <w:multiLevelType w:val="multilevel"/>
    <w:tmpl w:val="2A5C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2AE21D9"/>
    <w:multiLevelType w:val="hybridMultilevel"/>
    <w:tmpl w:val="FE26C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6286F"/>
    <w:multiLevelType w:val="hybridMultilevel"/>
    <w:tmpl w:val="751AF0B2"/>
    <w:lvl w:ilvl="0" w:tplc="9F10A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717AD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5FA16E68"/>
    <w:multiLevelType w:val="multilevel"/>
    <w:tmpl w:val="C75E1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5F355D3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6" w15:restartNumberingAfterBreak="0">
    <w:nsid w:val="662F6CA1"/>
    <w:multiLevelType w:val="multilevel"/>
    <w:tmpl w:val="9F0AC26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66D25FF3"/>
    <w:multiLevelType w:val="hybridMultilevel"/>
    <w:tmpl w:val="75A6BAEC"/>
    <w:lvl w:ilvl="0" w:tplc="994C90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62F11"/>
    <w:multiLevelType w:val="hybridMultilevel"/>
    <w:tmpl w:val="09822308"/>
    <w:lvl w:ilvl="0" w:tplc="59AEEE7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9005E3"/>
    <w:multiLevelType w:val="multilevel"/>
    <w:tmpl w:val="29FE3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A76004E"/>
    <w:multiLevelType w:val="multilevel"/>
    <w:tmpl w:val="EC6EF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9D1503"/>
    <w:multiLevelType w:val="hybridMultilevel"/>
    <w:tmpl w:val="97AE749E"/>
    <w:lvl w:ilvl="0" w:tplc="1B4EFF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6258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B53BA3"/>
    <w:multiLevelType w:val="hybridMultilevel"/>
    <w:tmpl w:val="48CC2CAE"/>
    <w:lvl w:ilvl="0" w:tplc="EE0E1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20C2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072A0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4" w15:restartNumberingAfterBreak="0">
    <w:nsid w:val="70385ED4"/>
    <w:multiLevelType w:val="hybridMultilevel"/>
    <w:tmpl w:val="47FE2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8427F"/>
    <w:multiLevelType w:val="hybridMultilevel"/>
    <w:tmpl w:val="98D2240A"/>
    <w:lvl w:ilvl="0" w:tplc="F6EA0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4A41B0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6F85B5C"/>
    <w:multiLevelType w:val="multilevel"/>
    <w:tmpl w:val="F3B4C58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8" w15:restartNumberingAfterBreak="0">
    <w:nsid w:val="777E758A"/>
    <w:multiLevelType w:val="hybridMultilevel"/>
    <w:tmpl w:val="114A87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9DA7D6A"/>
    <w:multiLevelType w:val="hybridMultilevel"/>
    <w:tmpl w:val="1F3EF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6"/>
  </w:num>
  <w:num w:numId="7">
    <w:abstractNumId w:val="4"/>
  </w:num>
  <w:num w:numId="8">
    <w:abstractNumId w:val="24"/>
  </w:num>
  <w:num w:numId="9">
    <w:abstractNumId w:val="45"/>
  </w:num>
  <w:num w:numId="10">
    <w:abstractNumId w:val="41"/>
  </w:num>
  <w:num w:numId="11">
    <w:abstractNumId w:val="42"/>
  </w:num>
  <w:num w:numId="12">
    <w:abstractNumId w:val="8"/>
  </w:num>
  <w:num w:numId="13">
    <w:abstractNumId w:val="2"/>
  </w:num>
  <w:num w:numId="14">
    <w:abstractNumId w:val="30"/>
  </w:num>
  <w:num w:numId="15">
    <w:abstractNumId w:val="17"/>
  </w:num>
  <w:num w:numId="16">
    <w:abstractNumId w:val="10"/>
  </w:num>
  <w:num w:numId="17">
    <w:abstractNumId w:val="40"/>
  </w:num>
  <w:num w:numId="18">
    <w:abstractNumId w:val="29"/>
  </w:num>
  <w:num w:numId="19">
    <w:abstractNumId w:val="46"/>
  </w:num>
  <w:num w:numId="20">
    <w:abstractNumId w:val="47"/>
  </w:num>
  <w:num w:numId="21">
    <w:abstractNumId w:val="38"/>
  </w:num>
  <w:num w:numId="22">
    <w:abstractNumId w:val="5"/>
  </w:num>
  <w:num w:numId="23">
    <w:abstractNumId w:val="37"/>
  </w:num>
  <w:num w:numId="24">
    <w:abstractNumId w:val="16"/>
  </w:num>
  <w:num w:numId="25">
    <w:abstractNumId w:val="39"/>
  </w:num>
  <w:num w:numId="26">
    <w:abstractNumId w:val="20"/>
  </w:num>
  <w:num w:numId="27">
    <w:abstractNumId w:val="22"/>
  </w:num>
  <w:num w:numId="28">
    <w:abstractNumId w:val="6"/>
  </w:num>
  <w:num w:numId="29">
    <w:abstractNumId w:val="31"/>
  </w:num>
  <w:num w:numId="30">
    <w:abstractNumId w:val="18"/>
  </w:num>
  <w:num w:numId="31">
    <w:abstractNumId w:val="28"/>
  </w:num>
  <w:num w:numId="32">
    <w:abstractNumId w:val="19"/>
  </w:num>
  <w:num w:numId="33">
    <w:abstractNumId w:val="48"/>
  </w:num>
  <w:num w:numId="34">
    <w:abstractNumId w:val="49"/>
  </w:num>
  <w:num w:numId="35">
    <w:abstractNumId w:val="44"/>
  </w:num>
  <w:num w:numId="36">
    <w:abstractNumId w:val="25"/>
  </w:num>
  <w:num w:numId="37">
    <w:abstractNumId w:val="12"/>
  </w:num>
  <w:num w:numId="38">
    <w:abstractNumId w:val="1"/>
  </w:num>
  <w:num w:numId="39">
    <w:abstractNumId w:val="34"/>
  </w:num>
  <w:num w:numId="40">
    <w:abstractNumId w:val="13"/>
  </w:num>
  <w:num w:numId="41">
    <w:abstractNumId w:val="23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"/>
  </w:num>
  <w:num w:numId="45">
    <w:abstractNumId w:val="33"/>
  </w:num>
  <w:num w:numId="46">
    <w:abstractNumId w:val="35"/>
  </w:num>
  <w:num w:numId="47">
    <w:abstractNumId w:val="0"/>
  </w:num>
  <w:num w:numId="48">
    <w:abstractNumId w:val="21"/>
  </w:num>
  <w:num w:numId="49">
    <w:abstractNumId w:val="43"/>
  </w:num>
  <w:num w:numId="50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4"/>
    <w:rsid w:val="00005F52"/>
    <w:rsid w:val="000149B0"/>
    <w:rsid w:val="00033981"/>
    <w:rsid w:val="00042847"/>
    <w:rsid w:val="00050608"/>
    <w:rsid w:val="0005263A"/>
    <w:rsid w:val="00053B88"/>
    <w:rsid w:val="00056F18"/>
    <w:rsid w:val="00082251"/>
    <w:rsid w:val="000907EF"/>
    <w:rsid w:val="0009302A"/>
    <w:rsid w:val="000B730C"/>
    <w:rsid w:val="000B7BDC"/>
    <w:rsid w:val="000C538C"/>
    <w:rsid w:val="000D0913"/>
    <w:rsid w:val="000E433D"/>
    <w:rsid w:val="000E4E3E"/>
    <w:rsid w:val="000E6479"/>
    <w:rsid w:val="000F2A0E"/>
    <w:rsid w:val="00100FE4"/>
    <w:rsid w:val="00101905"/>
    <w:rsid w:val="0010791F"/>
    <w:rsid w:val="00115C45"/>
    <w:rsid w:val="00137B99"/>
    <w:rsid w:val="0015196D"/>
    <w:rsid w:val="0015272D"/>
    <w:rsid w:val="00181009"/>
    <w:rsid w:val="00182AD3"/>
    <w:rsid w:val="00184B3B"/>
    <w:rsid w:val="001A0CAA"/>
    <w:rsid w:val="001A30BA"/>
    <w:rsid w:val="001A7B47"/>
    <w:rsid w:val="001A7F97"/>
    <w:rsid w:val="001C132C"/>
    <w:rsid w:val="001D2625"/>
    <w:rsid w:val="001D6D2E"/>
    <w:rsid w:val="001E3E48"/>
    <w:rsid w:val="001E4FB8"/>
    <w:rsid w:val="0020059B"/>
    <w:rsid w:val="00200F89"/>
    <w:rsid w:val="002236D8"/>
    <w:rsid w:val="00223FEF"/>
    <w:rsid w:val="00237748"/>
    <w:rsid w:val="00244274"/>
    <w:rsid w:val="00245146"/>
    <w:rsid w:val="002501ED"/>
    <w:rsid w:val="00252BE4"/>
    <w:rsid w:val="00260D0B"/>
    <w:rsid w:val="00286132"/>
    <w:rsid w:val="002968B3"/>
    <w:rsid w:val="002A2DF9"/>
    <w:rsid w:val="002D2171"/>
    <w:rsid w:val="002E3DA3"/>
    <w:rsid w:val="002F728B"/>
    <w:rsid w:val="00323240"/>
    <w:rsid w:val="00335595"/>
    <w:rsid w:val="003447D2"/>
    <w:rsid w:val="003745AA"/>
    <w:rsid w:val="00395F57"/>
    <w:rsid w:val="003A2D70"/>
    <w:rsid w:val="003A3DBD"/>
    <w:rsid w:val="003A5254"/>
    <w:rsid w:val="003C0314"/>
    <w:rsid w:val="003C2B35"/>
    <w:rsid w:val="003C54EF"/>
    <w:rsid w:val="003D5427"/>
    <w:rsid w:val="003E4CDC"/>
    <w:rsid w:val="00400BB2"/>
    <w:rsid w:val="00404028"/>
    <w:rsid w:val="00407C5C"/>
    <w:rsid w:val="00420BD5"/>
    <w:rsid w:val="00427ACD"/>
    <w:rsid w:val="00435162"/>
    <w:rsid w:val="004801BF"/>
    <w:rsid w:val="00492DD7"/>
    <w:rsid w:val="004B23D7"/>
    <w:rsid w:val="004C0E11"/>
    <w:rsid w:val="004C5CAA"/>
    <w:rsid w:val="004E06BE"/>
    <w:rsid w:val="004E077E"/>
    <w:rsid w:val="004E1D21"/>
    <w:rsid w:val="004E424B"/>
    <w:rsid w:val="004F2357"/>
    <w:rsid w:val="00500ADC"/>
    <w:rsid w:val="00505BE9"/>
    <w:rsid w:val="00511EF7"/>
    <w:rsid w:val="00520487"/>
    <w:rsid w:val="00523C69"/>
    <w:rsid w:val="00525E4E"/>
    <w:rsid w:val="00531FC7"/>
    <w:rsid w:val="00541004"/>
    <w:rsid w:val="005635A8"/>
    <w:rsid w:val="00571ADE"/>
    <w:rsid w:val="005756E9"/>
    <w:rsid w:val="005831D6"/>
    <w:rsid w:val="005833FE"/>
    <w:rsid w:val="005852F7"/>
    <w:rsid w:val="005A440B"/>
    <w:rsid w:val="005E0E3F"/>
    <w:rsid w:val="005F1C20"/>
    <w:rsid w:val="00601669"/>
    <w:rsid w:val="0061038A"/>
    <w:rsid w:val="00631CAD"/>
    <w:rsid w:val="00632BE6"/>
    <w:rsid w:val="00640424"/>
    <w:rsid w:val="006601A0"/>
    <w:rsid w:val="00660850"/>
    <w:rsid w:val="00673A65"/>
    <w:rsid w:val="006975F9"/>
    <w:rsid w:val="006B206B"/>
    <w:rsid w:val="006B21D8"/>
    <w:rsid w:val="006B28DE"/>
    <w:rsid w:val="006B5045"/>
    <w:rsid w:val="006D4D94"/>
    <w:rsid w:val="006F03CF"/>
    <w:rsid w:val="006F12B8"/>
    <w:rsid w:val="007138B2"/>
    <w:rsid w:val="007142DA"/>
    <w:rsid w:val="00724411"/>
    <w:rsid w:val="00724BE7"/>
    <w:rsid w:val="007307EF"/>
    <w:rsid w:val="00731B3A"/>
    <w:rsid w:val="00744556"/>
    <w:rsid w:val="0077552F"/>
    <w:rsid w:val="0078314D"/>
    <w:rsid w:val="00790659"/>
    <w:rsid w:val="007A74A1"/>
    <w:rsid w:val="007B09A1"/>
    <w:rsid w:val="007B0B4E"/>
    <w:rsid w:val="007B3435"/>
    <w:rsid w:val="007B5A24"/>
    <w:rsid w:val="007C140C"/>
    <w:rsid w:val="007D0444"/>
    <w:rsid w:val="007E1708"/>
    <w:rsid w:val="007E1B1E"/>
    <w:rsid w:val="007F0F99"/>
    <w:rsid w:val="007F416F"/>
    <w:rsid w:val="007F7A1D"/>
    <w:rsid w:val="008101DB"/>
    <w:rsid w:val="008344D9"/>
    <w:rsid w:val="00845693"/>
    <w:rsid w:val="00857485"/>
    <w:rsid w:val="008633C2"/>
    <w:rsid w:val="008734EB"/>
    <w:rsid w:val="00887105"/>
    <w:rsid w:val="00890ADA"/>
    <w:rsid w:val="0089163A"/>
    <w:rsid w:val="00895A75"/>
    <w:rsid w:val="008C439D"/>
    <w:rsid w:val="008C6959"/>
    <w:rsid w:val="008D7361"/>
    <w:rsid w:val="008F3540"/>
    <w:rsid w:val="008F38C3"/>
    <w:rsid w:val="00905912"/>
    <w:rsid w:val="00907FCB"/>
    <w:rsid w:val="00914BF8"/>
    <w:rsid w:val="00916704"/>
    <w:rsid w:val="00963993"/>
    <w:rsid w:val="00980E77"/>
    <w:rsid w:val="009A23AA"/>
    <w:rsid w:val="009A72B7"/>
    <w:rsid w:val="009C7A2D"/>
    <w:rsid w:val="00A06DD7"/>
    <w:rsid w:val="00A23CEC"/>
    <w:rsid w:val="00A27AA1"/>
    <w:rsid w:val="00A30D1F"/>
    <w:rsid w:val="00A507B7"/>
    <w:rsid w:val="00A515DF"/>
    <w:rsid w:val="00A537F7"/>
    <w:rsid w:val="00A64D63"/>
    <w:rsid w:val="00A65815"/>
    <w:rsid w:val="00A92104"/>
    <w:rsid w:val="00AB106D"/>
    <w:rsid w:val="00AB148C"/>
    <w:rsid w:val="00AD073B"/>
    <w:rsid w:val="00AF739F"/>
    <w:rsid w:val="00B04220"/>
    <w:rsid w:val="00B11A2E"/>
    <w:rsid w:val="00B12EE9"/>
    <w:rsid w:val="00B15463"/>
    <w:rsid w:val="00B20527"/>
    <w:rsid w:val="00B27651"/>
    <w:rsid w:val="00B337B4"/>
    <w:rsid w:val="00B36D87"/>
    <w:rsid w:val="00B451FB"/>
    <w:rsid w:val="00B475F4"/>
    <w:rsid w:val="00B56D06"/>
    <w:rsid w:val="00B61B57"/>
    <w:rsid w:val="00B82948"/>
    <w:rsid w:val="00B900CA"/>
    <w:rsid w:val="00BB5A85"/>
    <w:rsid w:val="00BB5D4F"/>
    <w:rsid w:val="00BF0AAF"/>
    <w:rsid w:val="00BF0B3B"/>
    <w:rsid w:val="00C04851"/>
    <w:rsid w:val="00C1399D"/>
    <w:rsid w:val="00C2568F"/>
    <w:rsid w:val="00C35C3E"/>
    <w:rsid w:val="00C427AB"/>
    <w:rsid w:val="00C620CF"/>
    <w:rsid w:val="00C634B5"/>
    <w:rsid w:val="00C82721"/>
    <w:rsid w:val="00CA585C"/>
    <w:rsid w:val="00CA7F3C"/>
    <w:rsid w:val="00CC2A0D"/>
    <w:rsid w:val="00CC652C"/>
    <w:rsid w:val="00CE14CC"/>
    <w:rsid w:val="00CE3CF1"/>
    <w:rsid w:val="00D11F99"/>
    <w:rsid w:val="00D156E9"/>
    <w:rsid w:val="00D22D71"/>
    <w:rsid w:val="00D25C73"/>
    <w:rsid w:val="00D502CE"/>
    <w:rsid w:val="00D55B8C"/>
    <w:rsid w:val="00D622B8"/>
    <w:rsid w:val="00D87B1D"/>
    <w:rsid w:val="00D91BD4"/>
    <w:rsid w:val="00D938E4"/>
    <w:rsid w:val="00D94787"/>
    <w:rsid w:val="00DA1AAC"/>
    <w:rsid w:val="00DB6E48"/>
    <w:rsid w:val="00DC379B"/>
    <w:rsid w:val="00DD6696"/>
    <w:rsid w:val="00DF7A8B"/>
    <w:rsid w:val="00E01AB3"/>
    <w:rsid w:val="00E17FEA"/>
    <w:rsid w:val="00E24C01"/>
    <w:rsid w:val="00E24ED4"/>
    <w:rsid w:val="00E36553"/>
    <w:rsid w:val="00E432A1"/>
    <w:rsid w:val="00E44F2B"/>
    <w:rsid w:val="00E62951"/>
    <w:rsid w:val="00E725BA"/>
    <w:rsid w:val="00E742AE"/>
    <w:rsid w:val="00E8638D"/>
    <w:rsid w:val="00E907B9"/>
    <w:rsid w:val="00E95261"/>
    <w:rsid w:val="00E95B0A"/>
    <w:rsid w:val="00EA3D2D"/>
    <w:rsid w:val="00EB1D03"/>
    <w:rsid w:val="00EC5A65"/>
    <w:rsid w:val="00EC7866"/>
    <w:rsid w:val="00ED3C77"/>
    <w:rsid w:val="00ED53F2"/>
    <w:rsid w:val="00EF7FE2"/>
    <w:rsid w:val="00F1399A"/>
    <w:rsid w:val="00F26F6B"/>
    <w:rsid w:val="00F30200"/>
    <w:rsid w:val="00F322ED"/>
    <w:rsid w:val="00F42607"/>
    <w:rsid w:val="00F43952"/>
    <w:rsid w:val="00F521B9"/>
    <w:rsid w:val="00F5739D"/>
    <w:rsid w:val="00F75A77"/>
    <w:rsid w:val="00F90D61"/>
    <w:rsid w:val="00FA0B89"/>
    <w:rsid w:val="00FB5DDD"/>
    <w:rsid w:val="00FC4FBE"/>
    <w:rsid w:val="00FC7348"/>
    <w:rsid w:val="00FD03A3"/>
    <w:rsid w:val="00FD1EAF"/>
    <w:rsid w:val="00FD2334"/>
    <w:rsid w:val="00FD2531"/>
    <w:rsid w:val="00FE1C07"/>
    <w:rsid w:val="00FE3D65"/>
    <w:rsid w:val="00FE4B52"/>
    <w:rsid w:val="00FE651D"/>
    <w:rsid w:val="00FE6EBF"/>
    <w:rsid w:val="00FF11B5"/>
    <w:rsid w:val="00FF45B1"/>
    <w:rsid w:val="00FF5AA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74ACA4"/>
  <w15:chartTrackingRefBased/>
  <w15:docId w15:val="{EB25256E-5C4B-4CEA-9449-94C55E2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1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1D8"/>
    <w:rPr>
      <w:b/>
      <w:bCs/>
      <w:lang w:eastAsia="en-US"/>
    </w:rPr>
  </w:style>
  <w:style w:type="paragraph" w:styleId="Poprawka">
    <w:name w:val="Revision"/>
    <w:hidden/>
    <w:uiPriority w:val="99"/>
    <w:semiHidden/>
    <w:rsid w:val="00F521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9613-7DD5-471F-9243-028F4148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3224</Words>
  <Characters>19346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cp:lastModifiedBy>Królak-Buzakowska Joanna</cp:lastModifiedBy>
  <cp:revision>3</cp:revision>
  <cp:lastPrinted>2019-10-07T05:13:00Z</cp:lastPrinted>
  <dcterms:created xsi:type="dcterms:W3CDTF">2020-10-20T21:27:00Z</dcterms:created>
  <dcterms:modified xsi:type="dcterms:W3CDTF">2020-10-20T22:03:00Z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RADZIAN1@novartis.net</vt:lpwstr>
  </property>
  <property fmtid="{D5CDD505-2E9C-101B-9397-08002B2CF9AE}" pid="5" name="MSIP_Label_4929bff8-5b33-42aa-95d2-28f72e792cb0_SetDate">
    <vt:lpwstr>2019-10-07T05:13:56.3861725Z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a327d26a-5c21-4656-a7a9-b255b1b8d64a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