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3C4BBD" w:rsidRDefault="00065658" w:rsidP="003C4BBD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C4BBD">
        <w:rPr>
          <w:rFonts w:asciiTheme="minorHAnsi" w:hAnsiTheme="minorHAnsi" w:cstheme="minorHAnsi"/>
          <w:b/>
          <w:sz w:val="24"/>
          <w:szCs w:val="24"/>
        </w:rPr>
        <w:t xml:space="preserve">KOMUNIKAT NR </w:t>
      </w:r>
      <w:r w:rsidR="003C4BBD" w:rsidRPr="003C4BBD">
        <w:rPr>
          <w:rFonts w:asciiTheme="minorHAnsi" w:hAnsiTheme="minorHAnsi" w:cstheme="minorHAnsi"/>
          <w:b/>
          <w:sz w:val="24"/>
          <w:szCs w:val="24"/>
        </w:rPr>
        <w:t>9</w:t>
      </w:r>
      <w:r w:rsidRPr="003C4BBD">
        <w:rPr>
          <w:rFonts w:asciiTheme="minorHAnsi" w:hAnsiTheme="minorHAnsi" w:cstheme="minorHAnsi"/>
          <w:b/>
          <w:sz w:val="24"/>
          <w:szCs w:val="24"/>
        </w:rPr>
        <w:t>/2023</w:t>
      </w:r>
    </w:p>
    <w:p w:rsidR="00025037" w:rsidRPr="003C4BBD" w:rsidRDefault="00025037" w:rsidP="003C4BBD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C4BBD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3C4BBD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3C4BBD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3C4BBD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3C4BBD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3C4BBD" w:rsidRDefault="004057C8" w:rsidP="003C4BBD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C4BBD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8B11D9" w:rsidRPr="003C4BBD">
        <w:rPr>
          <w:rFonts w:asciiTheme="minorHAnsi" w:hAnsiTheme="minorHAnsi" w:cstheme="minorHAnsi"/>
          <w:b/>
          <w:sz w:val="24"/>
          <w:szCs w:val="24"/>
        </w:rPr>
        <w:t>1</w:t>
      </w:r>
      <w:r w:rsidR="005862C3" w:rsidRPr="003C4BBD">
        <w:rPr>
          <w:rFonts w:asciiTheme="minorHAnsi" w:hAnsiTheme="minorHAnsi" w:cstheme="minorHAnsi"/>
          <w:b/>
          <w:sz w:val="24"/>
          <w:szCs w:val="24"/>
        </w:rPr>
        <w:t>-</w:t>
      </w:r>
      <w:r w:rsidR="003C4BBD" w:rsidRPr="003C4BBD">
        <w:rPr>
          <w:rFonts w:asciiTheme="minorHAnsi" w:hAnsiTheme="minorHAnsi" w:cstheme="minorHAnsi"/>
          <w:b/>
          <w:sz w:val="24"/>
          <w:szCs w:val="24"/>
        </w:rPr>
        <w:t>29</w:t>
      </w:r>
      <w:r w:rsidR="00065658" w:rsidRPr="003C4BBD">
        <w:rPr>
          <w:rFonts w:asciiTheme="minorHAnsi" w:hAnsiTheme="minorHAnsi" w:cstheme="minorHAnsi"/>
          <w:b/>
          <w:sz w:val="24"/>
          <w:szCs w:val="24"/>
        </w:rPr>
        <w:t>.0</w:t>
      </w:r>
      <w:r w:rsidR="003C4BBD" w:rsidRPr="003C4BBD">
        <w:rPr>
          <w:rFonts w:asciiTheme="minorHAnsi" w:hAnsiTheme="minorHAnsi" w:cstheme="minorHAnsi"/>
          <w:b/>
          <w:sz w:val="24"/>
          <w:szCs w:val="24"/>
        </w:rPr>
        <w:t>9</w:t>
      </w:r>
      <w:r w:rsidR="00065658" w:rsidRPr="003C4BBD">
        <w:rPr>
          <w:rFonts w:asciiTheme="minorHAnsi" w:hAnsiTheme="minorHAnsi" w:cstheme="minorHAnsi"/>
          <w:b/>
          <w:sz w:val="24"/>
          <w:szCs w:val="24"/>
        </w:rPr>
        <w:t>.2023</w:t>
      </w:r>
      <w:r w:rsidR="005F609B" w:rsidRPr="003C4BBD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0A74FB" w:rsidRPr="003C4BBD" w:rsidRDefault="000A74FB" w:rsidP="003C4BBD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2F01AC" w:rsidRPr="003C4BBD" w:rsidRDefault="00855E82" w:rsidP="003C4BBD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3C4BBD">
        <w:rPr>
          <w:rFonts w:asciiTheme="minorHAnsi" w:hAnsiTheme="minorHAnsi" w:cstheme="minorHAnsi"/>
          <w:sz w:val="24"/>
          <w:szCs w:val="24"/>
        </w:rPr>
        <w:t>W okresie objętym niniejszą informacją nie odbywały się posiedzenia Komitetu do Spraw Europejskich.</w:t>
      </w:r>
    </w:p>
    <w:p w:rsidR="001135AF" w:rsidRPr="003C4BBD" w:rsidRDefault="000A74FB" w:rsidP="003C4BBD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3C4BBD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3C4BBD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3C4BBD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3C4BBD" w:rsidRDefault="00A73FE5" w:rsidP="003C4BBD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3C4BBD">
              <w:rPr>
                <w:rFonts w:asciiTheme="minorHAnsi" w:hAnsiTheme="minorHAnsi" w:cstheme="minorHAnsi"/>
                <w:b/>
              </w:rPr>
              <w:t>R</w:t>
            </w:r>
            <w:r w:rsidR="00B71F9D" w:rsidRPr="003C4BBD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Instrukcja na nieformalne spotkanie ministrów UE ds. rolnictwa w dniach 3-5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Instrukcji na nieformalne spotkanie ministrów UE ds. współpracy rozwojowej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br/>
            </w:r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>w dniach 4-5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>Informacja</w:t>
            </w:r>
            <w:r w:rsidRPr="003C4BBD">
              <w:rPr>
                <w:rFonts w:asciiTheme="minorHAnsi" w:hAnsiTheme="minorHAnsi" w:cstheme="minorHAnsi"/>
                <w:bCs/>
                <w:i/>
              </w:rPr>
              <w:t xml:space="preserve"> nt. staży w Komisji Europejskiej w ramach </w:t>
            </w:r>
            <w:r w:rsidRPr="003C4BBD">
              <w:rPr>
                <w:rFonts w:asciiTheme="minorHAnsi" w:hAnsiTheme="minorHAnsi" w:cstheme="minorHAnsi"/>
                <w:bCs/>
              </w:rPr>
              <w:t>Programu</w:t>
            </w:r>
            <w:r w:rsidRPr="003C4BBD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3C4BBD">
              <w:rPr>
                <w:rFonts w:asciiTheme="minorHAnsi" w:hAnsiTheme="minorHAnsi" w:cstheme="minorHAnsi"/>
                <w:bCs/>
                <w:i/>
              </w:rPr>
              <w:t>National</w:t>
            </w:r>
            <w:proofErr w:type="spellEnd"/>
            <w:r w:rsidRPr="003C4BBD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3C4BBD">
              <w:rPr>
                <w:rFonts w:asciiTheme="minorHAnsi" w:hAnsiTheme="minorHAnsi" w:cstheme="minorHAnsi"/>
                <w:bCs/>
                <w:i/>
              </w:rPr>
              <w:t>Experts</w:t>
            </w:r>
            <w:proofErr w:type="spellEnd"/>
            <w:r w:rsidRPr="003C4BBD">
              <w:rPr>
                <w:rFonts w:asciiTheme="minorHAnsi" w:hAnsiTheme="minorHAnsi" w:cstheme="minorHAnsi"/>
                <w:bCs/>
                <w:i/>
              </w:rPr>
              <w:t xml:space="preserve"> in Professional Training (NEPT) dla pracowników administracji publicznej państw członkowskich UE w pierwszej połowie 2024 r</w:t>
            </w:r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>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Założenia do stanowiska Rzeczypospolitej Polskiej w postępowaniu w sprawach prejudycjalnych C-256/23 i C-290/23 </w:t>
            </w:r>
            <w:r w:rsidRPr="003C4BB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ECHA i in.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br/>
            </w:r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>6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br/>
            </w:r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>6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Projekt stanowiska RP w odniesieniu do dokumentu UE </w:t>
            </w:r>
            <w:r w:rsidRPr="003C4BB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Wniosek dotyczący rozporządzenia Parlamentu Europejskiego i Rady ustanawiającego środki ochrony, zarządzania i kontroli obowiązujące na obszarze objętym Konwencją o przyszłej wielostronnej współpracy w rybołówstwie na północno-wschodnim Atlantyku, zmieniającego rozporządzenie Parlamentu Europejskiego i Rady (UE) 2019/1241 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br/>
            </w:r>
            <w:r w:rsidRPr="003C4BB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i rozporządzenie Rady (WE) nr 1224/2009 oraz uchylającego rozporządzenie Rady (EWG) nr 1899/85 i rozporządzenie (UE) nr 1236/2010 </w:t>
            </w:r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>(COM(2023) 362).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>Informacja Ministerstwa Spraw Wewnętrznych i Administracji w sprawie zatwierdzenia przedłużenia okresu oddelegowania na stanowisku eksperta narodowego w Europejskiej Agencji Straży Granicznej i Przybrzeżnej (</w:t>
            </w:r>
            <w:proofErr w:type="spellStart"/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>Frontex</w:t>
            </w:r>
            <w:proofErr w:type="spellEnd"/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>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Projekt stanowiska RP w odniesieniu do dokumentu UE </w:t>
            </w:r>
            <w:r w:rsidRPr="003C4BB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Wniosek dotyczący Dyrektywy Parlamentu Europejskiego i Rady zmieniającej dyrektywę 2012/29/UE ustanawiającą normy minimalne w zakresie praw, wspar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cia </w:t>
            </w:r>
            <w:r w:rsidRPr="003C4BB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i ochrony ofiar przestępstw 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br/>
            </w:r>
            <w:r w:rsidRPr="003C4BB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oraz zastępującą decyzję ramową Rady 2001/220/</w:t>
            </w:r>
            <w:proofErr w:type="spellStart"/>
            <w:r w:rsidRPr="003C4BB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WSiSW</w:t>
            </w:r>
            <w:proofErr w:type="spellEnd"/>
            <w:r w:rsidRPr="003C4BBD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 xml:space="preserve"> </w:t>
            </w:r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>(COM(2023) 424).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Informacja w sprawie zatwierdzenia kandydata Krajowej Administracji Skarbowej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br/>
            </w:r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 stanowisko eksperta narodowego w Europejskiej Agencji Straży Granicznej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br/>
            </w:r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>i Przybrzeżnej (</w:t>
            </w:r>
            <w:proofErr w:type="spellStart"/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>Frontex</w:t>
            </w:r>
            <w:proofErr w:type="spellEnd"/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>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>Instrukcja na nieformalne spotkanie ministrów UE ds. edu</w:t>
            </w:r>
            <w:r w:rsidR="0066285E">
              <w:rPr>
                <w:rFonts w:asciiTheme="minorHAnsi" w:hAnsiTheme="minorHAnsi" w:cstheme="minorHAnsi"/>
                <w:bCs/>
              </w:rPr>
              <w:t xml:space="preserve">kacji i młodzieży </w:t>
            </w:r>
            <w:r w:rsidRPr="003C4BBD">
              <w:rPr>
                <w:rFonts w:asciiTheme="minorHAnsi" w:hAnsiTheme="minorHAnsi" w:cstheme="minorHAnsi"/>
                <w:bCs/>
              </w:rPr>
              <w:t>w dniach 18-19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3C4BB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Projekt stanowiska Rzeczypospolitej Polskiej do </w:t>
            </w:r>
            <w:r w:rsidRPr="003C4BB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projektu rozporządzenia Komisji 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br/>
            </w:r>
            <w:r w:rsidRPr="003C4BB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w sprawie stosowania art. 107 i 108 Traktatu o funkcjonowaniu Unii Europejskiej 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br/>
            </w:r>
            <w:r w:rsidRPr="003C4BB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do pomocy de </w:t>
            </w:r>
            <w:proofErr w:type="spellStart"/>
            <w:r w:rsidRPr="003C4BB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minimis</w:t>
            </w:r>
            <w:proofErr w:type="spellEnd"/>
            <w:r w:rsidRPr="003C4BB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przyznawanej przedsiębiorstwom wykonującym usługi świadczone w ogólnym interesie gospodarczym</w:t>
            </w:r>
            <w:r w:rsidRPr="003C4BBD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lang w:val="en-GB"/>
              </w:rPr>
            </w:pPr>
            <w:proofErr w:type="spellStart"/>
            <w:r w:rsidRPr="003C4BBD">
              <w:rPr>
                <w:rFonts w:asciiTheme="minorHAnsi" w:hAnsiTheme="minorHAnsi" w:cstheme="minorHAnsi"/>
                <w:bCs/>
                <w:lang w:val="en-GB"/>
              </w:rPr>
              <w:t>Projekt</w:t>
            </w:r>
            <w:proofErr w:type="spellEnd"/>
            <w:r w:rsidRPr="003C4BBD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proofErr w:type="spellStart"/>
            <w:r w:rsidRPr="003C4BBD">
              <w:rPr>
                <w:rFonts w:asciiTheme="minorHAnsi" w:hAnsiTheme="minorHAnsi" w:cstheme="minorHAnsi"/>
                <w:bCs/>
                <w:lang w:val="en-GB"/>
              </w:rPr>
              <w:t>stanowiska</w:t>
            </w:r>
            <w:proofErr w:type="spellEnd"/>
            <w:r w:rsidRPr="003C4BBD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proofErr w:type="spellStart"/>
            <w:r w:rsidRPr="003C4BBD">
              <w:rPr>
                <w:rFonts w:asciiTheme="minorHAnsi" w:hAnsiTheme="minorHAnsi" w:cstheme="minorHAnsi"/>
                <w:bCs/>
                <w:lang w:val="en-GB"/>
              </w:rPr>
              <w:t>Rządu</w:t>
            </w:r>
            <w:proofErr w:type="spellEnd"/>
            <w:r w:rsidRPr="003C4BBD">
              <w:rPr>
                <w:rFonts w:asciiTheme="minorHAnsi" w:hAnsiTheme="minorHAnsi" w:cstheme="minorHAnsi"/>
                <w:bCs/>
                <w:lang w:val="en-GB"/>
              </w:rPr>
              <w:t xml:space="preserve"> w </w:t>
            </w:r>
            <w:proofErr w:type="spellStart"/>
            <w:r w:rsidRPr="003C4BBD">
              <w:rPr>
                <w:rFonts w:asciiTheme="minorHAnsi" w:hAnsiTheme="minorHAnsi" w:cstheme="minorHAnsi"/>
                <w:bCs/>
                <w:lang w:val="en-GB"/>
              </w:rPr>
              <w:t>odniesieniu</w:t>
            </w:r>
            <w:proofErr w:type="spellEnd"/>
            <w:r w:rsidRPr="003C4BBD">
              <w:rPr>
                <w:rFonts w:asciiTheme="minorHAnsi" w:hAnsiTheme="minorHAnsi" w:cstheme="minorHAnsi"/>
                <w:bCs/>
                <w:lang w:val="en-GB"/>
              </w:rPr>
              <w:t xml:space="preserve"> do </w:t>
            </w:r>
            <w:proofErr w:type="spellStart"/>
            <w:r w:rsidRPr="003C4BBD">
              <w:rPr>
                <w:rFonts w:asciiTheme="minorHAnsi" w:hAnsiTheme="minorHAnsi" w:cstheme="minorHAnsi"/>
                <w:bCs/>
                <w:lang w:val="en-GB"/>
              </w:rPr>
              <w:t>dokumentu</w:t>
            </w:r>
            <w:proofErr w:type="spellEnd"/>
            <w:r w:rsidRPr="003C4BBD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proofErr w:type="spellStart"/>
            <w:r w:rsidRPr="003C4BBD">
              <w:rPr>
                <w:rFonts w:asciiTheme="minorHAnsi" w:hAnsiTheme="minorHAnsi" w:cstheme="minorHAnsi"/>
                <w:bCs/>
                <w:lang w:val="en-GB"/>
              </w:rPr>
              <w:t>pozalegislacyjnego</w:t>
            </w:r>
            <w:proofErr w:type="spellEnd"/>
            <w:r w:rsidRPr="003C4BBD">
              <w:rPr>
                <w:rFonts w:asciiTheme="minorHAnsi" w:hAnsiTheme="minorHAnsi" w:cstheme="minorHAnsi"/>
                <w:bCs/>
                <w:lang w:val="en-GB"/>
              </w:rPr>
              <w:t xml:space="preserve"> UE </w:t>
            </w:r>
            <w:r w:rsidRPr="003C4BBD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Communication from the Commission to the Eu</w:t>
            </w:r>
            <w:r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 xml:space="preserve">ropean Parliament, </w:t>
            </w:r>
            <w:r w:rsidRPr="003C4BBD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the Council, the European Economic and Social Committee and the Committee of the Regions: Greening Freight Transport</w:t>
            </w:r>
            <w:r w:rsidRPr="003C4BBD">
              <w:rPr>
                <w:rFonts w:asciiTheme="minorHAnsi" w:hAnsiTheme="minorHAnsi" w:cstheme="minorHAnsi"/>
                <w:bCs/>
                <w:lang w:val="en-GB"/>
              </w:rPr>
              <w:t xml:space="preserve"> (COM(2023) 440).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>Informacja o stanie realizacji zadań nakładanych na ministerstwa i urzędy centralne.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>Założenia do odpowiedzi na uzasadniona opinię w związku z brakiem wdrożenia dyrektywy Parlamentu Europejskiego i Rady (UE) 2020/1828 w sprawie powództw przedstawicielskich wytaczanych w celu ochrony zbiorowych interesów konsumentów i uchylającej dyrektywę</w:t>
            </w:r>
            <w:r>
              <w:rPr>
                <w:rFonts w:asciiTheme="minorHAnsi" w:hAnsiTheme="minorHAnsi" w:cstheme="minorHAnsi"/>
                <w:bCs/>
              </w:rPr>
              <w:t xml:space="preserve"> 2009/22/WE </w:t>
            </w:r>
            <w:r w:rsidRPr="003C4BBD">
              <w:rPr>
                <w:rFonts w:asciiTheme="minorHAnsi" w:hAnsiTheme="minorHAnsi" w:cstheme="minorHAnsi"/>
                <w:bCs/>
              </w:rPr>
              <w:t>– naruszenie nr 2023/0030.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Projekt Sprawozdania Rzeczypospolitej Polskiej do Komisji Europejskiej na podstawie art. 1 pkt 1 decyzji</w:t>
            </w:r>
            <w:r>
              <w:rPr>
                <w:rFonts w:asciiTheme="minorHAnsi" w:hAnsiTheme="minorHAnsi" w:cstheme="minorHAnsi"/>
              </w:rPr>
              <w:t xml:space="preserve"> wykonawczej Rady (UE) 2022/559 </w:t>
            </w:r>
            <w:r w:rsidRPr="003C4BBD">
              <w:rPr>
                <w:rFonts w:asciiTheme="minorHAnsi" w:hAnsiTheme="minorHAnsi" w:cstheme="minorHAnsi"/>
              </w:rPr>
              <w:t>z dnia 5 kwietnia 2022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Informacja w sprawie zatwierdzenia kandydata Mi</w:t>
            </w:r>
            <w:r>
              <w:rPr>
                <w:rFonts w:asciiTheme="minorHAnsi" w:hAnsiTheme="minorHAnsi" w:cstheme="minorHAnsi"/>
              </w:rPr>
              <w:t xml:space="preserve">nisterstwa Klimatu  </w:t>
            </w:r>
            <w:r w:rsidRPr="003C4BBD">
              <w:rPr>
                <w:rFonts w:asciiTheme="minorHAnsi" w:hAnsiTheme="minorHAnsi" w:cstheme="minorHAnsi"/>
              </w:rPr>
              <w:t xml:space="preserve">i Środowiska </w:t>
            </w:r>
            <w:r>
              <w:rPr>
                <w:rFonts w:asciiTheme="minorHAnsi" w:hAnsiTheme="minorHAnsi" w:cstheme="minorHAnsi"/>
              </w:rPr>
              <w:br/>
            </w:r>
            <w:r w:rsidRPr="003C4BBD">
              <w:rPr>
                <w:rFonts w:asciiTheme="minorHAnsi" w:hAnsiTheme="minorHAnsi" w:cstheme="minorHAnsi"/>
              </w:rPr>
              <w:t>na stanowisko eksperta narodowego w Komisji Europejskiej (DG ENER).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3C4BBD">
              <w:rPr>
                <w:rFonts w:asciiTheme="minorHAnsi" w:hAnsiTheme="minorHAnsi" w:cstheme="minorHAnsi"/>
              </w:rPr>
              <w:t>6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3C4BBD">
              <w:rPr>
                <w:rFonts w:asciiTheme="minorHAnsi" w:hAnsiTheme="minorHAnsi" w:cstheme="minorHAnsi"/>
              </w:rPr>
              <w:t>6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 xml:space="preserve">Założenia do odpowiedzi na uzasadniona opinię w związku z brakiem zawiadomienia o środkach transpozycji do prawa krajowego dyrektywy Rady (UE) 2021/514 z dnia </w:t>
            </w:r>
            <w:r>
              <w:rPr>
                <w:rFonts w:asciiTheme="minorHAnsi" w:hAnsiTheme="minorHAnsi" w:cstheme="minorHAnsi"/>
              </w:rPr>
              <w:br/>
            </w:r>
            <w:r w:rsidRPr="003C4BBD">
              <w:rPr>
                <w:rFonts w:asciiTheme="minorHAnsi" w:hAnsiTheme="minorHAnsi" w:cstheme="minorHAnsi"/>
              </w:rPr>
              <w:t>22 marca 2021 r. zmieniającej dyrektywę 2011/16/UE w sprawie współpracy administracyjnej w dziedzinie opodatkowania - naruszenie nr 2023/0031.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w sprawie jednolitego dodatkowego świadectwa ochronnego dla środków ochrony roślin</w:t>
            </w:r>
            <w:r w:rsidRPr="003C4BBD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3C4BBD">
              <w:rPr>
                <w:rFonts w:asciiTheme="minorHAnsi" w:hAnsiTheme="minorHAnsi" w:cstheme="minorHAnsi"/>
                <w:bCs/>
              </w:rPr>
              <w:t>(COM(2023) 221).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w sprawie dodatkowego świadectwa ochronnego dla środków ochrony roślin (wersja przekształcona)</w:t>
            </w:r>
            <w:r w:rsidRPr="003C4BBD">
              <w:rPr>
                <w:rFonts w:asciiTheme="minorHAnsi" w:hAnsiTheme="minorHAnsi" w:cstheme="minorHAnsi"/>
                <w:bCs/>
              </w:rPr>
              <w:t xml:space="preserve"> (COM(2023) 223).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Projekt stanowiska Rządu w odniesieniu do dokumentu </w:t>
            </w:r>
            <w:proofErr w:type="spellStart"/>
            <w:r w:rsidRPr="003C4BBD">
              <w:rPr>
                <w:rFonts w:asciiTheme="minorHAnsi" w:hAnsiTheme="minorHAnsi" w:cstheme="minorHAnsi"/>
                <w:bCs/>
              </w:rPr>
              <w:t>pozalegislacyjnego</w:t>
            </w:r>
            <w:proofErr w:type="spellEnd"/>
            <w:r w:rsidRPr="003C4BBD">
              <w:rPr>
                <w:rFonts w:asciiTheme="minorHAnsi" w:hAnsiTheme="minorHAnsi" w:cstheme="minorHAnsi"/>
                <w:bCs/>
              </w:rPr>
              <w:t xml:space="preserve"> UE </w:t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Sprawozdanie Komisji dla Parlamentu Europejskiego i Rady w sprawie przeglądu interwencji w sytuacji nadzwyczajnej w celu rozwiązania problemu wysokich cen energii zgodnie z rozporządzeniem Rady (UE) 2022/1854</w:t>
            </w:r>
            <w:r w:rsidRPr="003C4BBD">
              <w:rPr>
                <w:rFonts w:asciiTheme="minorHAnsi" w:hAnsiTheme="minorHAnsi" w:cstheme="minorHAnsi"/>
                <w:bCs/>
              </w:rPr>
              <w:t xml:space="preserve"> (COM(2023) 302).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>Założenia do odpowiedzi na dodatkowe zarzuty formalne w związku z nieprawidłową transpozycją decyzji ramowej Rady 2002/584/</w:t>
            </w:r>
            <w:proofErr w:type="spellStart"/>
            <w:r w:rsidRPr="003C4BBD">
              <w:rPr>
                <w:rFonts w:asciiTheme="minorHAnsi" w:hAnsiTheme="minorHAnsi" w:cstheme="minorHAnsi"/>
                <w:bCs/>
              </w:rPr>
              <w:t>WSiSW</w:t>
            </w:r>
            <w:proofErr w:type="spellEnd"/>
            <w:r w:rsidRPr="003C4BBD">
              <w:rPr>
                <w:rFonts w:asciiTheme="minorHAnsi" w:hAnsiTheme="minorHAnsi" w:cstheme="minorHAnsi"/>
                <w:bCs/>
              </w:rPr>
              <w:t xml:space="preserve"> z dnia 13 czerwca 2002 r. </w:t>
            </w:r>
            <w:r w:rsidR="0066285E">
              <w:rPr>
                <w:rFonts w:asciiTheme="minorHAnsi" w:hAnsiTheme="minorHAnsi" w:cstheme="minorHAnsi"/>
                <w:bCs/>
              </w:rPr>
              <w:br/>
            </w:r>
            <w:r w:rsidRPr="003C4BBD">
              <w:rPr>
                <w:rFonts w:asciiTheme="minorHAnsi" w:hAnsiTheme="minorHAnsi" w:cstheme="minorHAnsi"/>
                <w:bCs/>
              </w:rPr>
              <w:t>w sprawie europejskiego nakazu aresztowania („ENA”) – naruszenie nr 2020/2308.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Założenia do odpowiedzi na zarzuty formalne w związku z brakiem kompletnej transpozycji dyrektywy 2018/1673/UE w sprawie zwalczania prania pieniędzy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C4BBD">
              <w:rPr>
                <w:rFonts w:asciiTheme="minorHAnsi" w:hAnsiTheme="minorHAnsi" w:cstheme="minorHAnsi"/>
                <w:bCs/>
              </w:rPr>
              <w:t>za pomocą śro</w:t>
            </w:r>
            <w:r>
              <w:rPr>
                <w:rFonts w:asciiTheme="minorHAnsi" w:hAnsiTheme="minorHAnsi" w:cstheme="minorHAnsi"/>
                <w:bCs/>
              </w:rPr>
              <w:t xml:space="preserve">dków prawnokarnych – naruszenie </w:t>
            </w:r>
            <w:r w:rsidRPr="003C4BBD">
              <w:rPr>
                <w:rFonts w:asciiTheme="minorHAnsi" w:hAnsiTheme="minorHAnsi" w:cstheme="minorHAnsi"/>
                <w:bCs/>
              </w:rPr>
              <w:t>nr 2023/2072.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Założenia do odpowiedzi na uzasadniona opinię w związku z brakiem transpozycji dyrektywy Parlamentu Europejskiego i Rady (UE) 2019/882 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3C4BBD">
              <w:rPr>
                <w:rFonts w:asciiTheme="minorHAnsi" w:hAnsiTheme="minorHAnsi" w:cstheme="minorHAnsi"/>
                <w:bCs/>
              </w:rPr>
              <w:t xml:space="preserve">w sprawie wymogów dostępności produktów i usług – naruszenie 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3C4BBD">
              <w:rPr>
                <w:rFonts w:asciiTheme="minorHAnsi" w:hAnsiTheme="minorHAnsi" w:cstheme="minorHAnsi"/>
                <w:bCs/>
              </w:rPr>
              <w:t>nr 2022/0317.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Założenia do odpowiedzi na zarzuty formalne w związku z brakiem transpozycji dyrektywy Parlamentu Europejskiego i Rady (UE) 2021/2101 zmieniającej dyrektywę 2013/34/UE w odniesieniu do ujawniania informacji o podatku dochodowym przez niektóre je</w:t>
            </w:r>
            <w:r>
              <w:rPr>
                <w:rFonts w:asciiTheme="minorHAnsi" w:hAnsiTheme="minorHAnsi" w:cstheme="minorHAnsi"/>
              </w:rPr>
              <w:t xml:space="preserve">dnostki i oddziały – naruszenie </w:t>
            </w:r>
            <w:r w:rsidRPr="003C4BBD">
              <w:rPr>
                <w:rFonts w:asciiTheme="minorHAnsi" w:hAnsiTheme="minorHAnsi" w:cstheme="minorHAnsi"/>
              </w:rPr>
              <w:t>nr 2023/0165.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Informacja w sprawie zatwierdzenia kandydata Min</w:t>
            </w:r>
            <w:r w:rsidR="0066285E">
              <w:rPr>
                <w:rFonts w:asciiTheme="minorHAnsi" w:hAnsiTheme="minorHAnsi" w:cstheme="minorHAnsi"/>
              </w:rPr>
              <w:t xml:space="preserve">isterstwa Klimatu </w:t>
            </w:r>
            <w:r w:rsidRPr="003C4BBD">
              <w:rPr>
                <w:rFonts w:asciiTheme="minorHAnsi" w:hAnsiTheme="minorHAnsi" w:cstheme="minorHAnsi"/>
              </w:rPr>
              <w:t xml:space="preserve">i Środowiska </w:t>
            </w:r>
            <w:r w:rsidR="0066285E">
              <w:rPr>
                <w:rFonts w:asciiTheme="minorHAnsi" w:hAnsiTheme="minorHAnsi" w:cstheme="minorHAnsi"/>
              </w:rPr>
              <w:br/>
            </w:r>
            <w:r w:rsidRPr="003C4BBD">
              <w:rPr>
                <w:rFonts w:asciiTheme="minorHAnsi" w:hAnsiTheme="minorHAnsi" w:cstheme="minorHAnsi"/>
              </w:rPr>
              <w:t>na stanowisko eksperta narodowego w Komisji Europejskiej (DG CLIMA).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Założenia do odpowiedzi na zarzuty formalne w związku z brakiem transpozycji dyrektywy Parlamentu Europejskiego i Rady (UE) 2021/2118 zmieniającej dyrektywę 2009</w:t>
            </w:r>
            <w:r>
              <w:rPr>
                <w:rFonts w:asciiTheme="minorHAnsi" w:hAnsiTheme="minorHAnsi" w:cstheme="minorHAnsi"/>
              </w:rPr>
              <w:t xml:space="preserve">/103/WE w sprawie ubezpieczenia </w:t>
            </w:r>
            <w:r w:rsidRPr="003C4BBD">
              <w:rPr>
                <w:rFonts w:asciiTheme="minorHAnsi" w:hAnsiTheme="minorHAnsi" w:cstheme="minorHAnsi"/>
              </w:rPr>
              <w:t>od odpowiedzialności cywilnej za szkody powstałe w związku z ruchem pojazdów mechanicznych i egzekwowania obowiązku ubezpieczania od takiej odpowiedzialności – naruszenie nr 2023/0166.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i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Projekt odpowiedzi władz polskich na pytania zawarte w internetowym kwestionariuszu pn. </w:t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 xml:space="preserve">TCTF </w:t>
            </w:r>
            <w:proofErr w:type="spellStart"/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Survey</w:t>
            </w:r>
            <w:proofErr w:type="spellEnd"/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 xml:space="preserve"> for </w:t>
            </w:r>
            <w:proofErr w:type="spellStart"/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Member</w:t>
            </w:r>
            <w:proofErr w:type="spellEnd"/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States</w:t>
            </w:r>
            <w:proofErr w:type="spellEnd"/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 xml:space="preserve"> 2023</w:t>
            </w:r>
            <w:r w:rsidRPr="003C4BBD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Informacja dla Sejmu i Senatu RP o stanowisku RP w odniesieniu do projektów aktów prawnych przewidzianych do rozpatrzenia podczas posiedzenia Rady ds. Rolnictwa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C4BBD">
              <w:rPr>
                <w:rFonts w:asciiTheme="minorHAnsi" w:hAnsiTheme="minorHAnsi" w:cstheme="minorHAnsi"/>
                <w:bCs/>
              </w:rPr>
              <w:t>i Rybołówstwa w dniu 18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 xml:space="preserve">Instrukcja na nieformalne spotkanie ministrów UE ds. gospodarczych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4BBD">
              <w:rPr>
                <w:rFonts w:asciiTheme="minorHAnsi" w:hAnsiTheme="minorHAnsi" w:cstheme="minorHAnsi"/>
              </w:rPr>
              <w:t>i finansowych w dniach 15-16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 xml:space="preserve">Informacja w sprawie zatwierdzenia kandydata Głównego Urzędu Statystycznego </w:t>
            </w:r>
            <w:r>
              <w:rPr>
                <w:rFonts w:asciiTheme="minorHAnsi" w:hAnsiTheme="minorHAnsi" w:cstheme="minorHAnsi"/>
              </w:rPr>
              <w:br/>
            </w:r>
            <w:r w:rsidRPr="003C4BBD">
              <w:rPr>
                <w:rFonts w:asciiTheme="minorHAnsi" w:hAnsiTheme="minorHAnsi" w:cstheme="minorHAnsi"/>
              </w:rPr>
              <w:t>na stanowisko eksperta narodowego w Eurostacie.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3C4BBD">
              <w:rPr>
                <w:rFonts w:asciiTheme="minorHAnsi" w:hAnsiTheme="minorHAnsi" w:cstheme="minorHAnsi"/>
              </w:rPr>
              <w:t>15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Projekt Komunikatu Rady dot. europejskich ram mających na celu przyciągnięcie i zatrzymanie talentów w obszarze badań naukowych, innowacji i przedsiębiorczości w Europie</w:t>
            </w:r>
            <w:r w:rsidRPr="003C4BBD">
              <w:rPr>
                <w:rFonts w:asciiTheme="minorHAnsi" w:hAnsiTheme="minorHAnsi" w:cstheme="minorHAnsi"/>
                <w:bCs/>
              </w:rPr>
              <w:t xml:space="preserve"> (COM(2023) 436).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dyrektywy Parlamentu Europejskiego i Rady w sprawie zmiany i sprostowania dyrektywy 2005/36/WE w odniesieniu do uznawania kwalifikacji zawodowych pielęgniarek odpowiedzialnych za opiekę ogólną, które odbyły kształcenie w Rumunii </w:t>
            </w:r>
            <w:r w:rsidRPr="003C4BBD">
              <w:rPr>
                <w:rFonts w:asciiTheme="minorHAnsi" w:hAnsiTheme="minorHAnsi" w:cstheme="minorHAnsi"/>
                <w:bCs/>
              </w:rPr>
              <w:t>(COM(2023) 502).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Instrukcja na posiedzenie Komitetu Stałych Przedstawicieli COREPER I w dniach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C4BBD">
              <w:rPr>
                <w:rFonts w:asciiTheme="minorHAnsi" w:hAnsiTheme="minorHAnsi" w:cstheme="minorHAnsi"/>
                <w:bCs/>
              </w:rPr>
              <w:t>13 i 15 września 2023r.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Instrukcja na posiedzenie Rady ds. Rolnictwa i Rybołówstwa w dniu 18 września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C4BBD">
              <w:rPr>
                <w:rFonts w:asciiTheme="minorHAnsi" w:hAnsiTheme="minorHAnsi" w:cstheme="minorHAnsi"/>
                <w:bCs/>
              </w:rPr>
              <w:t>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Instrukcja na posiedzenie Rady do Spraw Ogólnych w dniu 19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w sprawie jednolitego dodatkowego świadectwa ochronnego dla produktów leczniczych oraz zmieniające rozporządzenie (UE)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2017/1001, rozporządzenie (WE) </w:t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nr 1901/2006 i rozporządzenie (UE) nr 608/2013</w:t>
            </w:r>
            <w:r w:rsidRPr="003C4BBD">
              <w:rPr>
                <w:rFonts w:asciiTheme="minorHAnsi" w:hAnsiTheme="minorHAnsi" w:cstheme="minorHAnsi"/>
                <w:bCs/>
              </w:rPr>
              <w:t xml:space="preserve"> (COM(2023) 222).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w sprawie dodatkowego świadectwa ochronnego dla produktów leczniczych (wersja przekształcona)</w:t>
            </w:r>
            <w:r w:rsidRPr="003C4BBD">
              <w:rPr>
                <w:rFonts w:asciiTheme="minorHAnsi" w:hAnsiTheme="minorHAnsi" w:cstheme="minorHAnsi"/>
                <w:bCs/>
              </w:rPr>
              <w:t xml:space="preserve"> (COM(2023) 231).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Informacja w sprawie zatwierdzenia kandydata Ministerstwa Spraw Zagranicznych na stanowisko eksperta narodowego w Delegaturze UE w Chinach.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i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C-301/23 </w:t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Bank BPH</w:t>
            </w:r>
            <w:r w:rsidRPr="003C4BBD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C4BBD">
              <w:rPr>
                <w:rFonts w:asciiTheme="minorHAnsi" w:hAnsiTheme="minorHAnsi" w:cstheme="minorHAnsi"/>
                <w:bCs/>
              </w:rPr>
              <w:t>15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Sprawozdanie z posiedzenia Komitetu Stałych Przedstawicieli COREP</w:t>
            </w:r>
            <w:r>
              <w:rPr>
                <w:rFonts w:asciiTheme="minorHAnsi" w:hAnsiTheme="minorHAnsi" w:cstheme="minorHAnsi"/>
              </w:rPr>
              <w:t xml:space="preserve">ER I </w:t>
            </w:r>
            <w:r w:rsidRPr="003C4BBD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3C4BBD">
              <w:rPr>
                <w:rFonts w:asciiTheme="minorHAnsi" w:hAnsiTheme="minorHAnsi" w:cstheme="minorHAnsi"/>
              </w:rPr>
              <w:t>13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C4BBD">
              <w:rPr>
                <w:rFonts w:asciiTheme="minorHAnsi" w:hAnsiTheme="minorHAnsi" w:cstheme="minorHAnsi"/>
                <w:bCs/>
              </w:rPr>
              <w:t>15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Instrukcja na posiedzenie Komitetu Stałych Przedstawicieli COREPER I</w:t>
            </w:r>
            <w:r>
              <w:rPr>
                <w:rFonts w:asciiTheme="minorHAnsi" w:hAnsiTheme="minorHAnsi" w:cstheme="minorHAnsi"/>
              </w:rPr>
              <w:t xml:space="preserve">I w dniu </w:t>
            </w:r>
            <w:r>
              <w:rPr>
                <w:rFonts w:asciiTheme="minorHAnsi" w:hAnsiTheme="minorHAnsi" w:cstheme="minorHAnsi"/>
              </w:rPr>
              <w:br/>
              <w:t xml:space="preserve">20 </w:t>
            </w:r>
            <w:r w:rsidRPr="003C4BBD">
              <w:rPr>
                <w:rFonts w:asciiTheme="minorHAnsi" w:hAnsiTheme="minorHAnsi" w:cstheme="minorHAnsi"/>
              </w:rPr>
              <w:t>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 xml:space="preserve">Sprawozdanie z nieformalnego spotkania ministrów UE ds. rolnictwa w dniach </w:t>
            </w:r>
            <w:r>
              <w:rPr>
                <w:rFonts w:asciiTheme="minorHAnsi" w:hAnsiTheme="minorHAnsi" w:cstheme="minorHAnsi"/>
              </w:rPr>
              <w:br/>
            </w:r>
            <w:r w:rsidRPr="003C4BBD">
              <w:rPr>
                <w:rFonts w:asciiTheme="minorHAnsi" w:hAnsiTheme="minorHAnsi" w:cstheme="minorHAnsi"/>
              </w:rPr>
              <w:t>3-5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C4BBD">
              <w:rPr>
                <w:rFonts w:asciiTheme="minorHAnsi" w:hAnsiTheme="minorHAnsi" w:cstheme="minorHAnsi"/>
                <w:bCs/>
                <w:i/>
              </w:rPr>
              <w:t xml:space="preserve">Wniosek dotyczący rozporządzenia Parlamentu Europejskiego i Rady w sprawie ram dostępu </w:t>
            </w:r>
            <w:r w:rsidRPr="003C4BBD">
              <w:rPr>
                <w:rFonts w:asciiTheme="minorHAnsi" w:hAnsiTheme="minorHAnsi" w:cstheme="minorHAnsi"/>
                <w:bCs/>
                <w:i/>
              </w:rPr>
              <w:br/>
              <w:t xml:space="preserve">do danych finansowych oraz zmiany rozporządzeń (UE) nr 1093/2010, </w:t>
            </w:r>
            <w:r w:rsidRPr="003C4BBD">
              <w:rPr>
                <w:rFonts w:asciiTheme="minorHAnsi" w:hAnsiTheme="minorHAnsi" w:cstheme="minorHAnsi"/>
                <w:bCs/>
                <w:i/>
              </w:rPr>
              <w:br/>
              <w:t>(UE) nr 1094/2010, (UE) 1095/2010 i (UE) 2022/2554</w:t>
            </w:r>
            <w:r w:rsidRPr="003C4BBD">
              <w:rPr>
                <w:rFonts w:asciiTheme="minorHAnsi" w:hAnsiTheme="minorHAnsi" w:cstheme="minorHAnsi"/>
                <w:bCs/>
              </w:rPr>
              <w:t xml:space="preserve"> (COM(2023) 360).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Sprawozdanie z nieformalnego spotkania ministrów spraw zagranicznych UE (</w:t>
            </w:r>
            <w:proofErr w:type="spellStart"/>
            <w:r w:rsidRPr="003C4BBD">
              <w:rPr>
                <w:rFonts w:asciiTheme="minorHAnsi" w:hAnsiTheme="minorHAnsi" w:cstheme="minorHAnsi"/>
              </w:rPr>
              <w:t>Gymnich</w:t>
            </w:r>
            <w:proofErr w:type="spellEnd"/>
            <w:r w:rsidRPr="003C4BBD">
              <w:rPr>
                <w:rFonts w:asciiTheme="minorHAnsi" w:hAnsiTheme="minorHAnsi" w:cstheme="minorHAnsi"/>
              </w:rPr>
              <w:t>) w dniach 30-31 sierpnia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 xml:space="preserve">Zaktualizowany </w:t>
            </w:r>
            <w:r w:rsidRPr="003C4BBD">
              <w:rPr>
                <w:rFonts w:asciiTheme="minorHAnsi" w:hAnsiTheme="minorHAnsi" w:cstheme="minorHAnsi"/>
                <w:bCs/>
              </w:rPr>
              <w:t xml:space="preserve">„Podręcznik pn.: </w:t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 xml:space="preserve">Zasoby własne Unii Europejskiej – procedury </w:t>
            </w:r>
            <w:r w:rsidR="0066285E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i struktury administracyjne w Polsce</w:t>
            </w:r>
            <w:r w:rsidRPr="003C4BBD">
              <w:rPr>
                <w:rFonts w:asciiTheme="minorHAnsi" w:hAnsiTheme="minorHAnsi" w:cstheme="minorHAnsi"/>
              </w:rPr>
              <w:t>”.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Instrukcja na nieformalne spotkanie ministrów UE ds. transportu 22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>Instrukcja na nieformalne spotkanie ministrów UE ds. kultury w dniach 25-26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>Oświadczenie Polski w sprawie przyjęcia przez Radę UE projektu dyrektywy Parlamentu Europejskiego i Rady zmieni</w:t>
            </w:r>
            <w:r w:rsidR="0066285E">
              <w:rPr>
                <w:rFonts w:asciiTheme="minorHAnsi" w:hAnsiTheme="minorHAnsi" w:cstheme="minorHAnsi"/>
                <w:bCs/>
              </w:rPr>
              <w:t xml:space="preserve">ająca dyrektywę (UE) 2018/2001, </w:t>
            </w:r>
            <w:r w:rsidRPr="003C4BBD">
              <w:rPr>
                <w:rFonts w:asciiTheme="minorHAnsi" w:hAnsiTheme="minorHAnsi" w:cstheme="minorHAnsi"/>
                <w:bCs/>
              </w:rPr>
              <w:t>rozporządzenie (UE) 2018/1999 i dyrektywę 98/70/WE w odniesieniu do promowania energii ze źródeł odnawialnych oraz uchylająca dyrektywę Rady (UE) 2015/652.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Instrukcja na posiedzenie Komitetu Stałych Prz</w:t>
            </w:r>
            <w:r w:rsidR="0066285E">
              <w:rPr>
                <w:rFonts w:asciiTheme="minorHAnsi" w:hAnsiTheme="minorHAnsi" w:cstheme="minorHAnsi"/>
              </w:rPr>
              <w:t xml:space="preserve">edstawicieli COREPER I </w:t>
            </w:r>
            <w:r w:rsidRPr="003C4BBD">
              <w:rPr>
                <w:rFonts w:asciiTheme="minorHAnsi" w:hAnsiTheme="minorHAnsi" w:cstheme="minorHAnsi"/>
              </w:rPr>
              <w:t xml:space="preserve">w dniach </w:t>
            </w:r>
            <w:r w:rsidR="0066285E">
              <w:rPr>
                <w:rFonts w:asciiTheme="minorHAnsi" w:hAnsiTheme="minorHAnsi" w:cstheme="minorHAnsi"/>
              </w:rPr>
              <w:br/>
            </w:r>
            <w:r w:rsidRPr="003C4BBD">
              <w:rPr>
                <w:rFonts w:asciiTheme="minorHAnsi" w:hAnsiTheme="minorHAnsi" w:cstheme="minorHAnsi"/>
              </w:rPr>
              <w:t>20 i 22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66285E">
              <w:rPr>
                <w:rFonts w:asciiTheme="minorHAnsi" w:hAnsiTheme="minorHAnsi" w:cstheme="minorHAnsi"/>
              </w:rPr>
              <w:br/>
            </w:r>
            <w:r w:rsidRPr="003C4BBD">
              <w:rPr>
                <w:rFonts w:asciiTheme="minorHAnsi" w:hAnsiTheme="minorHAnsi" w:cstheme="minorHAnsi"/>
              </w:rPr>
              <w:t>20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i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C-348/23 </w:t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 xml:space="preserve">BNP </w:t>
            </w:r>
            <w:proofErr w:type="spellStart"/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Parisbas</w:t>
            </w:r>
            <w:proofErr w:type="spellEnd"/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 xml:space="preserve"> Bank Polska</w:t>
            </w:r>
            <w:r w:rsidRPr="003C4BBD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Projekt stanowiska RP w odniesieniu do dokumentów UE:</w:t>
            </w:r>
          </w:p>
          <w:p w:rsidR="003C4BBD" w:rsidRPr="003C4BBD" w:rsidRDefault="003C4BBD" w:rsidP="0066285E">
            <w:pPr>
              <w:pStyle w:val="Akapitzlist"/>
              <w:widowControl w:val="0"/>
              <w:numPr>
                <w:ilvl w:val="0"/>
                <w:numId w:val="40"/>
              </w:numPr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  <w:i/>
              </w:rPr>
              <w:t>Wniosek dotyczący dyrektywy Parlamentu Europejskiego i Rady  w sprawie usług płatniczych i usług związanych z pieniądzem elektronicznym w ramach rynku wewnętrznego, zmieniająca dyrektywę 98/26/WE i uchylająca dyrektywy (UE) 2015/2366 i 2009/110/WE</w:t>
            </w:r>
            <w:r w:rsidRPr="003C4BBD">
              <w:rPr>
                <w:rFonts w:asciiTheme="minorHAnsi" w:hAnsiTheme="minorHAnsi" w:cstheme="minorHAnsi"/>
              </w:rPr>
              <w:t xml:space="preserve"> (COM(2023) 366),</w:t>
            </w:r>
          </w:p>
          <w:p w:rsidR="003C4BBD" w:rsidRPr="003C4BBD" w:rsidRDefault="003C4BBD" w:rsidP="0066285E">
            <w:pPr>
              <w:pStyle w:val="Akapitzlist"/>
              <w:widowControl w:val="0"/>
              <w:numPr>
                <w:ilvl w:val="0"/>
                <w:numId w:val="40"/>
              </w:numPr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  <w:i/>
              </w:rPr>
              <w:t>Wniosek dotyczący rozporządzenia Parlamentu Europejskiego i Rady w sprawie usług płatniczych w ramach rynku wewnętrznego i zmieniające rozporządzenie (UE) nr 1093/2010</w:t>
            </w:r>
            <w:r w:rsidRPr="003C4BBD">
              <w:rPr>
                <w:rFonts w:asciiTheme="minorHAnsi" w:hAnsiTheme="minorHAnsi" w:cstheme="minorHAnsi"/>
              </w:rPr>
              <w:t xml:space="preserve"> (COM(2023) 367).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Wymiaru Sprawiedliwości i Spraw Wewnętrznych w dniu 28 września 2023 r. (sesja dot. spraw wewnętrznych).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>Informacja Ministerstwa Spraw Wewnętrznych i Administracji w sprawie zatwierdzenia przedłużenia okresu oddelegowania na stanowisku eksperta w Misji Doradczej Unii Europejskiej (EUAM) na Ukrainie.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 xml:space="preserve">Informacja w sprawie Przedstawiciela Polski w Zarządzie Centrum Tłumaczeń </w:t>
            </w:r>
            <w:r w:rsidR="0066285E">
              <w:rPr>
                <w:rFonts w:asciiTheme="minorHAnsi" w:hAnsiTheme="minorHAnsi" w:cstheme="minorHAnsi"/>
              </w:rPr>
              <w:br/>
            </w:r>
            <w:r w:rsidRPr="003C4BBD">
              <w:rPr>
                <w:rFonts w:asciiTheme="minorHAnsi" w:hAnsiTheme="minorHAnsi" w:cstheme="minorHAnsi"/>
              </w:rPr>
              <w:t>dla Organów Unii Europejskiej.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ustanawiającego unijny kodeks celny i Urząd Unii Europejskiej ds. Celnych oraz uchylające rozporządzenie (UE) nr 952/2013</w:t>
            </w:r>
            <w:r w:rsidRPr="003C4BBD">
              <w:rPr>
                <w:rFonts w:asciiTheme="minorHAnsi" w:hAnsiTheme="minorHAnsi" w:cstheme="minorHAnsi"/>
                <w:bCs/>
              </w:rPr>
              <w:t xml:space="preserve"> (COM(2023) 258).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i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</w:t>
            </w:r>
            <w:r w:rsidR="0066285E">
              <w:rPr>
                <w:rFonts w:asciiTheme="minorHAnsi" w:hAnsiTheme="minorHAnsi" w:cstheme="minorHAnsi"/>
                <w:bCs/>
              </w:rPr>
              <w:br/>
            </w:r>
            <w:r w:rsidRPr="003C4BBD">
              <w:rPr>
                <w:rFonts w:asciiTheme="minorHAnsi" w:hAnsiTheme="minorHAnsi" w:cstheme="minorHAnsi"/>
                <w:bCs/>
              </w:rPr>
              <w:t>C-313/23, C-316/23 i C-332/23</w:t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 xml:space="preserve"> Inspektorat kam </w:t>
            </w:r>
            <w:proofErr w:type="spellStart"/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Visshia</w:t>
            </w:r>
            <w:proofErr w:type="spellEnd"/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sadeben</w:t>
            </w:r>
            <w:proofErr w:type="spellEnd"/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savet</w:t>
            </w:r>
            <w:proofErr w:type="spellEnd"/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 xml:space="preserve"> i in.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>Instrukcja na nieformalne posiedzenie Rady do Spraw Ogólnych w dniach 27-28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zmieniającego rozporządzenia (UE) nr 1024/2012 oraz (UE) 2018/1724 w odniesieniu do korzystania z systemu wymiany </w:t>
            </w:r>
            <w:r w:rsidR="0066285E">
              <w:rPr>
                <w:rFonts w:asciiTheme="minorHAnsi" w:hAnsiTheme="minorHAnsi" w:cstheme="minorHAnsi"/>
                <w:bCs/>
                <w:i/>
                <w:iCs/>
              </w:rPr>
              <w:t xml:space="preserve">informacji na rynku wewnętrznym </w:t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i jednolitego portalu cyfrowego do celów spełnienia pewnych wymogów określonych w dyrektywie Parlamentu Europejskiego i Rady (UE) .../... w sprawie europejskich stowarzyszeń transgranicznych (COM(2023) 516)</w:t>
            </w:r>
            <w:r w:rsidRPr="003C4BBD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3C4BBD">
              <w:rPr>
                <w:rFonts w:asciiTheme="minorHAnsi" w:hAnsiTheme="minorHAnsi" w:cstheme="minorHAnsi"/>
                <w:bCs/>
              </w:rPr>
              <w:t>(COM(2023) 515).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Instrukcja na nieformalne spotkanie ministrów UE ds. polityki spójności w dniach </w:t>
            </w:r>
            <w:r w:rsidR="0066285E">
              <w:rPr>
                <w:rFonts w:asciiTheme="minorHAnsi" w:hAnsiTheme="minorHAnsi" w:cstheme="minorHAnsi"/>
                <w:bCs/>
              </w:rPr>
              <w:br/>
            </w:r>
            <w:r w:rsidRPr="003C4BBD">
              <w:rPr>
                <w:rFonts w:asciiTheme="minorHAnsi" w:hAnsiTheme="minorHAnsi" w:cstheme="minorHAnsi"/>
                <w:bCs/>
              </w:rPr>
              <w:t>28 - 29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>Sprawozdanie z posiedzenia Rady do Spraw Ogólnych w dniu 19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>Instrukcja na posiedzenie Rady ds. Wymiaru Sprawiedliwości i Spraw Wewnętrznych w dniu 28 września 2023 r. (sesja dot. spraw wewnętrznych).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i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Informacja w sprawie zmiany załącznika nr 1 i załącznika nr 2 do </w:t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 xml:space="preserve">Zasad korzystania </w:t>
            </w:r>
            <w:r w:rsidR="0066285E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z systemu Portal Delegatów</w:t>
            </w:r>
            <w:r w:rsidRPr="003C4BBD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  <w:i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C-339/23 </w:t>
            </w:r>
            <w:r w:rsidRPr="003C4BBD">
              <w:rPr>
                <w:rFonts w:asciiTheme="minorHAnsi" w:hAnsiTheme="minorHAnsi" w:cstheme="minorHAnsi"/>
                <w:bCs/>
                <w:i/>
                <w:iCs/>
              </w:rPr>
              <w:t>Horyzont</w:t>
            </w:r>
            <w:r w:rsidRPr="003C4BBD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>Instrukcja na posiedzenie Rady ds. Konkurencyjności dniu 25 września 2023 r. (sesja dot. rynku wewnętrznego i przemysłu).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przewidzianych do rozpat</w:t>
            </w:r>
            <w:r w:rsidR="0066285E">
              <w:rPr>
                <w:rFonts w:asciiTheme="minorHAnsi" w:hAnsiTheme="minorHAnsi" w:cstheme="minorHAnsi"/>
                <w:bCs/>
              </w:rPr>
              <w:t>rzenia podczas posiedzenia Rady</w:t>
            </w:r>
            <w:r w:rsidR="0066285E">
              <w:rPr>
                <w:rFonts w:asciiTheme="minorHAnsi" w:hAnsiTheme="minorHAnsi" w:cstheme="minorHAnsi"/>
                <w:bCs/>
              </w:rPr>
              <w:br/>
            </w:r>
            <w:r w:rsidRPr="003C4BBD">
              <w:rPr>
                <w:rFonts w:asciiTheme="minorHAnsi" w:hAnsiTheme="minorHAnsi" w:cstheme="minorHAnsi"/>
                <w:bCs/>
              </w:rPr>
              <w:t xml:space="preserve">ds. Konkurencyjności dniu 25 września 2023 r. (sesja dot. rynku wewnętrznego </w:t>
            </w:r>
            <w:r w:rsidR="0066285E">
              <w:rPr>
                <w:rFonts w:asciiTheme="minorHAnsi" w:hAnsiTheme="minorHAnsi" w:cstheme="minorHAnsi"/>
                <w:bCs/>
              </w:rPr>
              <w:br/>
            </w:r>
            <w:r w:rsidRPr="003C4BBD">
              <w:rPr>
                <w:rFonts w:asciiTheme="minorHAnsi" w:hAnsiTheme="minorHAnsi" w:cstheme="minorHAnsi"/>
                <w:bCs/>
              </w:rPr>
              <w:t>i przemysłu).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 xml:space="preserve">Informacja nt. procesu rozszerzenia Unii Europejskiej i negocjacji akcesyjnych </w:t>
            </w:r>
            <w:r w:rsidR="0066285E">
              <w:rPr>
                <w:rFonts w:asciiTheme="minorHAnsi" w:hAnsiTheme="minorHAnsi" w:cstheme="minorHAnsi"/>
              </w:rPr>
              <w:br/>
            </w:r>
            <w:r w:rsidRPr="003C4BBD">
              <w:rPr>
                <w:rFonts w:asciiTheme="minorHAnsi" w:hAnsiTheme="minorHAnsi" w:cstheme="minorHAnsi"/>
              </w:rPr>
              <w:t>w okresie styczeń-czerwiec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Sprawozdawanie w zakresie wsparcia finansowego i technologicznego udzielonego przez Polskę krajom rozwijającym się w 2022 roku, sporządzone na podstawie art. 19 ust. 3 rozporzą</w:t>
            </w:r>
            <w:r w:rsidR="0066285E">
              <w:rPr>
                <w:rFonts w:asciiTheme="minorHAnsi" w:hAnsiTheme="minorHAnsi" w:cstheme="minorHAnsi"/>
              </w:rPr>
              <w:t xml:space="preserve">dzenia Parlamentu Europejskiego </w:t>
            </w:r>
            <w:r w:rsidRPr="003C4BBD">
              <w:rPr>
                <w:rFonts w:asciiTheme="minorHAnsi" w:hAnsiTheme="minorHAnsi" w:cstheme="minorHAnsi"/>
              </w:rPr>
              <w:t>i Rady 2018/1999 w sprawie zarządzania unią energetyczną i działaniami w dziedzinie klimatu.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Instrukcja na posiedzenie Komitetu Stałych Przedstawicieli COREPER I w dniach </w:t>
            </w:r>
            <w:r w:rsidR="0066285E">
              <w:rPr>
                <w:rFonts w:asciiTheme="minorHAnsi" w:hAnsiTheme="minorHAnsi" w:cstheme="minorHAnsi"/>
                <w:bCs/>
              </w:rPr>
              <w:br/>
            </w:r>
            <w:r w:rsidRPr="003C4BBD">
              <w:rPr>
                <w:rFonts w:asciiTheme="minorHAnsi" w:hAnsiTheme="minorHAnsi" w:cstheme="minorHAnsi"/>
                <w:bCs/>
              </w:rPr>
              <w:t>27 i 29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>Instrukcja na posiedzenie Komitetu Stałych Prze</w:t>
            </w:r>
            <w:r w:rsidR="0066285E">
              <w:rPr>
                <w:rFonts w:asciiTheme="minorHAnsi" w:hAnsiTheme="minorHAnsi" w:cstheme="minorHAnsi"/>
                <w:bCs/>
              </w:rPr>
              <w:t xml:space="preserve">dstawicieli COREPER II </w:t>
            </w:r>
            <w:r w:rsidRPr="003C4BBD">
              <w:rPr>
                <w:rFonts w:asciiTheme="minorHAnsi" w:hAnsiTheme="minorHAnsi" w:cstheme="minorHAnsi"/>
                <w:bCs/>
              </w:rPr>
              <w:t xml:space="preserve">w dniach </w:t>
            </w:r>
            <w:r w:rsidR="0066285E">
              <w:rPr>
                <w:rFonts w:asciiTheme="minorHAnsi" w:hAnsiTheme="minorHAnsi" w:cstheme="minorHAnsi"/>
                <w:bCs/>
              </w:rPr>
              <w:br/>
            </w:r>
            <w:r w:rsidRPr="003C4BBD">
              <w:rPr>
                <w:rFonts w:asciiTheme="minorHAnsi" w:hAnsiTheme="minorHAnsi" w:cstheme="minorHAnsi"/>
                <w:bCs/>
              </w:rPr>
              <w:t>27, 28 września i 2 października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Sprawozdanie z posiedzenia Komitetu Stałych Przedstawicieli COREP</w:t>
            </w:r>
            <w:r w:rsidR="0066285E">
              <w:rPr>
                <w:rFonts w:asciiTheme="minorHAnsi" w:hAnsiTheme="minorHAnsi" w:cstheme="minorHAnsi"/>
              </w:rPr>
              <w:t xml:space="preserve">ER I </w:t>
            </w:r>
            <w:r w:rsidRPr="003C4BBD">
              <w:rPr>
                <w:rFonts w:asciiTheme="minorHAnsi" w:hAnsiTheme="minorHAnsi" w:cstheme="minorHAnsi"/>
              </w:rPr>
              <w:t xml:space="preserve">w dniu </w:t>
            </w:r>
            <w:r w:rsidR="0066285E">
              <w:rPr>
                <w:rFonts w:asciiTheme="minorHAnsi" w:hAnsiTheme="minorHAnsi" w:cstheme="minorHAnsi"/>
              </w:rPr>
              <w:br/>
            </w:r>
            <w:r w:rsidRPr="003C4BBD">
              <w:rPr>
                <w:rFonts w:asciiTheme="minorHAnsi" w:hAnsiTheme="minorHAnsi" w:cstheme="minorHAnsi"/>
              </w:rPr>
              <w:t>20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 w:rsidR="0066285E">
              <w:rPr>
                <w:rFonts w:asciiTheme="minorHAnsi" w:hAnsiTheme="minorHAnsi" w:cstheme="minorHAnsi"/>
                <w:bCs/>
              </w:rPr>
              <w:br/>
            </w:r>
            <w:r w:rsidRPr="003C4BBD">
              <w:rPr>
                <w:rFonts w:asciiTheme="minorHAnsi" w:hAnsiTheme="minorHAnsi" w:cstheme="minorHAnsi"/>
                <w:bCs/>
              </w:rPr>
              <w:t>22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Informacja na temat ramowego stanowiska Polski na nieformalne spotkanie Ministrów Spraw Zagranicznych państw członkowskich UE w październiku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Sprawozdanie z posiedzenia Komitetu Stałych Przedstawicieli COREPE</w:t>
            </w:r>
            <w:r w:rsidR="0066285E">
              <w:rPr>
                <w:rFonts w:asciiTheme="minorHAnsi" w:hAnsiTheme="minorHAnsi" w:cstheme="minorHAnsi"/>
              </w:rPr>
              <w:t xml:space="preserve">R II </w:t>
            </w:r>
            <w:r w:rsidRPr="003C4BBD">
              <w:rPr>
                <w:rFonts w:asciiTheme="minorHAnsi" w:hAnsiTheme="minorHAnsi" w:cstheme="minorHAnsi"/>
              </w:rPr>
              <w:t xml:space="preserve">w dniu </w:t>
            </w:r>
            <w:r w:rsidR="0066285E">
              <w:rPr>
                <w:rFonts w:asciiTheme="minorHAnsi" w:hAnsiTheme="minorHAnsi" w:cstheme="minorHAnsi"/>
              </w:rPr>
              <w:br/>
            </w:r>
            <w:r w:rsidRPr="003C4BBD">
              <w:rPr>
                <w:rFonts w:asciiTheme="minorHAnsi" w:hAnsiTheme="minorHAnsi" w:cstheme="minorHAnsi"/>
              </w:rPr>
              <w:t>27 września 2023 r.</w:t>
            </w:r>
          </w:p>
          <w:p w:rsidR="003C4BBD" w:rsidRPr="003C4BBD" w:rsidRDefault="003C4BBD" w:rsidP="003C4BBD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 w:rsidR="0066285E">
              <w:rPr>
                <w:rFonts w:asciiTheme="minorHAnsi" w:hAnsiTheme="minorHAnsi" w:cstheme="minorHAnsi"/>
                <w:bCs/>
              </w:rPr>
              <w:br/>
            </w:r>
            <w:r w:rsidRPr="003C4BBD">
              <w:rPr>
                <w:rFonts w:asciiTheme="minorHAnsi" w:hAnsiTheme="minorHAnsi" w:cstheme="minorHAnsi"/>
                <w:bCs/>
              </w:rPr>
              <w:t>28 września 2023 r.</w:t>
            </w:r>
          </w:p>
          <w:p w:rsidR="008B11D9" w:rsidRPr="003C4BBD" w:rsidRDefault="003C4BBD" w:rsidP="003C4BBD">
            <w:pPr>
              <w:pStyle w:val="Akapitzlist"/>
              <w:numPr>
                <w:ilvl w:val="0"/>
                <w:numId w:val="3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3C4BBD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 w:rsidR="0066285E">
              <w:rPr>
                <w:rFonts w:asciiTheme="minorHAnsi" w:hAnsiTheme="minorHAnsi" w:cstheme="minorHAnsi"/>
                <w:bCs/>
              </w:rPr>
              <w:br/>
            </w:r>
            <w:r w:rsidRPr="003C4BBD">
              <w:rPr>
                <w:rFonts w:asciiTheme="minorHAnsi" w:hAnsiTheme="minorHAnsi" w:cstheme="minorHAnsi"/>
                <w:bCs/>
              </w:rPr>
              <w:t>2 października 2023 r.</w:t>
            </w:r>
          </w:p>
          <w:p w:rsidR="005862C3" w:rsidRPr="003C4BBD" w:rsidRDefault="005862C3" w:rsidP="003C4BBD">
            <w:pPr>
              <w:spacing w:before="120" w:after="120"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C4BBD" w:rsidRPr="003C4BBD" w:rsidRDefault="003C4BBD" w:rsidP="003C4BBD">
            <w:pPr>
              <w:pStyle w:val="Akapitzlist"/>
              <w:numPr>
                <w:ilvl w:val="0"/>
                <w:numId w:val="9"/>
              </w:numPr>
              <w:ind w:left="357" w:hanging="357"/>
              <w:mirrorIndents/>
              <w:rPr>
                <w:rFonts w:asciiTheme="minorHAnsi" w:hAnsiTheme="minorHAnsi" w:cstheme="minorHAnsi"/>
                <w:b/>
              </w:rPr>
            </w:pPr>
            <w:r w:rsidRPr="003C4BBD">
              <w:rPr>
                <w:rFonts w:asciiTheme="minorHAnsi" w:hAnsiTheme="minorHAnsi" w:cstheme="minorHAnsi"/>
                <w:b/>
              </w:rPr>
              <w:t xml:space="preserve">Uzgodnił oraz rekomendował </w:t>
            </w:r>
            <w:r w:rsidRPr="003C4BBD">
              <w:rPr>
                <w:rFonts w:asciiTheme="minorHAnsi" w:hAnsiTheme="minorHAnsi" w:cstheme="minorHAnsi"/>
                <w:b/>
              </w:rPr>
              <w:t>Stałemu Komitetowi Rady Ministrów</w:t>
            </w:r>
            <w:r w:rsidRPr="003C4BBD">
              <w:rPr>
                <w:rFonts w:asciiTheme="minorHAnsi" w:hAnsiTheme="minorHAnsi" w:cstheme="minorHAnsi"/>
                <w:b/>
              </w:rPr>
              <w:t xml:space="preserve"> rozpatrzenie następujących dokumentów:</w:t>
            </w:r>
          </w:p>
          <w:p w:rsidR="003C4BBD" w:rsidRPr="0066285E" w:rsidRDefault="003C4BBD" w:rsidP="0066285E">
            <w:pPr>
              <w:pStyle w:val="Akapitzlist"/>
              <w:numPr>
                <w:ilvl w:val="0"/>
                <w:numId w:val="41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3C4BBD">
              <w:rPr>
                <w:rFonts w:asciiTheme="minorHAnsi" w:hAnsiTheme="minorHAnsi" w:cstheme="minorHAnsi"/>
              </w:rPr>
              <w:t>Raport z realizacji polityki morskiej Rzeczypospolitej Polskiej w 2022 r.</w:t>
            </w:r>
          </w:p>
          <w:p w:rsidR="0066285E" w:rsidRDefault="0066285E" w:rsidP="0066285E">
            <w:pPr>
              <w:mirrorIndents/>
              <w:rPr>
                <w:rFonts w:asciiTheme="minorHAnsi" w:hAnsiTheme="minorHAnsi" w:cstheme="minorHAnsi"/>
                <w:b/>
              </w:rPr>
            </w:pPr>
          </w:p>
          <w:p w:rsidR="0066285E" w:rsidRDefault="0066285E" w:rsidP="0066285E">
            <w:pPr>
              <w:mirrorIndents/>
              <w:rPr>
                <w:rFonts w:asciiTheme="minorHAnsi" w:hAnsiTheme="minorHAnsi" w:cstheme="minorHAnsi"/>
                <w:b/>
              </w:rPr>
            </w:pPr>
          </w:p>
          <w:p w:rsidR="0066285E" w:rsidRPr="0066285E" w:rsidRDefault="0066285E" w:rsidP="0066285E">
            <w:pPr>
              <w:mirrorIndents/>
              <w:rPr>
                <w:rFonts w:asciiTheme="minorHAnsi" w:hAnsiTheme="minorHAnsi" w:cstheme="minorHAnsi"/>
                <w:b/>
              </w:rPr>
            </w:pPr>
          </w:p>
          <w:p w:rsidR="005C442B" w:rsidRPr="003C4BBD" w:rsidRDefault="00A73FE5" w:rsidP="003C4BBD">
            <w:pPr>
              <w:pStyle w:val="Akapitzlist"/>
              <w:numPr>
                <w:ilvl w:val="0"/>
                <w:numId w:val="9"/>
              </w:numPr>
              <w:ind w:left="357" w:hanging="357"/>
              <w:mirrorIndents/>
              <w:rPr>
                <w:rFonts w:asciiTheme="minorHAnsi" w:hAnsiTheme="minorHAnsi" w:cstheme="minorHAnsi"/>
                <w:b/>
              </w:rPr>
            </w:pPr>
            <w:r w:rsidRPr="003C4BBD">
              <w:rPr>
                <w:rFonts w:asciiTheme="minorHAnsi" w:hAnsiTheme="minorHAnsi" w:cstheme="minorHAnsi"/>
                <w:b/>
              </w:rPr>
              <w:t>U</w:t>
            </w:r>
            <w:r w:rsidR="00B71F9D" w:rsidRPr="003C4BBD">
              <w:rPr>
                <w:rFonts w:asciiTheme="minorHAnsi" w:hAnsiTheme="minorHAnsi" w:cstheme="minorHAnsi"/>
                <w:b/>
              </w:rPr>
              <w:t>zgodnił oraz rekomendował Radzie Minis</w:t>
            </w:r>
            <w:r w:rsidR="00E935AC" w:rsidRPr="003C4BBD">
              <w:rPr>
                <w:rFonts w:asciiTheme="minorHAnsi" w:hAnsiTheme="minorHAnsi" w:cstheme="minorHAnsi"/>
                <w:b/>
              </w:rPr>
              <w:t xml:space="preserve">trów rozpatrzenie następujących </w:t>
            </w:r>
            <w:r w:rsidR="00B71F9D" w:rsidRPr="003C4BBD">
              <w:rPr>
                <w:rFonts w:asciiTheme="minorHAnsi" w:hAnsiTheme="minorHAnsi" w:cstheme="minorHAnsi"/>
                <w:b/>
              </w:rPr>
              <w:t>dokumentów:</w:t>
            </w:r>
          </w:p>
          <w:p w:rsidR="003C4BBD" w:rsidRPr="0066285E" w:rsidRDefault="003C4BBD" w:rsidP="0066285E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66285E">
              <w:rPr>
                <w:rFonts w:asciiTheme="minorHAnsi" w:hAnsiTheme="minorHAnsi" w:cstheme="minorHAnsi"/>
              </w:rPr>
              <w:t xml:space="preserve">Informacja o stanowisku Polski na Szczyt Europejskiej Wspólnoty Politycznej w dniu </w:t>
            </w:r>
            <w:r w:rsidR="0066285E">
              <w:rPr>
                <w:rFonts w:asciiTheme="minorHAnsi" w:hAnsiTheme="minorHAnsi" w:cstheme="minorHAnsi"/>
              </w:rPr>
              <w:br/>
            </w:r>
            <w:r w:rsidRPr="0066285E">
              <w:rPr>
                <w:rFonts w:asciiTheme="minorHAnsi" w:hAnsiTheme="minorHAnsi" w:cstheme="minorHAnsi"/>
              </w:rPr>
              <w:t>5 października 2023 r.</w:t>
            </w:r>
          </w:p>
          <w:p w:rsidR="008214D9" w:rsidRPr="003C4BBD" w:rsidRDefault="003C4BBD" w:rsidP="003C4BBD">
            <w:pPr>
              <w:pStyle w:val="Akapitzlist"/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 xml:space="preserve">Komitet rekomendował </w:t>
            </w:r>
            <w:r w:rsidR="0066285E">
              <w:rPr>
                <w:rFonts w:asciiTheme="minorHAnsi" w:hAnsiTheme="minorHAnsi" w:cstheme="minorHAnsi"/>
              </w:rPr>
              <w:t>RM</w:t>
            </w:r>
            <w:r w:rsidRPr="003C4BBD">
              <w:rPr>
                <w:rFonts w:asciiTheme="minorHAnsi" w:hAnsiTheme="minorHAnsi" w:cstheme="minorHAnsi"/>
              </w:rPr>
              <w:t xml:space="preserve"> rozpatrzenie „Stanowiska Polski na Szczyt Europejskiej Wspólnoty Politycznej w dniu 5 października 2023 r.”.</w:t>
            </w:r>
          </w:p>
          <w:p w:rsidR="003C4BBD" w:rsidRPr="0066285E" w:rsidRDefault="003C4BBD" w:rsidP="0066285E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6285E">
              <w:rPr>
                <w:rFonts w:asciiTheme="minorHAnsi" w:hAnsiTheme="minorHAnsi" w:cstheme="minorHAnsi"/>
                <w:bCs/>
                <w:color w:val="000000" w:themeColor="text1"/>
              </w:rPr>
              <w:t>Aktualizacja nr 2 Planu pracy Komitetu do Spraw Europejskich na 2023 r.</w:t>
            </w:r>
          </w:p>
          <w:p w:rsidR="003C4BBD" w:rsidRPr="003C4BBD" w:rsidRDefault="003C4BBD" w:rsidP="003C4BBD">
            <w:pPr>
              <w:pStyle w:val="Akapitzlist"/>
              <w:rPr>
                <w:rFonts w:asciiTheme="minorHAnsi" w:hAnsiTheme="minorHAnsi" w:cstheme="minorHAnsi"/>
              </w:rPr>
            </w:pPr>
            <w:r w:rsidRPr="003C4BBD">
              <w:rPr>
                <w:rFonts w:asciiTheme="minorHAnsi" w:hAnsiTheme="minorHAnsi" w:cstheme="minorHAnsi"/>
              </w:rPr>
              <w:t>Komitet rekomendował RM zatwierdzenie dokumentu.</w:t>
            </w:r>
          </w:p>
        </w:tc>
      </w:tr>
    </w:tbl>
    <w:p w:rsidR="005B7044" w:rsidRPr="003C4BBD" w:rsidRDefault="005B7044" w:rsidP="003C4BBD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3C4BBD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614" w:rsidRDefault="00A04614">
      <w:r>
        <w:separator/>
      </w:r>
    </w:p>
  </w:endnote>
  <w:endnote w:type="continuationSeparator" w:id="0">
    <w:p w:rsidR="00A04614" w:rsidRDefault="00A0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193A">
      <w:rPr>
        <w:rStyle w:val="Numerstrony"/>
        <w:noProof/>
      </w:rPr>
      <w:t>7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614" w:rsidRDefault="00A04614">
      <w:r>
        <w:separator/>
      </w:r>
    </w:p>
  </w:footnote>
  <w:footnote w:type="continuationSeparator" w:id="0">
    <w:p w:rsidR="00A04614" w:rsidRDefault="00A0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C2D"/>
    <w:multiLevelType w:val="hybridMultilevel"/>
    <w:tmpl w:val="61C0779C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973693"/>
    <w:multiLevelType w:val="hybridMultilevel"/>
    <w:tmpl w:val="B750F762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014D8F"/>
    <w:multiLevelType w:val="hybridMultilevel"/>
    <w:tmpl w:val="71FC5440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50302"/>
    <w:multiLevelType w:val="hybridMultilevel"/>
    <w:tmpl w:val="466AAC3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867EE7"/>
    <w:multiLevelType w:val="hybridMultilevel"/>
    <w:tmpl w:val="7FF08524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D8C613E"/>
    <w:multiLevelType w:val="hybridMultilevel"/>
    <w:tmpl w:val="805247A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91CC3"/>
    <w:multiLevelType w:val="hybridMultilevel"/>
    <w:tmpl w:val="6A84C89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66788"/>
    <w:multiLevelType w:val="hybridMultilevel"/>
    <w:tmpl w:val="398AF6CE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EDB7127"/>
    <w:multiLevelType w:val="hybridMultilevel"/>
    <w:tmpl w:val="8AD22B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0B3FFD"/>
    <w:multiLevelType w:val="hybridMultilevel"/>
    <w:tmpl w:val="E892DA84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255B4244"/>
    <w:multiLevelType w:val="hybridMultilevel"/>
    <w:tmpl w:val="F086CC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343BF"/>
    <w:multiLevelType w:val="hybridMultilevel"/>
    <w:tmpl w:val="683E9AD2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9B40FAC"/>
    <w:multiLevelType w:val="hybridMultilevel"/>
    <w:tmpl w:val="E378319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91084"/>
    <w:multiLevelType w:val="hybridMultilevel"/>
    <w:tmpl w:val="4A2A9EA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3408B"/>
    <w:multiLevelType w:val="hybridMultilevel"/>
    <w:tmpl w:val="C966E048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38B24390"/>
    <w:multiLevelType w:val="hybridMultilevel"/>
    <w:tmpl w:val="74A2F2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E0BB0"/>
    <w:multiLevelType w:val="hybridMultilevel"/>
    <w:tmpl w:val="1CF08E9E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330D7A"/>
    <w:multiLevelType w:val="hybridMultilevel"/>
    <w:tmpl w:val="504A7A1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5541D"/>
    <w:multiLevelType w:val="hybridMultilevel"/>
    <w:tmpl w:val="5CAA550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105AE"/>
    <w:multiLevelType w:val="hybridMultilevel"/>
    <w:tmpl w:val="08EEDC7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10FB3"/>
    <w:multiLevelType w:val="hybridMultilevel"/>
    <w:tmpl w:val="54BC35A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D7698"/>
    <w:multiLevelType w:val="hybridMultilevel"/>
    <w:tmpl w:val="F3303498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37129"/>
    <w:multiLevelType w:val="hybridMultilevel"/>
    <w:tmpl w:val="E6ECAA26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027D0"/>
    <w:multiLevelType w:val="hybridMultilevel"/>
    <w:tmpl w:val="3490C1A4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457D7"/>
    <w:multiLevelType w:val="hybridMultilevel"/>
    <w:tmpl w:val="1124EA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B5EA5"/>
    <w:multiLevelType w:val="hybridMultilevel"/>
    <w:tmpl w:val="6BA06B5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B785C"/>
    <w:multiLevelType w:val="hybridMultilevel"/>
    <w:tmpl w:val="8C6A48B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977B3"/>
    <w:multiLevelType w:val="hybridMultilevel"/>
    <w:tmpl w:val="A2AE8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58EB"/>
    <w:multiLevelType w:val="hybridMultilevel"/>
    <w:tmpl w:val="F2F4264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97FD6"/>
    <w:multiLevelType w:val="hybridMultilevel"/>
    <w:tmpl w:val="06B219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E14CA2"/>
    <w:multiLevelType w:val="hybridMultilevel"/>
    <w:tmpl w:val="481E30BA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8151111"/>
    <w:multiLevelType w:val="hybridMultilevel"/>
    <w:tmpl w:val="C2B0724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E75BF"/>
    <w:multiLevelType w:val="hybridMultilevel"/>
    <w:tmpl w:val="DC2660A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10188"/>
    <w:multiLevelType w:val="hybridMultilevel"/>
    <w:tmpl w:val="B41C3FA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54C18"/>
    <w:multiLevelType w:val="hybridMultilevel"/>
    <w:tmpl w:val="E53006F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6"/>
  </w:num>
  <w:num w:numId="4">
    <w:abstractNumId w:val="12"/>
  </w:num>
  <w:num w:numId="5">
    <w:abstractNumId w:val="29"/>
  </w:num>
  <w:num w:numId="6">
    <w:abstractNumId w:val="24"/>
  </w:num>
  <w:num w:numId="7">
    <w:abstractNumId w:val="2"/>
  </w:num>
  <w:num w:numId="8">
    <w:abstractNumId w:val="33"/>
  </w:num>
  <w:num w:numId="9">
    <w:abstractNumId w:val="35"/>
  </w:num>
  <w:num w:numId="10">
    <w:abstractNumId w:val="16"/>
  </w:num>
  <w:num w:numId="11">
    <w:abstractNumId w:val="19"/>
  </w:num>
  <w:num w:numId="12">
    <w:abstractNumId w:val="34"/>
  </w:num>
  <w:num w:numId="13">
    <w:abstractNumId w:val="27"/>
  </w:num>
  <w:num w:numId="14">
    <w:abstractNumId w:val="9"/>
  </w:num>
  <w:num w:numId="15">
    <w:abstractNumId w:val="21"/>
  </w:num>
  <w:num w:numId="16">
    <w:abstractNumId w:val="30"/>
  </w:num>
  <w:num w:numId="17">
    <w:abstractNumId w:val="10"/>
  </w:num>
  <w:num w:numId="18">
    <w:abstractNumId w:val="8"/>
  </w:num>
  <w:num w:numId="19">
    <w:abstractNumId w:val="14"/>
  </w:num>
  <w:num w:numId="20">
    <w:abstractNumId w:val="11"/>
  </w:num>
  <w:num w:numId="21">
    <w:abstractNumId w:val="37"/>
  </w:num>
  <w:num w:numId="22">
    <w:abstractNumId w:val="32"/>
  </w:num>
  <w:num w:numId="23">
    <w:abstractNumId w:val="1"/>
  </w:num>
  <w:num w:numId="24">
    <w:abstractNumId w:val="17"/>
  </w:num>
  <w:num w:numId="25">
    <w:abstractNumId w:val="4"/>
  </w:num>
  <w:num w:numId="26">
    <w:abstractNumId w:val="28"/>
  </w:num>
  <w:num w:numId="27">
    <w:abstractNumId w:val="23"/>
  </w:num>
  <w:num w:numId="28">
    <w:abstractNumId w:val="39"/>
  </w:num>
  <w:num w:numId="29">
    <w:abstractNumId w:val="18"/>
  </w:num>
  <w:num w:numId="30">
    <w:abstractNumId w:val="31"/>
  </w:num>
  <w:num w:numId="31">
    <w:abstractNumId w:val="36"/>
  </w:num>
  <w:num w:numId="32">
    <w:abstractNumId w:val="0"/>
  </w:num>
  <w:num w:numId="33">
    <w:abstractNumId w:val="7"/>
  </w:num>
  <w:num w:numId="34">
    <w:abstractNumId w:val="3"/>
  </w:num>
  <w:num w:numId="35">
    <w:abstractNumId w:val="22"/>
  </w:num>
  <w:num w:numId="36">
    <w:abstractNumId w:val="40"/>
  </w:num>
  <w:num w:numId="37">
    <w:abstractNumId w:val="20"/>
  </w:num>
  <w:num w:numId="38">
    <w:abstractNumId w:val="26"/>
  </w:num>
  <w:num w:numId="39">
    <w:abstractNumId w:val="38"/>
  </w:num>
  <w:num w:numId="40">
    <w:abstractNumId w:val="15"/>
  </w:num>
  <w:num w:numId="4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193A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5E82"/>
    <w:rsid w:val="008574A0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614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15012-43EB-472D-B816-E852EF28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2177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2019-04-17T12:04:00Z</cp:lastPrinted>
  <dcterms:created xsi:type="dcterms:W3CDTF">2023-10-12T08:41:00Z</dcterms:created>
  <dcterms:modified xsi:type="dcterms:W3CDTF">2023-10-12T09:35:00Z</dcterms:modified>
</cp:coreProperties>
</file>