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6F918F" w14:textId="77777777" w:rsidR="00C64B1B" w:rsidRDefault="00C64B1B" w:rsidP="00C64B1B">
      <w:pPr>
        <w:jc w:val="center"/>
      </w:pPr>
    </w:p>
    <w:tbl>
      <w:tblPr>
        <w:tblW w:w="15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134"/>
        <w:gridCol w:w="1843"/>
        <w:gridCol w:w="4678"/>
        <w:gridCol w:w="5812"/>
        <w:gridCol w:w="1359"/>
      </w:tblGrid>
      <w:tr w:rsidR="00A06425" w:rsidRPr="00EE4308" w14:paraId="0DB3C11E" w14:textId="77777777" w:rsidTr="00A06425">
        <w:tc>
          <w:tcPr>
            <w:tcW w:w="15388" w:type="dxa"/>
            <w:gridSpan w:val="6"/>
            <w:shd w:val="clear" w:color="auto" w:fill="auto"/>
            <w:vAlign w:val="center"/>
          </w:tcPr>
          <w:p w14:paraId="7D2FDF35" w14:textId="2ACFB5C7" w:rsidR="00A06425" w:rsidRPr="00EE4308" w:rsidRDefault="00A06425" w:rsidP="00B871B6">
            <w:pPr>
              <w:spacing w:before="120" w:after="120"/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EE4308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Nazwa dokumentu:</w:t>
            </w:r>
            <w:r w:rsidR="00FA664D" w:rsidRPr="00EE4308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 xml:space="preserve"> </w:t>
            </w:r>
            <w:r w:rsidR="00EE4308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o</w:t>
            </w:r>
            <w:r w:rsidR="0066465B" w:rsidRPr="00EE4308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 xml:space="preserve">pis założeń projektu informatycznego pn. Rozbudowa ekosystemu aplikacji </w:t>
            </w:r>
            <w:proofErr w:type="spellStart"/>
            <w:r w:rsidR="0066465B" w:rsidRPr="00EE4308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mObywatel</w:t>
            </w:r>
            <w:proofErr w:type="spellEnd"/>
          </w:p>
          <w:p w14:paraId="3092E04D" w14:textId="77777777" w:rsidR="00A06425" w:rsidRPr="00EE4308" w:rsidRDefault="00A06425" w:rsidP="00B871B6">
            <w:pPr>
              <w:spacing w:before="120" w:after="120"/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</w:p>
        </w:tc>
      </w:tr>
      <w:tr w:rsidR="00A06425" w:rsidRPr="00EE4308" w14:paraId="1CE81C3D" w14:textId="77777777" w:rsidTr="00A06425">
        <w:tc>
          <w:tcPr>
            <w:tcW w:w="562" w:type="dxa"/>
            <w:shd w:val="clear" w:color="auto" w:fill="auto"/>
            <w:vAlign w:val="center"/>
          </w:tcPr>
          <w:p w14:paraId="440458E4" w14:textId="77777777" w:rsidR="00A06425" w:rsidRPr="00EE4308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E4308">
              <w:rPr>
                <w:rFonts w:asciiTheme="minorHAnsi" w:hAnsiTheme="minorHAnsi"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5D2F71F" w14:textId="77777777" w:rsidR="00A06425" w:rsidRPr="00EE4308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E4308">
              <w:rPr>
                <w:rFonts w:asciiTheme="minorHAnsi" w:hAnsiTheme="minorHAnsi" w:cstheme="minorHAnsi"/>
                <w:b/>
                <w:sz w:val="20"/>
                <w:szCs w:val="20"/>
              </w:rPr>
              <w:t>Organ wnoszący uwagi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95F475D" w14:textId="77777777" w:rsidR="00A06425" w:rsidRPr="00EE4308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E4308">
              <w:rPr>
                <w:rFonts w:asciiTheme="minorHAnsi" w:hAnsiTheme="minorHAnsi" w:cstheme="minorHAnsi"/>
                <w:b/>
                <w:sz w:val="20"/>
                <w:szCs w:val="20"/>
              </w:rPr>
              <w:t>Jednostka redakcyjna, do której wnoszone są uwagi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1741923B" w14:textId="77777777" w:rsidR="00A06425" w:rsidRPr="00EE4308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E4308">
              <w:rPr>
                <w:rFonts w:asciiTheme="minorHAnsi" w:hAnsiTheme="minorHAnsi" w:cstheme="minorHAnsi"/>
                <w:b/>
                <w:sz w:val="20"/>
                <w:szCs w:val="20"/>
              </w:rPr>
              <w:t>Treść uwagi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499393EF" w14:textId="77777777" w:rsidR="00A06425" w:rsidRPr="00EE4308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E4308">
              <w:rPr>
                <w:rFonts w:asciiTheme="minorHAnsi" w:hAnsiTheme="minorHAnsi" w:cstheme="minorHAnsi"/>
                <w:b/>
                <w:sz w:val="20"/>
                <w:szCs w:val="20"/>
              </w:rPr>
              <w:t>Propozycja zmian zapisu</w:t>
            </w:r>
          </w:p>
        </w:tc>
        <w:tc>
          <w:tcPr>
            <w:tcW w:w="1359" w:type="dxa"/>
            <w:vAlign w:val="center"/>
          </w:tcPr>
          <w:p w14:paraId="3D9F2200" w14:textId="77777777" w:rsidR="00A06425" w:rsidRPr="00EE4308" w:rsidRDefault="00A06425" w:rsidP="00A0642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E4308">
              <w:rPr>
                <w:rFonts w:asciiTheme="minorHAnsi" w:hAnsiTheme="minorHAnsi" w:cstheme="minorHAnsi"/>
                <w:b/>
                <w:sz w:val="20"/>
                <w:szCs w:val="20"/>
              </w:rPr>
              <w:t>Odniesienie do uwagi</w:t>
            </w:r>
          </w:p>
        </w:tc>
      </w:tr>
      <w:tr w:rsidR="00EE4308" w:rsidRPr="00EE4308" w14:paraId="05F53909" w14:textId="77777777" w:rsidTr="00A06425">
        <w:tc>
          <w:tcPr>
            <w:tcW w:w="562" w:type="dxa"/>
            <w:shd w:val="clear" w:color="auto" w:fill="auto"/>
          </w:tcPr>
          <w:p w14:paraId="75FFBEF7" w14:textId="4AF31B3F" w:rsidR="00EE4308" w:rsidRPr="00EE4308" w:rsidRDefault="00EE4308" w:rsidP="00A0642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E4308">
              <w:rPr>
                <w:rFonts w:asciiTheme="minorHAnsi" w:hAnsiTheme="minorHAnsi" w:cstheme="minorHAnsi"/>
                <w:b/>
                <w:sz w:val="20"/>
                <w:szCs w:val="20"/>
              </w:rPr>
              <w:t>1.</w:t>
            </w:r>
          </w:p>
        </w:tc>
        <w:tc>
          <w:tcPr>
            <w:tcW w:w="1134" w:type="dxa"/>
            <w:shd w:val="clear" w:color="auto" w:fill="auto"/>
          </w:tcPr>
          <w:p w14:paraId="770E0776" w14:textId="77777777" w:rsidR="00EE4308" w:rsidRDefault="00EE4308" w:rsidP="004D086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E4308">
              <w:rPr>
                <w:rFonts w:asciiTheme="minorHAnsi" w:hAnsiTheme="minorHAnsi" w:cstheme="minorHAnsi"/>
                <w:b/>
                <w:sz w:val="20"/>
                <w:szCs w:val="20"/>
              </w:rPr>
              <w:t>MSWiA</w:t>
            </w:r>
          </w:p>
          <w:p w14:paraId="6F4E0210" w14:textId="5AA08254" w:rsidR="00EE4308" w:rsidRPr="00EE4308" w:rsidRDefault="00EE4308" w:rsidP="004D086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KGSG</w:t>
            </w:r>
          </w:p>
        </w:tc>
        <w:tc>
          <w:tcPr>
            <w:tcW w:w="1843" w:type="dxa"/>
            <w:shd w:val="clear" w:color="auto" w:fill="auto"/>
          </w:tcPr>
          <w:p w14:paraId="7CEE9587" w14:textId="77777777" w:rsidR="00EE4308" w:rsidRPr="00EE4308" w:rsidRDefault="00EE4308" w:rsidP="00EE430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E4308">
              <w:rPr>
                <w:rFonts w:asciiTheme="minorHAnsi" w:hAnsiTheme="minorHAnsi" w:cstheme="minorHAnsi"/>
                <w:sz w:val="20"/>
                <w:szCs w:val="20"/>
              </w:rPr>
              <w:t>Uwaga dotycząca</w:t>
            </w:r>
          </w:p>
          <w:p w14:paraId="67EB47A3" w14:textId="77777777" w:rsidR="00EE4308" w:rsidRPr="00EE4308" w:rsidRDefault="00EE4308" w:rsidP="00EE430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E4308">
              <w:rPr>
                <w:rFonts w:asciiTheme="minorHAnsi" w:hAnsiTheme="minorHAnsi" w:cstheme="minorHAnsi"/>
                <w:sz w:val="20"/>
                <w:szCs w:val="20"/>
              </w:rPr>
              <w:t>wniosków o dowód</w:t>
            </w:r>
          </w:p>
          <w:p w14:paraId="1EB2153A" w14:textId="52AB0092" w:rsidR="00EE4308" w:rsidRPr="00EE4308" w:rsidRDefault="00EE4308" w:rsidP="00EE430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E4308">
              <w:rPr>
                <w:rFonts w:asciiTheme="minorHAnsi" w:hAnsiTheme="minorHAnsi" w:cstheme="minorHAnsi"/>
                <w:sz w:val="20"/>
                <w:szCs w:val="20"/>
              </w:rPr>
              <w:t xml:space="preserve">osobisty/paszport </w:t>
            </w:r>
          </w:p>
        </w:tc>
        <w:tc>
          <w:tcPr>
            <w:tcW w:w="4678" w:type="dxa"/>
            <w:shd w:val="clear" w:color="auto" w:fill="auto"/>
          </w:tcPr>
          <w:p w14:paraId="0148675C" w14:textId="0A6ABAA1" w:rsidR="00EE4308" w:rsidRPr="00EE4308" w:rsidRDefault="00EE4308" w:rsidP="00EE430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W</w:t>
            </w:r>
            <w:r w:rsidRPr="00EE4308">
              <w:rPr>
                <w:rFonts w:asciiTheme="minorHAnsi" w:hAnsiTheme="minorHAnsi" w:cstheme="minorHAnsi"/>
                <w:sz w:val="20"/>
                <w:szCs w:val="20"/>
              </w:rPr>
              <w:t xml:space="preserve"> związku z rozwojem aplikacji do</w:t>
            </w:r>
          </w:p>
          <w:p w14:paraId="51B1DF21" w14:textId="77777777" w:rsidR="00EE4308" w:rsidRPr="00EE4308" w:rsidRDefault="00EE4308" w:rsidP="00EE430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EE4308">
              <w:rPr>
                <w:rFonts w:asciiTheme="minorHAnsi" w:hAnsiTheme="minorHAnsi" w:cstheme="minorHAnsi"/>
                <w:sz w:val="20"/>
                <w:szCs w:val="20"/>
              </w:rPr>
              <w:t>generowania fałszywych wizerunków twarzy,</w:t>
            </w:r>
          </w:p>
          <w:p w14:paraId="2FC9E35C" w14:textId="77777777" w:rsidR="00EE4308" w:rsidRPr="00EE4308" w:rsidRDefault="00EE4308" w:rsidP="00EE430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EE4308">
              <w:rPr>
                <w:rFonts w:asciiTheme="minorHAnsi" w:hAnsiTheme="minorHAnsi" w:cstheme="minorHAnsi"/>
                <w:sz w:val="20"/>
                <w:szCs w:val="20"/>
              </w:rPr>
              <w:t>dopuszczanie załączania zdjęć niewiadomego</w:t>
            </w:r>
          </w:p>
          <w:p w14:paraId="6F2414B7" w14:textId="77777777" w:rsidR="00EE4308" w:rsidRPr="00EE4308" w:rsidRDefault="00EE4308" w:rsidP="00EE430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EE4308">
              <w:rPr>
                <w:rFonts w:asciiTheme="minorHAnsi" w:hAnsiTheme="minorHAnsi" w:cstheme="minorHAnsi"/>
                <w:sz w:val="20"/>
                <w:szCs w:val="20"/>
              </w:rPr>
              <w:t>pochodzenia, a za takie można uznać zdjęcia robione</w:t>
            </w:r>
          </w:p>
          <w:p w14:paraId="563B9795" w14:textId="77777777" w:rsidR="00EE4308" w:rsidRPr="00EE4308" w:rsidRDefault="00EE4308" w:rsidP="00EE430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EE4308">
              <w:rPr>
                <w:rFonts w:asciiTheme="minorHAnsi" w:hAnsiTheme="minorHAnsi" w:cstheme="minorHAnsi"/>
                <w:sz w:val="20"/>
                <w:szCs w:val="20"/>
              </w:rPr>
              <w:t xml:space="preserve">samodzielnie przez użytkownika aplikacji </w:t>
            </w:r>
            <w:proofErr w:type="spellStart"/>
            <w:r w:rsidRPr="00EE4308">
              <w:rPr>
                <w:rFonts w:asciiTheme="minorHAnsi" w:hAnsiTheme="minorHAnsi" w:cstheme="minorHAnsi"/>
                <w:sz w:val="20"/>
                <w:szCs w:val="20"/>
              </w:rPr>
              <w:t>mObywatel</w:t>
            </w:r>
            <w:proofErr w:type="spellEnd"/>
            <w:r w:rsidRPr="00EE4308">
              <w:rPr>
                <w:rFonts w:asciiTheme="minorHAnsi" w:hAnsiTheme="minorHAnsi" w:cstheme="minorHAnsi"/>
                <w:sz w:val="20"/>
                <w:szCs w:val="20"/>
              </w:rPr>
              <w:t>,</w:t>
            </w:r>
          </w:p>
          <w:p w14:paraId="47330692" w14:textId="77777777" w:rsidR="00EE4308" w:rsidRPr="00EE4308" w:rsidRDefault="00EE4308" w:rsidP="00EE430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EE4308">
              <w:rPr>
                <w:rFonts w:asciiTheme="minorHAnsi" w:hAnsiTheme="minorHAnsi" w:cstheme="minorHAnsi"/>
                <w:sz w:val="20"/>
                <w:szCs w:val="20"/>
              </w:rPr>
              <w:t>gdzie nie jest wiadome czy wykonywane zdjęcie</w:t>
            </w:r>
          </w:p>
          <w:p w14:paraId="0B8FE7E8" w14:textId="77777777" w:rsidR="00EE4308" w:rsidRPr="00EE4308" w:rsidRDefault="00EE4308" w:rsidP="00EE430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EE4308">
              <w:rPr>
                <w:rFonts w:asciiTheme="minorHAnsi" w:hAnsiTheme="minorHAnsi" w:cstheme="minorHAnsi"/>
                <w:sz w:val="20"/>
                <w:szCs w:val="20"/>
              </w:rPr>
              <w:t>dotyczy faktycznej osoby, czy kogoś innego, można</w:t>
            </w:r>
          </w:p>
          <w:p w14:paraId="2AC07318" w14:textId="77777777" w:rsidR="00EE4308" w:rsidRPr="00EE4308" w:rsidRDefault="00EE4308" w:rsidP="00EE430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EE4308">
              <w:rPr>
                <w:rFonts w:asciiTheme="minorHAnsi" w:hAnsiTheme="minorHAnsi" w:cstheme="minorHAnsi"/>
                <w:sz w:val="20"/>
                <w:szCs w:val="20"/>
              </w:rPr>
              <w:t>uznać za obniżenie standardu bezpieczeństwa.</w:t>
            </w:r>
          </w:p>
          <w:p w14:paraId="340C21F5" w14:textId="77777777" w:rsidR="00EE4308" w:rsidRPr="00EE4308" w:rsidRDefault="00EE4308" w:rsidP="00EE430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EE4308">
              <w:rPr>
                <w:rFonts w:asciiTheme="minorHAnsi" w:hAnsiTheme="minorHAnsi" w:cstheme="minorHAnsi"/>
                <w:sz w:val="20"/>
                <w:szCs w:val="20"/>
              </w:rPr>
              <w:t>W związku z powyższym upraszczanie procedur</w:t>
            </w:r>
          </w:p>
          <w:p w14:paraId="507F7D5C" w14:textId="77777777" w:rsidR="00EE4308" w:rsidRPr="00EE4308" w:rsidRDefault="00EE4308" w:rsidP="00EE430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EE4308">
              <w:rPr>
                <w:rFonts w:asciiTheme="minorHAnsi" w:hAnsiTheme="minorHAnsi" w:cstheme="minorHAnsi"/>
                <w:sz w:val="20"/>
                <w:szCs w:val="20"/>
              </w:rPr>
              <w:t>związanych z kluczowym procesem, jakim jest</w:t>
            </w:r>
          </w:p>
          <w:p w14:paraId="45F90598" w14:textId="77777777" w:rsidR="00EE4308" w:rsidRPr="00EE4308" w:rsidRDefault="00EE4308" w:rsidP="00EE430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EE4308">
              <w:rPr>
                <w:rFonts w:asciiTheme="minorHAnsi" w:hAnsiTheme="minorHAnsi" w:cstheme="minorHAnsi"/>
                <w:sz w:val="20"/>
                <w:szCs w:val="20"/>
              </w:rPr>
              <w:t>uzyskanie pełnoprawnego dokumentu typu dowód</w:t>
            </w:r>
          </w:p>
          <w:p w14:paraId="7D586385" w14:textId="77777777" w:rsidR="00EE4308" w:rsidRPr="00EE4308" w:rsidRDefault="00EE4308" w:rsidP="00EE430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EE4308">
              <w:rPr>
                <w:rFonts w:asciiTheme="minorHAnsi" w:hAnsiTheme="minorHAnsi" w:cstheme="minorHAnsi"/>
                <w:sz w:val="20"/>
                <w:szCs w:val="20"/>
              </w:rPr>
              <w:t>osobisty/paszport nie powinno mieć miejsca.</w:t>
            </w:r>
          </w:p>
          <w:p w14:paraId="42EED436" w14:textId="77777777" w:rsidR="00EE4308" w:rsidRPr="00EE4308" w:rsidRDefault="00EE4308" w:rsidP="00EE430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EE4308">
              <w:rPr>
                <w:rFonts w:asciiTheme="minorHAnsi" w:hAnsiTheme="minorHAnsi" w:cstheme="minorHAnsi"/>
                <w:sz w:val="20"/>
                <w:szCs w:val="20"/>
              </w:rPr>
              <w:t>Należy dążyć do uszczelnienia tego procesu, tj. raczej</w:t>
            </w:r>
          </w:p>
          <w:p w14:paraId="5F4FEEDC" w14:textId="77777777" w:rsidR="00EE4308" w:rsidRPr="00EE4308" w:rsidRDefault="00EE4308" w:rsidP="00EE430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EE4308">
              <w:rPr>
                <w:rFonts w:asciiTheme="minorHAnsi" w:hAnsiTheme="minorHAnsi" w:cstheme="minorHAnsi"/>
                <w:sz w:val="20"/>
                <w:szCs w:val="20"/>
              </w:rPr>
              <w:t>wprowadzanie procedur związanych z wykonywaniem</w:t>
            </w:r>
          </w:p>
          <w:p w14:paraId="188B668F" w14:textId="77777777" w:rsidR="00EE4308" w:rsidRPr="00EE4308" w:rsidRDefault="00EE4308" w:rsidP="00EE430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EE4308">
              <w:rPr>
                <w:rFonts w:asciiTheme="minorHAnsi" w:hAnsiTheme="minorHAnsi" w:cstheme="minorHAnsi"/>
                <w:sz w:val="20"/>
                <w:szCs w:val="20"/>
              </w:rPr>
              <w:t>zdjęcia do dokumentu w urzędzie, a nie upraszczanie i</w:t>
            </w:r>
          </w:p>
          <w:p w14:paraId="36EA405C" w14:textId="77777777" w:rsidR="00EE4308" w:rsidRPr="00EE4308" w:rsidRDefault="00EE4308" w:rsidP="00EE430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EE4308">
              <w:rPr>
                <w:rFonts w:asciiTheme="minorHAnsi" w:hAnsiTheme="minorHAnsi" w:cstheme="minorHAnsi"/>
                <w:sz w:val="20"/>
                <w:szCs w:val="20"/>
              </w:rPr>
              <w:t>dopuszczanie zdjęć z niewiadomego źródła poprzez</w:t>
            </w:r>
          </w:p>
          <w:p w14:paraId="3633BDBF" w14:textId="3F2A0CD8" w:rsidR="00EE4308" w:rsidRPr="00EE4308" w:rsidRDefault="00EE4308" w:rsidP="00EE430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EE4308">
              <w:rPr>
                <w:rFonts w:asciiTheme="minorHAnsi" w:hAnsiTheme="minorHAnsi" w:cstheme="minorHAnsi"/>
                <w:sz w:val="20"/>
                <w:szCs w:val="20"/>
              </w:rPr>
              <w:t>aplikac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ję </w:t>
            </w:r>
            <w:proofErr w:type="spellStart"/>
            <w:r w:rsidRPr="00EE4308">
              <w:rPr>
                <w:rFonts w:asciiTheme="minorHAnsi" w:hAnsiTheme="minorHAnsi" w:cstheme="minorHAnsi"/>
                <w:sz w:val="20"/>
                <w:szCs w:val="20"/>
              </w:rPr>
              <w:t>mObywatel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30E51DD3" w14:textId="77777777" w:rsidR="00EE4308" w:rsidRPr="00EE4308" w:rsidRDefault="00EE4308" w:rsidP="0076589B">
            <w:pPr>
              <w:autoSpaceDE w:val="0"/>
              <w:autoSpaceDN w:val="0"/>
              <w:adjustRightInd w:val="0"/>
              <w:spacing w:after="12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12" w:type="dxa"/>
            <w:shd w:val="clear" w:color="auto" w:fill="auto"/>
          </w:tcPr>
          <w:p w14:paraId="60B5F3A1" w14:textId="77777777" w:rsidR="00EE4308" w:rsidRPr="00EE4308" w:rsidRDefault="00EE4308" w:rsidP="004D086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59" w:type="dxa"/>
          </w:tcPr>
          <w:p w14:paraId="3F50485F" w14:textId="77777777" w:rsidR="00EE4308" w:rsidRPr="00EE4308" w:rsidRDefault="00EE4308" w:rsidP="004D086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06425" w:rsidRPr="00EE4308" w14:paraId="5C06DAEB" w14:textId="77777777" w:rsidTr="00A06425">
        <w:tc>
          <w:tcPr>
            <w:tcW w:w="562" w:type="dxa"/>
            <w:shd w:val="clear" w:color="auto" w:fill="auto"/>
          </w:tcPr>
          <w:p w14:paraId="0F901985" w14:textId="02E20636" w:rsidR="00A06425" w:rsidRPr="00EE4308" w:rsidRDefault="00EE4308" w:rsidP="00A0642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E4308">
              <w:rPr>
                <w:rFonts w:asciiTheme="minorHAnsi" w:hAnsiTheme="minorHAnsi" w:cstheme="minorHAnsi"/>
                <w:b/>
                <w:sz w:val="20"/>
                <w:szCs w:val="20"/>
              </w:rPr>
              <w:t>2.</w:t>
            </w:r>
          </w:p>
        </w:tc>
        <w:tc>
          <w:tcPr>
            <w:tcW w:w="1134" w:type="dxa"/>
            <w:shd w:val="clear" w:color="auto" w:fill="auto"/>
          </w:tcPr>
          <w:p w14:paraId="262FB020" w14:textId="77777777" w:rsidR="00A06425" w:rsidRPr="00EE4308" w:rsidRDefault="0076589B" w:rsidP="004D086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E4308">
              <w:rPr>
                <w:rFonts w:asciiTheme="minorHAnsi" w:hAnsiTheme="minorHAnsi" w:cstheme="minorHAnsi"/>
                <w:b/>
                <w:sz w:val="20"/>
                <w:szCs w:val="20"/>
              </w:rPr>
              <w:t>MSWiA</w:t>
            </w:r>
          </w:p>
        </w:tc>
        <w:tc>
          <w:tcPr>
            <w:tcW w:w="1843" w:type="dxa"/>
            <w:shd w:val="clear" w:color="auto" w:fill="auto"/>
          </w:tcPr>
          <w:p w14:paraId="0E8486EE" w14:textId="77777777" w:rsidR="00A06425" w:rsidRPr="00EE4308" w:rsidRDefault="0076589B" w:rsidP="004D086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E4308">
              <w:rPr>
                <w:rFonts w:asciiTheme="minorHAnsi" w:hAnsiTheme="minorHAnsi" w:cstheme="minorHAnsi"/>
                <w:sz w:val="20"/>
                <w:szCs w:val="20"/>
              </w:rPr>
              <w:t>Lista systemów wykorzystywanych w projekcie pkt 11  tabeli – RDO SRP</w:t>
            </w:r>
          </w:p>
        </w:tc>
        <w:tc>
          <w:tcPr>
            <w:tcW w:w="4678" w:type="dxa"/>
            <w:shd w:val="clear" w:color="auto" w:fill="auto"/>
          </w:tcPr>
          <w:p w14:paraId="0D3920FF" w14:textId="77777777" w:rsidR="0076589B" w:rsidRPr="00EE4308" w:rsidRDefault="0076589B" w:rsidP="0076589B">
            <w:pPr>
              <w:autoSpaceDE w:val="0"/>
              <w:autoSpaceDN w:val="0"/>
              <w:adjustRightInd w:val="0"/>
              <w:spacing w:after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EE4308">
              <w:rPr>
                <w:rFonts w:asciiTheme="minorHAnsi" w:hAnsiTheme="minorHAnsi" w:cstheme="minorHAnsi"/>
                <w:sz w:val="20"/>
                <w:szCs w:val="20"/>
              </w:rPr>
              <w:t>Z opisu wynika, że System Rejestru Dowodów Osobistych (RDO) jest systemem wspierającym obsługę spraw związanych z dowodami osobistymi. Umożliwia wnioskowanie o dowód osobisty, jego wydanie, aktywację  i dezaktywację warstwy elektronicznej. W systemie prowadzony jest Rejestr Dowodów Osobistych oraz częściowo Rejestr obywateli Ukrainy, którym nadano numer PESEL (w zakresie danych nieprzechowywanych w PESEL, np. odciski palców). RDO jest częścią platformy Systemu Rejestrów Państwowych (SRP), która zapewnia usługi autoryzacji, raportowania, audytu, słowniki i inne funkcje wspólne dla systemów SRP. System jest zintegrowany z krajowymi systemami teleinformatycznymi.</w:t>
            </w:r>
          </w:p>
          <w:p w14:paraId="63B38384" w14:textId="77777777" w:rsidR="0076589B" w:rsidRPr="00EE4308" w:rsidRDefault="0076589B" w:rsidP="0076589B">
            <w:pPr>
              <w:autoSpaceDE w:val="0"/>
              <w:autoSpaceDN w:val="0"/>
              <w:adjustRightInd w:val="0"/>
              <w:spacing w:after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EE4308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Odnosząc się do powyższego, należy wskazać, iż nie jest jasne o jaką dezaktywację warstwy elektronicznej chodzi. Przepisy ustawy z dnia 6 sierpnia 2010 r. o dowodach osobistych</w:t>
            </w:r>
            <w:r w:rsidRPr="00EE4308">
              <w:rPr>
                <w:rStyle w:val="Odwoanieprzypisudolnego"/>
                <w:rFonts w:asciiTheme="minorHAnsi" w:hAnsiTheme="minorHAnsi" w:cstheme="minorHAnsi"/>
                <w:sz w:val="20"/>
                <w:szCs w:val="20"/>
              </w:rPr>
              <w:footnoteReference w:id="1"/>
            </w:r>
            <w:r w:rsidRPr="00EE4308">
              <w:rPr>
                <w:rFonts w:asciiTheme="minorHAnsi" w:hAnsiTheme="minorHAnsi" w:cstheme="minorHAnsi"/>
                <w:sz w:val="20"/>
                <w:szCs w:val="20"/>
              </w:rPr>
              <w:t xml:space="preserve">  nie przewidują takiej możliwości. </w:t>
            </w:r>
            <w:r w:rsidRPr="00EE4308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Z tego powodu informację o dezaktywacji warstwy elektronicznej należy usunąć</w:t>
            </w:r>
            <w:r w:rsidRPr="00EE4308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78C95796" w14:textId="77777777" w:rsidR="0076589B" w:rsidRPr="00EE4308" w:rsidRDefault="0076589B" w:rsidP="0076589B">
            <w:pPr>
              <w:autoSpaceDE w:val="0"/>
              <w:autoSpaceDN w:val="0"/>
              <w:adjustRightInd w:val="0"/>
              <w:spacing w:after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EE4308">
              <w:rPr>
                <w:rFonts w:asciiTheme="minorHAnsi" w:hAnsiTheme="minorHAnsi" w:cstheme="minorHAnsi"/>
                <w:sz w:val="20"/>
                <w:szCs w:val="20"/>
              </w:rPr>
              <w:t xml:space="preserve">Ponadto należy zwrócić uwagę, że ustawa z dnia 23 stycznia 2026 r. </w:t>
            </w:r>
            <w:r w:rsidRPr="00EE4308">
              <w:rPr>
                <w:rFonts w:asciiTheme="minorHAnsi" w:hAnsiTheme="minorHAnsi" w:cstheme="minorHAnsi"/>
                <w:i/>
                <w:sz w:val="20"/>
                <w:szCs w:val="20"/>
              </w:rPr>
              <w:t>o wygaszeniu rozwiązań wynikających z ustawy o pomocy obywatelom Ukrainy w związku z konfliktem zbrojnym na terytorium tego państwa oraz o zmianie niektórych innych ustaw</w:t>
            </w:r>
            <w:r w:rsidRPr="00EE4308">
              <w:rPr>
                <w:rStyle w:val="Odwoanieprzypisudolnego"/>
                <w:rFonts w:asciiTheme="minorHAnsi" w:hAnsiTheme="minorHAnsi" w:cstheme="minorHAnsi"/>
                <w:i/>
                <w:sz w:val="20"/>
                <w:szCs w:val="20"/>
              </w:rPr>
              <w:footnoteReference w:id="2"/>
            </w:r>
            <w:r w:rsidRPr="00EE4308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</w:t>
            </w:r>
            <w:r w:rsidRPr="00EE4308">
              <w:rPr>
                <w:rFonts w:asciiTheme="minorHAnsi" w:hAnsiTheme="minorHAnsi" w:cstheme="minorHAnsi"/>
                <w:sz w:val="20"/>
                <w:szCs w:val="20"/>
              </w:rPr>
              <w:t>uchyliła przepisy na podstawie których prowadzony</w:t>
            </w:r>
            <w:r w:rsidRPr="00EE4308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</w:t>
            </w:r>
            <w:r w:rsidRPr="00EE4308">
              <w:rPr>
                <w:rFonts w:asciiTheme="minorHAnsi" w:hAnsiTheme="minorHAnsi" w:cstheme="minorHAnsi"/>
                <w:sz w:val="20"/>
                <w:szCs w:val="20"/>
              </w:rPr>
              <w:t>był</w:t>
            </w:r>
            <w:r w:rsidRPr="00EE4308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</w:t>
            </w:r>
            <w:r w:rsidRPr="00EE4308">
              <w:rPr>
                <w:rFonts w:asciiTheme="minorHAnsi" w:hAnsiTheme="minorHAnsi" w:cstheme="minorHAnsi"/>
                <w:sz w:val="20"/>
                <w:szCs w:val="20"/>
              </w:rPr>
              <w:t>Rejestr Obywateli Ukrainy (ROU)</w:t>
            </w:r>
            <w:r w:rsidRPr="00EE4308">
              <w:rPr>
                <w:rStyle w:val="Odwoanieprzypisudolnego"/>
                <w:rFonts w:asciiTheme="minorHAnsi" w:hAnsiTheme="minorHAnsi" w:cstheme="minorHAnsi"/>
                <w:sz w:val="20"/>
                <w:szCs w:val="20"/>
              </w:rPr>
              <w:footnoteReference w:id="3"/>
            </w:r>
            <w:r w:rsidRPr="00EE4308">
              <w:rPr>
                <w:rFonts w:asciiTheme="minorHAnsi" w:hAnsiTheme="minorHAnsi" w:cstheme="minorHAnsi"/>
                <w:sz w:val="20"/>
                <w:szCs w:val="20"/>
              </w:rPr>
              <w:t>. Od 5 marca br. na podstawie art. 44c ustawy o ewidencji ludności</w:t>
            </w:r>
            <w:r w:rsidRPr="00EE4308">
              <w:rPr>
                <w:rStyle w:val="Odwoanieprzypisudolnego"/>
                <w:rFonts w:asciiTheme="minorHAnsi" w:hAnsiTheme="minorHAnsi" w:cstheme="minorHAnsi"/>
                <w:sz w:val="20"/>
                <w:szCs w:val="20"/>
              </w:rPr>
              <w:footnoteReference w:id="4"/>
            </w:r>
            <w:r w:rsidRPr="00EE4308">
              <w:rPr>
                <w:rFonts w:asciiTheme="minorHAnsi" w:hAnsiTheme="minorHAnsi" w:cstheme="minorHAnsi"/>
                <w:sz w:val="20"/>
                <w:szCs w:val="20"/>
              </w:rPr>
              <w:t xml:space="preserve"> prowadzony jest Rejestr Beneficjentów Ochrony Czasowej, którym nadano numer PESEL w sposób określony w art. 44a.  Rejestr ten jest rejestrem centralnym prowadzonym w systemie teleinformatycznym przez ministra właściwego do sprawy informatyzacji</w:t>
            </w:r>
          </w:p>
          <w:p w14:paraId="5F320043" w14:textId="77777777" w:rsidR="0076589B" w:rsidRPr="00EE4308" w:rsidRDefault="0076589B" w:rsidP="0076589B">
            <w:pPr>
              <w:autoSpaceDE w:val="0"/>
              <w:autoSpaceDN w:val="0"/>
              <w:adjustRightInd w:val="0"/>
              <w:spacing w:after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EE4308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Wobec powyższego nie jest zasadne w opisie RDO wskazywanie ROU jako elementu Rejestru Dowodów Osobistych</w:t>
            </w:r>
            <w:r w:rsidRPr="00EE4308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1C410467" w14:textId="77777777" w:rsidR="00FB51D9" w:rsidRPr="00EE4308" w:rsidRDefault="00FB51D9" w:rsidP="0076589B">
            <w:pPr>
              <w:autoSpaceDE w:val="0"/>
              <w:autoSpaceDN w:val="0"/>
              <w:adjustRightInd w:val="0"/>
              <w:spacing w:after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EE4308">
              <w:rPr>
                <w:rFonts w:asciiTheme="minorHAnsi" w:hAnsiTheme="minorHAnsi" w:cstheme="minorHAnsi"/>
                <w:sz w:val="20"/>
                <w:szCs w:val="20"/>
              </w:rPr>
              <w:t xml:space="preserve">tabela 2.2 Udostępnione e-usługi. </w:t>
            </w:r>
          </w:p>
          <w:p w14:paraId="055292C7" w14:textId="77777777" w:rsidR="00A06425" w:rsidRPr="00EE4308" w:rsidRDefault="00A06425" w:rsidP="004D086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12" w:type="dxa"/>
            <w:shd w:val="clear" w:color="auto" w:fill="auto"/>
          </w:tcPr>
          <w:p w14:paraId="4BD587FA" w14:textId="77777777" w:rsidR="00A06425" w:rsidRPr="00EE4308" w:rsidRDefault="00A06425" w:rsidP="004D086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59" w:type="dxa"/>
          </w:tcPr>
          <w:p w14:paraId="59CE57B0" w14:textId="77777777" w:rsidR="00A06425" w:rsidRPr="00EE4308" w:rsidRDefault="00A06425" w:rsidP="004D086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E4308" w:rsidRPr="00EE4308" w14:paraId="4FAE6E80" w14:textId="77777777" w:rsidTr="00A06425">
        <w:tc>
          <w:tcPr>
            <w:tcW w:w="562" w:type="dxa"/>
            <w:shd w:val="clear" w:color="auto" w:fill="auto"/>
          </w:tcPr>
          <w:p w14:paraId="0E095D5D" w14:textId="50476489" w:rsidR="00FB51D9" w:rsidRPr="00EE4308" w:rsidRDefault="00EE4308" w:rsidP="00A0642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3.</w:t>
            </w:r>
          </w:p>
        </w:tc>
        <w:tc>
          <w:tcPr>
            <w:tcW w:w="1134" w:type="dxa"/>
            <w:shd w:val="clear" w:color="auto" w:fill="auto"/>
          </w:tcPr>
          <w:p w14:paraId="184F7328" w14:textId="77777777" w:rsidR="00FB51D9" w:rsidRPr="00EE4308" w:rsidRDefault="00FB51D9" w:rsidP="004D086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E4308">
              <w:rPr>
                <w:rFonts w:asciiTheme="minorHAnsi" w:hAnsiTheme="minorHAnsi" w:cstheme="minorHAnsi"/>
                <w:b/>
                <w:sz w:val="20"/>
                <w:szCs w:val="20"/>
              </w:rPr>
              <w:t>MSWiA</w:t>
            </w:r>
          </w:p>
        </w:tc>
        <w:tc>
          <w:tcPr>
            <w:tcW w:w="1843" w:type="dxa"/>
            <w:shd w:val="clear" w:color="auto" w:fill="auto"/>
          </w:tcPr>
          <w:p w14:paraId="3B018C1D" w14:textId="77777777" w:rsidR="00FB51D9" w:rsidRPr="00EE4308" w:rsidRDefault="00FB51D9" w:rsidP="001A4DD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E4308">
              <w:rPr>
                <w:rFonts w:asciiTheme="minorHAnsi" w:hAnsiTheme="minorHAnsi" w:cstheme="minorHAnsi"/>
                <w:sz w:val="20"/>
                <w:szCs w:val="20"/>
              </w:rPr>
              <w:t>tabela 2.2 Udostępnione e-usługi</w:t>
            </w:r>
          </w:p>
        </w:tc>
        <w:tc>
          <w:tcPr>
            <w:tcW w:w="4678" w:type="dxa"/>
            <w:shd w:val="clear" w:color="auto" w:fill="auto"/>
          </w:tcPr>
          <w:p w14:paraId="3D32D429" w14:textId="77777777" w:rsidR="00FB51D9" w:rsidRDefault="00FB51D9" w:rsidP="001A4DD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E4308">
              <w:rPr>
                <w:rFonts w:asciiTheme="minorHAnsi" w:hAnsiTheme="minorHAnsi" w:cstheme="minorHAnsi"/>
                <w:sz w:val="20"/>
                <w:szCs w:val="20"/>
              </w:rPr>
              <w:t xml:space="preserve">Wymienione w tabeli e-usługi w pkt 1, 2 i 28 w aplikacji </w:t>
            </w:r>
            <w:proofErr w:type="spellStart"/>
            <w:r w:rsidRPr="00EE4308">
              <w:rPr>
                <w:rFonts w:asciiTheme="minorHAnsi" w:hAnsiTheme="minorHAnsi" w:cstheme="minorHAnsi"/>
                <w:sz w:val="20"/>
                <w:szCs w:val="20"/>
              </w:rPr>
              <w:t>mObywatel</w:t>
            </w:r>
            <w:proofErr w:type="spellEnd"/>
            <w:r w:rsidRPr="00EE4308">
              <w:rPr>
                <w:rFonts w:asciiTheme="minorHAnsi" w:hAnsiTheme="minorHAnsi" w:cstheme="minorHAnsi"/>
                <w:sz w:val="20"/>
                <w:szCs w:val="20"/>
              </w:rPr>
              <w:t xml:space="preserve"> są również udostępnione w scenariuszu dla podopiecznego (np. Uzyskaj dowód dla podopiecznego). Natomiast e-usługa Unieważnienie dowodu osobistego z powodu kradzieży tożsamości nie może mieć charakteru transakcyjnego, gdyż w tym przypadku unieważnienia dowodu osobistego dokonuje organ gminy na podstawie danych zawartych w zgłoszeniu.</w:t>
            </w:r>
          </w:p>
          <w:p w14:paraId="4569126C" w14:textId="77777777" w:rsidR="00EE4308" w:rsidRPr="00EE4308" w:rsidRDefault="00EE4308" w:rsidP="001A4DD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12" w:type="dxa"/>
            <w:shd w:val="clear" w:color="auto" w:fill="auto"/>
          </w:tcPr>
          <w:p w14:paraId="6AF48390" w14:textId="77777777" w:rsidR="00FB51D9" w:rsidRPr="00EE4308" w:rsidRDefault="00FB51D9" w:rsidP="004D086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59" w:type="dxa"/>
          </w:tcPr>
          <w:p w14:paraId="41680C58" w14:textId="77777777" w:rsidR="00FB51D9" w:rsidRPr="00EE4308" w:rsidRDefault="00FB51D9" w:rsidP="004D086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06425" w:rsidRPr="00EE4308" w14:paraId="7914D70F" w14:textId="77777777" w:rsidTr="00A06425">
        <w:tc>
          <w:tcPr>
            <w:tcW w:w="562" w:type="dxa"/>
            <w:shd w:val="clear" w:color="auto" w:fill="auto"/>
          </w:tcPr>
          <w:p w14:paraId="71D1F8DE" w14:textId="0A7FF0DE" w:rsidR="00A06425" w:rsidRPr="00EE4308" w:rsidRDefault="00EE4308" w:rsidP="00A0642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lastRenderedPageBreak/>
              <w:t>4.</w:t>
            </w:r>
          </w:p>
        </w:tc>
        <w:tc>
          <w:tcPr>
            <w:tcW w:w="1134" w:type="dxa"/>
            <w:shd w:val="clear" w:color="auto" w:fill="auto"/>
          </w:tcPr>
          <w:p w14:paraId="1F454AB8" w14:textId="77777777" w:rsidR="00A06425" w:rsidRPr="00EE4308" w:rsidRDefault="001A4DD4" w:rsidP="004D086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E4308">
              <w:rPr>
                <w:rFonts w:asciiTheme="minorHAnsi" w:hAnsiTheme="minorHAnsi" w:cstheme="minorHAnsi"/>
                <w:b/>
                <w:sz w:val="20"/>
                <w:szCs w:val="20"/>
              </w:rPr>
              <w:t>MSWiA</w:t>
            </w:r>
          </w:p>
        </w:tc>
        <w:tc>
          <w:tcPr>
            <w:tcW w:w="1843" w:type="dxa"/>
            <w:shd w:val="clear" w:color="auto" w:fill="auto"/>
          </w:tcPr>
          <w:p w14:paraId="4050483D" w14:textId="77777777" w:rsidR="001A4DD4" w:rsidRPr="00EE4308" w:rsidRDefault="001A4DD4" w:rsidP="001A4DD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E4308">
              <w:rPr>
                <w:rFonts w:asciiTheme="minorHAnsi" w:hAnsiTheme="minorHAnsi" w:cstheme="minorHAnsi"/>
                <w:sz w:val="20"/>
                <w:szCs w:val="20"/>
              </w:rPr>
              <w:t xml:space="preserve">część 2 - Efekty projektu, </w:t>
            </w:r>
          </w:p>
          <w:p w14:paraId="62F02C5E" w14:textId="77777777" w:rsidR="00A06425" w:rsidRPr="00EE4308" w:rsidRDefault="001A4DD4" w:rsidP="001A4DD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E4308">
              <w:rPr>
                <w:rFonts w:asciiTheme="minorHAnsi" w:hAnsiTheme="minorHAnsi" w:cstheme="minorHAnsi"/>
                <w:sz w:val="20"/>
                <w:szCs w:val="20"/>
              </w:rPr>
              <w:t>2.2. Udostępnione e-usługi, tabela pkt 26</w:t>
            </w:r>
          </w:p>
        </w:tc>
        <w:tc>
          <w:tcPr>
            <w:tcW w:w="4678" w:type="dxa"/>
            <w:shd w:val="clear" w:color="auto" w:fill="auto"/>
          </w:tcPr>
          <w:p w14:paraId="008EEABA" w14:textId="77777777" w:rsidR="00A06425" w:rsidRDefault="001A4DD4" w:rsidP="001A4DD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E4308">
              <w:rPr>
                <w:rFonts w:asciiTheme="minorHAnsi" w:hAnsiTheme="minorHAnsi" w:cstheme="minorHAnsi"/>
                <w:sz w:val="20"/>
                <w:szCs w:val="20"/>
              </w:rPr>
              <w:t xml:space="preserve">Z treści przedmiotowego opisu (część 2 -  Efekty projektu, 2.2. Udostępnione e-usługi, tabela pkt 26), a także pisma z dnia 8 marca 2026 r., Nr DTC.MC.WWP.522.11.2026, Pana Dariusza </w:t>
            </w:r>
            <w:proofErr w:type="spellStart"/>
            <w:r w:rsidRPr="00EE4308">
              <w:rPr>
                <w:rFonts w:asciiTheme="minorHAnsi" w:hAnsiTheme="minorHAnsi" w:cstheme="minorHAnsi"/>
                <w:sz w:val="20"/>
                <w:szCs w:val="20"/>
              </w:rPr>
              <w:t>Standerskiego</w:t>
            </w:r>
            <w:proofErr w:type="spellEnd"/>
            <w:r w:rsidRPr="00EE4308">
              <w:rPr>
                <w:rFonts w:asciiTheme="minorHAnsi" w:hAnsiTheme="minorHAnsi" w:cstheme="minorHAnsi"/>
                <w:sz w:val="20"/>
                <w:szCs w:val="20"/>
              </w:rPr>
              <w:t xml:space="preserve"> - Sekretarza Stanu Ministerstwa Cyfryzacji) wynika, że zostanie wprowadzona  e-usługa unieważnienie dowodu osobistego z powodu kradzieży tożsamości. Dlatego uprzejmie akcentuję, że również dokument paszportowy jest dokumentem tożsamości, który może być wykorzystywany w bankach (system Dokumenty Zastrzeżone Związku Banków Polskich przewiduje zastrzeżenie paszportu). Zatem wydaje się, że kradzież tożsamości osoby dla której został wydany dokument paszportowy  może skutkować podobnymi konsekwencjami jak w przypadku kradzieży tożsamości osoby dla której został wydany dowód osobisty.</w:t>
            </w:r>
          </w:p>
          <w:p w14:paraId="32E2F4AE" w14:textId="77777777" w:rsidR="00EE4308" w:rsidRPr="00EE4308" w:rsidRDefault="00EE4308" w:rsidP="001A4DD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12" w:type="dxa"/>
            <w:shd w:val="clear" w:color="auto" w:fill="auto"/>
          </w:tcPr>
          <w:p w14:paraId="47D18B94" w14:textId="77777777" w:rsidR="00A06425" w:rsidRPr="00EE4308" w:rsidRDefault="00A06425" w:rsidP="004D086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59" w:type="dxa"/>
          </w:tcPr>
          <w:p w14:paraId="4CE49AD6" w14:textId="77777777" w:rsidR="00A06425" w:rsidRPr="00EE4308" w:rsidRDefault="00A06425" w:rsidP="004D086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06425" w:rsidRPr="00EE4308" w14:paraId="14E0551F" w14:textId="77777777" w:rsidTr="00A06425">
        <w:tc>
          <w:tcPr>
            <w:tcW w:w="562" w:type="dxa"/>
            <w:shd w:val="clear" w:color="auto" w:fill="auto"/>
          </w:tcPr>
          <w:p w14:paraId="2F8B5A0E" w14:textId="3594841F" w:rsidR="00A06425" w:rsidRPr="00EE4308" w:rsidRDefault="00EE4308" w:rsidP="00A0642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5.</w:t>
            </w:r>
          </w:p>
        </w:tc>
        <w:tc>
          <w:tcPr>
            <w:tcW w:w="1134" w:type="dxa"/>
            <w:shd w:val="clear" w:color="auto" w:fill="auto"/>
          </w:tcPr>
          <w:p w14:paraId="100A8B74" w14:textId="77777777" w:rsidR="00A06425" w:rsidRPr="00EE4308" w:rsidRDefault="001A4DD4" w:rsidP="004D086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E4308">
              <w:rPr>
                <w:rFonts w:asciiTheme="minorHAnsi" w:hAnsiTheme="minorHAnsi" w:cstheme="minorHAnsi"/>
                <w:b/>
                <w:sz w:val="20"/>
                <w:szCs w:val="20"/>
              </w:rPr>
              <w:t>MSWiA</w:t>
            </w:r>
          </w:p>
        </w:tc>
        <w:tc>
          <w:tcPr>
            <w:tcW w:w="1843" w:type="dxa"/>
            <w:shd w:val="clear" w:color="auto" w:fill="auto"/>
          </w:tcPr>
          <w:p w14:paraId="7F9495BD" w14:textId="77777777" w:rsidR="00A06425" w:rsidRPr="00EE4308" w:rsidRDefault="001A4DD4" w:rsidP="004D086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E4308">
              <w:rPr>
                <w:rFonts w:asciiTheme="minorHAnsi" w:hAnsiTheme="minorHAnsi" w:cstheme="minorHAnsi"/>
                <w:sz w:val="20"/>
                <w:szCs w:val="20"/>
              </w:rPr>
              <w:t>część 6 ww. opisu – Otoczenie prawne</w:t>
            </w:r>
          </w:p>
        </w:tc>
        <w:tc>
          <w:tcPr>
            <w:tcW w:w="4678" w:type="dxa"/>
            <w:shd w:val="clear" w:color="auto" w:fill="auto"/>
          </w:tcPr>
          <w:p w14:paraId="0514BBE0" w14:textId="77777777" w:rsidR="00A06425" w:rsidRDefault="001A4DD4" w:rsidP="001A4DD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E4308">
              <w:rPr>
                <w:rFonts w:asciiTheme="minorHAnsi" w:hAnsiTheme="minorHAnsi" w:cstheme="minorHAnsi"/>
                <w:sz w:val="20"/>
                <w:szCs w:val="20"/>
              </w:rPr>
              <w:t>Część 6 ww. opisu – Otoczenie prawne pomija ustawę z dnia 27 stycznia 2022 r. o dokumentach paszportowych - Dz. U. z 2026 r. poz. 196 pomimo że powyżej wskazana tabela  uwzględnia usługi dot. spraw paszportowych. Z kolei Rejestr Dokumentów Paszportowych  jest  ujęty w tym opisie w jego części 7 Architektura , 7.1. Widok kooperacji aplikacji, a także wymieniony w tej części  (7 Architektura)  w tabelach: Lista systemów wykorzystywanych w projekcie (lp. 33), Lista przepływów (lp. 40) oraz w tabeli umieszczonej w  7. 4 Opis zasobów danych przetwarzanych w planowanym rozwiązaniu (lp. 12).</w:t>
            </w:r>
          </w:p>
          <w:p w14:paraId="02416122" w14:textId="77777777" w:rsidR="00EE4308" w:rsidRPr="00EE4308" w:rsidRDefault="00EE4308" w:rsidP="001A4DD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12" w:type="dxa"/>
            <w:shd w:val="clear" w:color="auto" w:fill="auto"/>
          </w:tcPr>
          <w:p w14:paraId="2138175E" w14:textId="77777777" w:rsidR="00A06425" w:rsidRPr="00EE4308" w:rsidRDefault="00A06425" w:rsidP="004D086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59" w:type="dxa"/>
          </w:tcPr>
          <w:p w14:paraId="7FE52599" w14:textId="77777777" w:rsidR="00A06425" w:rsidRPr="00EE4308" w:rsidRDefault="00A06425" w:rsidP="004D086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3E146892" w14:textId="77777777" w:rsidR="00C64B1B" w:rsidRDefault="00C64B1B" w:rsidP="00C64B1B">
      <w:pPr>
        <w:jc w:val="center"/>
      </w:pPr>
    </w:p>
    <w:sectPr w:rsidR="00C64B1B" w:rsidSect="00A0642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34ACEB" w14:textId="77777777" w:rsidR="00374130" w:rsidRDefault="00374130" w:rsidP="0076589B">
      <w:r>
        <w:separator/>
      </w:r>
    </w:p>
  </w:endnote>
  <w:endnote w:type="continuationSeparator" w:id="0">
    <w:p w14:paraId="17DDD17B" w14:textId="77777777" w:rsidR="00374130" w:rsidRDefault="00374130" w:rsidP="007658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894B2C" w14:textId="77777777" w:rsidR="00374130" w:rsidRDefault="00374130" w:rsidP="0076589B">
      <w:r>
        <w:separator/>
      </w:r>
    </w:p>
  </w:footnote>
  <w:footnote w:type="continuationSeparator" w:id="0">
    <w:p w14:paraId="31EBC5D4" w14:textId="77777777" w:rsidR="00374130" w:rsidRDefault="00374130" w:rsidP="0076589B">
      <w:r>
        <w:continuationSeparator/>
      </w:r>
    </w:p>
  </w:footnote>
  <w:footnote w:id="1">
    <w:p w14:paraId="17FFAFC2" w14:textId="77777777" w:rsidR="0076589B" w:rsidRDefault="0076589B" w:rsidP="0076589B">
      <w:pPr>
        <w:pStyle w:val="Tekstprzypisudolnego"/>
      </w:pPr>
      <w:r>
        <w:rPr>
          <w:rStyle w:val="Odwoanieprzypisudolnego"/>
        </w:rPr>
        <w:footnoteRef/>
      </w:r>
      <w:r>
        <w:t xml:space="preserve"> Dz.U. z 2025 r., poz. 1753 z </w:t>
      </w:r>
      <w:proofErr w:type="spellStart"/>
      <w:r>
        <w:t>późn</w:t>
      </w:r>
      <w:proofErr w:type="spellEnd"/>
      <w:r>
        <w:t>. zm.</w:t>
      </w:r>
    </w:p>
  </w:footnote>
  <w:footnote w:id="2">
    <w:p w14:paraId="470651D6" w14:textId="77777777" w:rsidR="0076589B" w:rsidRDefault="0076589B" w:rsidP="0076589B">
      <w:pPr>
        <w:pStyle w:val="Tekstprzypisudolnego"/>
      </w:pPr>
      <w:r>
        <w:rPr>
          <w:rStyle w:val="Odwoanieprzypisudolnego"/>
        </w:rPr>
        <w:footnoteRef/>
      </w:r>
      <w:r>
        <w:t xml:space="preserve"> Dz.U. z 2026 r., poz. 203</w:t>
      </w:r>
    </w:p>
  </w:footnote>
  <w:footnote w:id="3">
    <w:p w14:paraId="587E4699" w14:textId="77777777" w:rsidR="0076589B" w:rsidRDefault="0076589B" w:rsidP="0076589B">
      <w:pPr>
        <w:pStyle w:val="Tekstprzypisudolnego"/>
      </w:pPr>
      <w:r>
        <w:rPr>
          <w:rStyle w:val="Odwoanieprzypisudolnego"/>
        </w:rPr>
        <w:footnoteRef/>
      </w:r>
      <w:r>
        <w:t xml:space="preserve">  Art. 6 </w:t>
      </w:r>
      <w:r w:rsidRPr="00D57276">
        <w:t>ustawy z dnia 12 marca 2022 r. o pomocy obywatelom Ukrainy w związku z konfliktem zbrojnym na terytorium tego Państwa</w:t>
      </w:r>
      <w:r>
        <w:t xml:space="preserve">  (Dz.U., z 2025 r., poz. 337 z </w:t>
      </w:r>
      <w:proofErr w:type="spellStart"/>
      <w:r>
        <w:t>późn</w:t>
      </w:r>
      <w:proofErr w:type="spellEnd"/>
      <w:r>
        <w:t>. zm.)</w:t>
      </w:r>
    </w:p>
  </w:footnote>
  <w:footnote w:id="4">
    <w:p w14:paraId="7F673CD6" w14:textId="77777777" w:rsidR="0076589B" w:rsidRDefault="0076589B" w:rsidP="0076589B">
      <w:pPr>
        <w:pStyle w:val="Tekstprzypisudolnego"/>
      </w:pPr>
      <w:r>
        <w:rPr>
          <w:rStyle w:val="Odwoanieprzypisudolnego"/>
        </w:rPr>
        <w:footnoteRef/>
      </w:r>
      <w:r>
        <w:t xml:space="preserve"> Dz. U. z 2026 r.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B1B"/>
    <w:rsid w:val="00034258"/>
    <w:rsid w:val="00140BE8"/>
    <w:rsid w:val="00150EB6"/>
    <w:rsid w:val="0019648E"/>
    <w:rsid w:val="001A4DD4"/>
    <w:rsid w:val="002715B2"/>
    <w:rsid w:val="003124D1"/>
    <w:rsid w:val="00374130"/>
    <w:rsid w:val="003B4105"/>
    <w:rsid w:val="004B081C"/>
    <w:rsid w:val="004D086F"/>
    <w:rsid w:val="005F6527"/>
    <w:rsid w:val="0066465B"/>
    <w:rsid w:val="006705EC"/>
    <w:rsid w:val="006E16E9"/>
    <w:rsid w:val="0076589B"/>
    <w:rsid w:val="00786605"/>
    <w:rsid w:val="00807385"/>
    <w:rsid w:val="00944932"/>
    <w:rsid w:val="009E5FDB"/>
    <w:rsid w:val="00A06425"/>
    <w:rsid w:val="00AC7796"/>
    <w:rsid w:val="00B871B6"/>
    <w:rsid w:val="00BF550C"/>
    <w:rsid w:val="00C10847"/>
    <w:rsid w:val="00C64B1B"/>
    <w:rsid w:val="00CD5EB0"/>
    <w:rsid w:val="00E14C33"/>
    <w:rsid w:val="00EE4308"/>
    <w:rsid w:val="00FA664D"/>
    <w:rsid w:val="00FB5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778AA7"/>
  <w15:chartTrackingRefBased/>
  <w15:docId w15:val="{2379E184-FF6E-46FA-BB13-F6EF6AC0F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76589B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6589B"/>
    <w:rPr>
      <w:rFonts w:asciiTheme="minorHAnsi" w:eastAsiaTheme="minorHAnsi" w:hAnsiTheme="minorHAnsi" w:cstheme="minorBidi"/>
      <w:lang w:eastAsia="en-US"/>
    </w:rPr>
  </w:style>
  <w:style w:type="character" w:styleId="Odwoanieprzypisudolnego">
    <w:name w:val="footnote reference"/>
    <w:basedOn w:val="Domylnaczcionkaakapitu"/>
    <w:uiPriority w:val="99"/>
    <w:unhideWhenUsed/>
    <w:rsid w:val="0076589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659</Words>
  <Characters>4192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4842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BAF</dc:creator>
  <cp:keywords/>
  <cp:lastModifiedBy>DT MSWiA</cp:lastModifiedBy>
  <cp:revision>3</cp:revision>
  <dcterms:created xsi:type="dcterms:W3CDTF">2026-04-08T11:31:00Z</dcterms:created>
  <dcterms:modified xsi:type="dcterms:W3CDTF">2026-04-08T11:41:00Z</dcterms:modified>
</cp:coreProperties>
</file>