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DB" w:rsidRDefault="006A3CDB" w:rsidP="006A3CDB">
      <w:pPr>
        <w:jc w:val="center"/>
        <w:rPr>
          <w:b/>
          <w:bCs/>
        </w:rPr>
      </w:pPr>
    </w:p>
    <w:p w:rsidR="006A3CDB" w:rsidRDefault="006A3CDB" w:rsidP="006A3CDB">
      <w:pPr>
        <w:jc w:val="center"/>
        <w:rPr>
          <w:b/>
          <w:bCs/>
        </w:rPr>
      </w:pPr>
      <w:r>
        <w:rPr>
          <w:b/>
          <w:bCs/>
        </w:rPr>
        <w:t>Zestaw</w:t>
      </w:r>
      <w:r w:rsidR="00CE0F0A">
        <w:rPr>
          <w:b/>
          <w:bCs/>
        </w:rPr>
        <w:t>ienie wykorzystanych w roku 2010</w:t>
      </w:r>
      <w:r>
        <w:rPr>
          <w:b/>
          <w:bCs/>
        </w:rPr>
        <w:t xml:space="preserve"> zewnętrznych środków finansowych</w:t>
      </w:r>
    </w:p>
    <w:p w:rsidR="006A3CDB" w:rsidRDefault="006A3CDB" w:rsidP="006A3CDB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36"/>
        <w:gridCol w:w="4648"/>
        <w:gridCol w:w="2752"/>
      </w:tblGrid>
      <w:tr w:rsidR="006A3CDB">
        <w:trPr>
          <w:cantSplit/>
          <w:tblHeader/>
        </w:trPr>
        <w:tc>
          <w:tcPr>
            <w:tcW w:w="2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Źródło finansowania</w:t>
            </w:r>
          </w:p>
        </w:tc>
        <w:tc>
          <w:tcPr>
            <w:tcW w:w="4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Kierunki finansowania</w:t>
            </w:r>
          </w:p>
        </w:tc>
        <w:tc>
          <w:tcPr>
            <w:tcW w:w="2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Kwota wykorzystanych środków</w:t>
            </w:r>
          </w:p>
        </w:tc>
      </w:tr>
      <w:tr w:rsidR="006A3CDB">
        <w:trPr>
          <w:cantSplit/>
        </w:trPr>
        <w:tc>
          <w:tcPr>
            <w:tcW w:w="22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A3CDB">
        <w:trPr>
          <w:cantSplit/>
          <w:trHeight w:hRule="exact" w:val="385"/>
        </w:trPr>
        <w:tc>
          <w:tcPr>
            <w:tcW w:w="22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A3CDB" w:rsidRPr="00394722" w:rsidRDefault="00665D4D" w:rsidP="006A3CDB">
            <w:pPr>
              <w:rPr>
                <w:b/>
              </w:rPr>
            </w:pPr>
            <w:r w:rsidRPr="00394722">
              <w:rPr>
                <w:b/>
              </w:rPr>
              <w:t>Budżet Państwa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Zawartotabeli"/>
            </w:pPr>
            <w:r>
              <w:t>Plany zalesień gruntów porolnych (PROW)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Default="00546185" w:rsidP="006A3CDB">
            <w:pPr>
              <w:pStyle w:val="Zawartotabeli"/>
              <w:jc w:val="right"/>
            </w:pPr>
            <w:r>
              <w:t>1 326,15</w:t>
            </w:r>
          </w:p>
        </w:tc>
      </w:tr>
      <w:tr w:rsidR="006A3CDB">
        <w:trPr>
          <w:cantSplit/>
        </w:trPr>
        <w:tc>
          <w:tcPr>
            <w:tcW w:w="2236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6A3CDB" w:rsidRDefault="006A3CDB" w:rsidP="006A3CDB"/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Razem środki budżetowe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Default="00546185" w:rsidP="006A3CDB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1 326,15</w:t>
            </w:r>
          </w:p>
        </w:tc>
      </w:tr>
      <w:tr w:rsidR="00E97276" w:rsidTr="00715F20">
        <w:trPr>
          <w:cantSplit/>
        </w:trPr>
        <w:tc>
          <w:tcPr>
            <w:tcW w:w="223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97276" w:rsidRPr="00394722" w:rsidRDefault="00E97276" w:rsidP="00394722">
            <w:pPr>
              <w:jc w:val="center"/>
              <w:rPr>
                <w:b/>
              </w:rPr>
            </w:pPr>
            <w:r w:rsidRPr="00394722">
              <w:rPr>
                <w:b/>
              </w:rPr>
              <w:t>Wojewódzki Fundusz Ochrony Środowiska i Gospodarki Wodnej w Olsztynie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7276" w:rsidRPr="006A3CDB" w:rsidRDefault="00E97276" w:rsidP="006A3CDB">
            <w:pPr>
              <w:pStyle w:val="Zawartotabeli"/>
              <w:rPr>
                <w:bCs/>
              </w:rPr>
            </w:pPr>
            <w:r>
              <w:rPr>
                <w:bCs/>
              </w:rPr>
              <w:t>Wymiana pokrycia dachowego (utylizacja eternitu)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97276" w:rsidRPr="006A3CDB" w:rsidRDefault="00E97276" w:rsidP="006A3CDB">
            <w:pPr>
              <w:pStyle w:val="Zawartotabeli"/>
              <w:jc w:val="right"/>
              <w:rPr>
                <w:bCs/>
              </w:rPr>
            </w:pPr>
            <w:r>
              <w:rPr>
                <w:bCs/>
              </w:rPr>
              <w:t>12 800,00</w:t>
            </w:r>
          </w:p>
        </w:tc>
      </w:tr>
      <w:tr w:rsidR="00E97276">
        <w:trPr>
          <w:cantSplit/>
        </w:trPr>
        <w:tc>
          <w:tcPr>
            <w:tcW w:w="223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7276" w:rsidRPr="00394722" w:rsidRDefault="00E97276" w:rsidP="00394722">
            <w:pPr>
              <w:jc w:val="center"/>
              <w:rPr>
                <w:b/>
              </w:rPr>
            </w:pP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7276" w:rsidRDefault="00E97276" w:rsidP="006A3CDB">
            <w:pPr>
              <w:pStyle w:val="Zawartotabeli"/>
              <w:rPr>
                <w:bCs/>
              </w:rPr>
            </w:pPr>
            <w:r>
              <w:rPr>
                <w:bCs/>
              </w:rPr>
              <w:t>Projekt „Sarna nie jest żoną jelenia”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97276" w:rsidRDefault="00E97276" w:rsidP="006A3CDB">
            <w:pPr>
              <w:pStyle w:val="Zawartotabeli"/>
              <w:jc w:val="right"/>
              <w:rPr>
                <w:bCs/>
              </w:rPr>
            </w:pPr>
            <w:r>
              <w:rPr>
                <w:bCs/>
              </w:rPr>
              <w:t>956,73</w:t>
            </w:r>
          </w:p>
        </w:tc>
      </w:tr>
      <w:tr w:rsidR="006A3CDB">
        <w:trPr>
          <w:cantSplit/>
        </w:trPr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6A3CDB" w:rsidRDefault="006A3CDB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6A3CDB" w:rsidRDefault="006A3CDB" w:rsidP="006A3CDB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Razem WFOŚiGW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6A3CDB" w:rsidRDefault="00394722" w:rsidP="006A3CDB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97276">
              <w:rPr>
                <w:b/>
                <w:bCs/>
              </w:rPr>
              <w:t>3 756,73</w:t>
            </w:r>
          </w:p>
        </w:tc>
      </w:tr>
      <w:tr w:rsidR="00E97276" w:rsidTr="00715F20">
        <w:trPr>
          <w:cantSplit/>
        </w:trPr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97276" w:rsidRPr="00E97276" w:rsidRDefault="00E97276" w:rsidP="00E97276">
            <w:pPr>
              <w:jc w:val="center"/>
              <w:rPr>
                <w:b/>
              </w:rPr>
            </w:pPr>
            <w:r w:rsidRPr="00E97276">
              <w:rPr>
                <w:b/>
              </w:rPr>
              <w:t>Narodowy Fundusz Ochrony Środowiska i Gospodarki Wodnej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E97276" w:rsidRPr="00E97276" w:rsidRDefault="00E97276" w:rsidP="006A3CDB">
            <w:pPr>
              <w:pStyle w:val="Zawartotabeli"/>
              <w:rPr>
                <w:bCs/>
              </w:rPr>
            </w:pPr>
            <w:r>
              <w:rPr>
                <w:bCs/>
              </w:rPr>
              <w:t xml:space="preserve">Projekt </w:t>
            </w:r>
            <w:r w:rsidRPr="00E97276">
              <w:rPr>
                <w:bCs/>
              </w:rPr>
              <w:t>„Edukacja pójdzie w las”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E97276" w:rsidRPr="00715F20" w:rsidRDefault="00E97276" w:rsidP="00715F20">
            <w:pPr>
              <w:pStyle w:val="Zawartotabeli"/>
              <w:jc w:val="right"/>
              <w:rPr>
                <w:bCs/>
              </w:rPr>
            </w:pPr>
            <w:r w:rsidRPr="00715F20">
              <w:rPr>
                <w:bCs/>
              </w:rPr>
              <w:t>578 570,00</w:t>
            </w:r>
          </w:p>
        </w:tc>
      </w:tr>
      <w:tr w:rsidR="00AD5737">
        <w:trPr>
          <w:cantSplit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1" w:space="0" w:color="000000"/>
            </w:tcBorders>
            <w:vAlign w:val="center"/>
          </w:tcPr>
          <w:p w:rsidR="00AD5737" w:rsidRPr="00AD5737" w:rsidRDefault="00AD5737" w:rsidP="00AD5737">
            <w:pPr>
              <w:jc w:val="center"/>
              <w:rPr>
                <w:b/>
              </w:rPr>
            </w:pPr>
            <w:r w:rsidRPr="00AD5737">
              <w:rPr>
                <w:b/>
              </w:rPr>
              <w:t>Agencja Restrukturyzacji i Modernizacji Rolnictwa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D5737" w:rsidRPr="00AD5737" w:rsidRDefault="00AD5737" w:rsidP="006A3CDB">
            <w:pPr>
              <w:pStyle w:val="Zawartotabeli"/>
              <w:rPr>
                <w:bCs/>
              </w:rPr>
            </w:pPr>
            <w:r w:rsidRPr="00AD5737">
              <w:rPr>
                <w:bCs/>
              </w:rPr>
              <w:t>Strefy ONW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AD5737" w:rsidRPr="00AD5737" w:rsidRDefault="007671EC" w:rsidP="006A3CDB">
            <w:pPr>
              <w:pStyle w:val="Zawartotabeli"/>
              <w:jc w:val="right"/>
              <w:rPr>
                <w:bCs/>
              </w:rPr>
            </w:pPr>
            <w:r>
              <w:rPr>
                <w:bCs/>
              </w:rPr>
              <w:t xml:space="preserve">20 </w:t>
            </w:r>
            <w:r w:rsidR="00E97276">
              <w:rPr>
                <w:bCs/>
              </w:rPr>
              <w:t xml:space="preserve"> </w:t>
            </w:r>
            <w:r>
              <w:rPr>
                <w:bCs/>
              </w:rPr>
              <w:t>659,87</w:t>
            </w:r>
          </w:p>
        </w:tc>
      </w:tr>
      <w:tr w:rsidR="00AD5737">
        <w:trPr>
          <w:cantSplit/>
        </w:trPr>
        <w:tc>
          <w:tcPr>
            <w:tcW w:w="2236" w:type="dxa"/>
            <w:vMerge/>
            <w:tcBorders>
              <w:left w:val="single" w:sz="1" w:space="0" w:color="000000"/>
            </w:tcBorders>
            <w:vAlign w:val="center"/>
          </w:tcPr>
          <w:p w:rsidR="00AD5737" w:rsidRDefault="00AD5737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D5737" w:rsidRPr="00AD5737" w:rsidRDefault="00AD5737" w:rsidP="006A3CDB">
            <w:pPr>
              <w:pStyle w:val="Zawartotabeli"/>
              <w:rPr>
                <w:bCs/>
              </w:rPr>
            </w:pPr>
            <w:r w:rsidRPr="00AD5737">
              <w:rPr>
                <w:bCs/>
              </w:rPr>
              <w:t>Płatności obszarowe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AD5737" w:rsidRPr="00AD5737" w:rsidRDefault="00546185" w:rsidP="006A3CDB">
            <w:pPr>
              <w:pStyle w:val="Zawartotabeli"/>
              <w:jc w:val="right"/>
              <w:rPr>
                <w:bCs/>
              </w:rPr>
            </w:pPr>
            <w:r>
              <w:rPr>
                <w:bCs/>
              </w:rPr>
              <w:t>65 744,43</w:t>
            </w:r>
          </w:p>
        </w:tc>
      </w:tr>
      <w:tr w:rsidR="00AD5737" w:rsidTr="00546185">
        <w:trPr>
          <w:cantSplit/>
        </w:trPr>
        <w:tc>
          <w:tcPr>
            <w:tcW w:w="2236" w:type="dxa"/>
            <w:vMerge/>
            <w:tcBorders>
              <w:left w:val="single" w:sz="1" w:space="0" w:color="000000"/>
            </w:tcBorders>
            <w:vAlign w:val="center"/>
          </w:tcPr>
          <w:p w:rsidR="00AD5737" w:rsidRDefault="00AD5737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D5737" w:rsidRPr="00546185" w:rsidRDefault="00546185" w:rsidP="006A3CDB">
            <w:pPr>
              <w:pStyle w:val="Zawartotabeli"/>
              <w:rPr>
                <w:bCs/>
              </w:rPr>
            </w:pPr>
            <w:r w:rsidRPr="00546185">
              <w:rPr>
                <w:bCs/>
              </w:rPr>
              <w:t>Płatność rolnośrodowiskowa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AD5737" w:rsidRPr="00546185" w:rsidRDefault="00546185" w:rsidP="006A3CDB">
            <w:pPr>
              <w:pStyle w:val="Zawartotabeli"/>
              <w:jc w:val="right"/>
              <w:rPr>
                <w:bCs/>
              </w:rPr>
            </w:pPr>
            <w:r w:rsidRPr="00546185">
              <w:rPr>
                <w:bCs/>
              </w:rPr>
              <w:t>38 119,20</w:t>
            </w:r>
          </w:p>
        </w:tc>
      </w:tr>
      <w:tr w:rsidR="00546185">
        <w:trPr>
          <w:cantSplit/>
        </w:trPr>
        <w:tc>
          <w:tcPr>
            <w:tcW w:w="223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546185" w:rsidRDefault="00546185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6185" w:rsidRDefault="00546185" w:rsidP="00546185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Razem ARiMR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546185" w:rsidRDefault="007671EC" w:rsidP="00546185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124 523,50</w:t>
            </w:r>
          </w:p>
        </w:tc>
      </w:tr>
    </w:tbl>
    <w:p w:rsidR="006A3CDB" w:rsidRDefault="006A3CDB" w:rsidP="006A3CDB">
      <w:pPr>
        <w:rPr>
          <w:b/>
          <w:bCs/>
        </w:rPr>
      </w:pPr>
    </w:p>
    <w:p w:rsidR="00F31EA5" w:rsidRDefault="00F31EA5"/>
    <w:p w:rsidR="006A3CDB" w:rsidRDefault="006A3CDB"/>
    <w:sectPr w:rsidR="006A3CDB" w:rsidSect="003B2371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footnotePr>
    <w:pos w:val="beneathText"/>
  </w:footnotePr>
  <w:compat/>
  <w:rsids>
    <w:rsidRoot w:val="006A3CDB"/>
    <w:rsid w:val="0000520F"/>
    <w:rsid w:val="000F45F6"/>
    <w:rsid w:val="0033636F"/>
    <w:rsid w:val="00394722"/>
    <w:rsid w:val="003B2371"/>
    <w:rsid w:val="004B7440"/>
    <w:rsid w:val="00546185"/>
    <w:rsid w:val="00665D4D"/>
    <w:rsid w:val="006A3CDB"/>
    <w:rsid w:val="00715F20"/>
    <w:rsid w:val="007671EC"/>
    <w:rsid w:val="009C79B8"/>
    <w:rsid w:val="00A20000"/>
    <w:rsid w:val="00A90389"/>
    <w:rsid w:val="00AA7EB1"/>
    <w:rsid w:val="00AD5737"/>
    <w:rsid w:val="00CE0F0A"/>
    <w:rsid w:val="00E113B8"/>
    <w:rsid w:val="00E97276"/>
    <w:rsid w:val="00F31EA5"/>
    <w:rsid w:val="00F3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wykorzystanych w roku 2007 zewnętrznych środków finansowych</vt:lpstr>
    </vt:vector>
  </TitlesOfParts>
  <Company>Lasy Państwowe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wykorzystanych w roku 2007 zewnętrznych środków finansowych</dc:title>
  <dc:subject/>
  <dc:creator>Nadleśnictwo Pisz</dc:creator>
  <cp:keywords/>
  <dc:description/>
  <cp:lastModifiedBy>sylwia.olszak</cp:lastModifiedBy>
  <cp:revision>2</cp:revision>
  <cp:lastPrinted>2011-02-09T08:10:00Z</cp:lastPrinted>
  <dcterms:created xsi:type="dcterms:W3CDTF">2011-02-09T08:49:00Z</dcterms:created>
  <dcterms:modified xsi:type="dcterms:W3CDTF">2011-02-09T08:49:00Z</dcterms:modified>
</cp:coreProperties>
</file>