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4E3FC" w14:textId="77777777" w:rsidR="00912FF1" w:rsidRPr="00912FF1" w:rsidRDefault="00912FF1" w:rsidP="00912FF1">
      <w:pPr>
        <w:spacing w:after="0" w:line="360" w:lineRule="auto"/>
        <w:rPr>
          <w:rFonts w:eastAsia="Times New Roman" w:cstheme="minorHAnsi"/>
          <w:sz w:val="12"/>
          <w:szCs w:val="24"/>
        </w:rPr>
      </w:pPr>
    </w:p>
    <w:p w14:paraId="076DFDF3" w14:textId="39981FC7" w:rsidR="00912FF1" w:rsidRPr="00912FF1" w:rsidRDefault="00912FF1" w:rsidP="00912FF1">
      <w:pPr>
        <w:spacing w:after="0" w:line="360" w:lineRule="auto"/>
        <w:rPr>
          <w:rFonts w:eastAsia="Times New Roman" w:cstheme="minorHAnsi"/>
          <w:sz w:val="24"/>
          <w:szCs w:val="24"/>
        </w:rPr>
      </w:pPr>
      <w:r w:rsidRPr="00912FF1">
        <w:rPr>
          <w:rFonts w:eastAsia="Times New Roman" w:cstheme="minorHAnsi"/>
          <w:sz w:val="24"/>
          <w:szCs w:val="24"/>
        </w:rPr>
        <w:t xml:space="preserve">Kielce, dnia </w:t>
      </w:r>
      <w:r w:rsidR="007D1576">
        <w:rPr>
          <w:rFonts w:eastAsia="Times New Roman" w:cstheme="minorHAnsi"/>
          <w:sz w:val="24"/>
          <w:szCs w:val="24"/>
        </w:rPr>
        <w:t>11października</w:t>
      </w:r>
      <w:r w:rsidRPr="00912FF1">
        <w:rPr>
          <w:rFonts w:eastAsia="Times New Roman" w:cstheme="minorHAnsi"/>
          <w:sz w:val="24"/>
          <w:szCs w:val="24"/>
        </w:rPr>
        <w:t xml:space="preserve"> 2024 r. </w:t>
      </w:r>
    </w:p>
    <w:p w14:paraId="21B3FA2B" w14:textId="6605C1C3"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WOO-I.420.5.2023.NS/SK.</w:t>
      </w:r>
      <w:r w:rsidR="00AF2A83">
        <w:rPr>
          <w:rFonts w:eastAsia="Times New Roman" w:cstheme="minorHAnsi"/>
          <w:sz w:val="24"/>
          <w:szCs w:val="24"/>
        </w:rPr>
        <w:t>2</w:t>
      </w:r>
      <w:r w:rsidR="007D1576">
        <w:rPr>
          <w:rFonts w:eastAsia="Times New Roman" w:cstheme="minorHAnsi"/>
          <w:sz w:val="24"/>
          <w:szCs w:val="24"/>
        </w:rPr>
        <w:t>5</w:t>
      </w:r>
      <w:r w:rsidRPr="00912FF1">
        <w:rPr>
          <w:rFonts w:eastAsia="Times New Roman" w:cstheme="minorHAnsi"/>
          <w:sz w:val="24"/>
          <w:szCs w:val="24"/>
        </w:rPr>
        <w:t xml:space="preserve">               </w:t>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t xml:space="preserve"> </w:t>
      </w:r>
    </w:p>
    <w:p w14:paraId="10910184" w14:textId="77777777"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OBWIESZCZENIE</w:t>
      </w:r>
    </w:p>
    <w:p w14:paraId="45491B85"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Zgodnie z art. 10 § 1, art. 36 oraz art. 49 ustawy z dnia 14 czerwca 1960 r. - Kodeks postępowania administracyjnego (tekst jedn. Dz. U. z 2024 r., poz. 572 – cyt. dalej jako „k.p.a.”), w związku z art. 74 ust. 3 i art. 75 ust. 1 pkt 1 lit. p ustawy 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20B188B2"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b/>
          <w:sz w:val="24"/>
          <w:szCs w:val="24"/>
        </w:rPr>
        <w:t>Regionalny Dyrektor Ochrony Środowiska w Kielcach</w:t>
      </w:r>
      <w:r w:rsidRPr="007D1576">
        <w:rPr>
          <w:rFonts w:eastAsia="Times New Roman" w:cstheme="minorHAnsi"/>
          <w:sz w:val="24"/>
          <w:szCs w:val="24"/>
        </w:rPr>
        <w:t xml:space="preserve"> </w:t>
      </w:r>
    </w:p>
    <w:p w14:paraId="55D5E429" w14:textId="77777777" w:rsidR="007D1576" w:rsidRPr="007D1576" w:rsidRDefault="007D1576" w:rsidP="007D1576">
      <w:pPr>
        <w:spacing w:after="0" w:line="360" w:lineRule="auto"/>
        <w:jc w:val="both"/>
        <w:rPr>
          <w:rFonts w:eastAsia="Times New Roman" w:cstheme="minorHAnsi"/>
          <w:b/>
          <w:sz w:val="24"/>
          <w:szCs w:val="24"/>
        </w:rPr>
      </w:pPr>
      <w:r w:rsidRPr="007D1576">
        <w:rPr>
          <w:rFonts w:eastAsia="Times New Roman" w:cstheme="minorHAnsi"/>
          <w:sz w:val="24"/>
          <w:szCs w:val="24"/>
        </w:rPr>
        <w:t xml:space="preserve">zawiadamia strony postępowania o zakończeniu postępowania dowodowego w sprawie wydania decyzji o środowiskowych uwarunkowaniach dla przedsięwzięcia pn.: </w:t>
      </w:r>
      <w:r w:rsidRPr="007D1576">
        <w:rPr>
          <w:rFonts w:eastAsia="Times New Roman" w:cstheme="minorHAnsi"/>
          <w:b/>
          <w:sz w:val="24"/>
          <w:szCs w:val="24"/>
        </w:rPr>
        <w:t xml:space="preserve">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 </w:t>
      </w:r>
      <w:r w:rsidRPr="007D1576">
        <w:rPr>
          <w:rFonts w:eastAsia="Times New Roman" w:cstheme="minorHAnsi"/>
          <w:bCs/>
          <w:sz w:val="24"/>
          <w:szCs w:val="24"/>
        </w:rPr>
        <w:t>oraz o możliwości zapoznania się i wypowiedzenia, co do zebranych dowodów i materiałów oraz zgłoszonych żądań.</w:t>
      </w:r>
    </w:p>
    <w:p w14:paraId="099EEE63" w14:textId="77777777" w:rsidR="007D1576" w:rsidRPr="007D1576" w:rsidRDefault="007D1576" w:rsidP="007D1576">
      <w:pPr>
        <w:spacing w:after="0" w:line="360" w:lineRule="auto"/>
        <w:jc w:val="both"/>
        <w:rPr>
          <w:rFonts w:eastAsia="Times New Roman" w:cstheme="minorHAnsi"/>
          <w:b/>
          <w:sz w:val="24"/>
          <w:szCs w:val="24"/>
        </w:rPr>
      </w:pPr>
      <w:r w:rsidRPr="007D1576">
        <w:rPr>
          <w:rFonts w:eastAsia="Times New Roman" w:cstheme="minorHAnsi"/>
          <w:sz w:val="24"/>
          <w:szCs w:val="24"/>
        </w:rPr>
        <w:t>Ponadto zawiadamiam, że Dyrektor Zarządu Zlewni w Stalowej Woli Państwowego Gospodarstwa Wodnego Wody Polskie pismem znak: RS.ZZŚ.4901.152.2024.AT z dnia 17.09.2024 r. (data wpływu 18.09.2024 r.) stwierdził brak konieczności przeprowadzenia oceny oddziaływania przedsięwzięcia na środowisko oraz że Państwowy Powiatowy Inspektor Sanitarny w Sandomierzu opinią sanitarną znak: NZ.9022.4.17.2024 z dnia 27.09.2024 r. (data wpływu 04.10.2024 r.) wyraził stanowisko, że nie istnieje potrzeba przeprowadzenia oceny oddziaływania przedsięwzięcia na środowisko.</w:t>
      </w:r>
    </w:p>
    <w:p w14:paraId="312BF840" w14:textId="77777777" w:rsidR="007D1576" w:rsidRPr="007D1576" w:rsidRDefault="007D1576" w:rsidP="007D1576">
      <w:pPr>
        <w:spacing w:after="0" w:line="360" w:lineRule="auto"/>
        <w:jc w:val="both"/>
        <w:rPr>
          <w:rFonts w:eastAsia="Times New Roman" w:cstheme="minorHAnsi"/>
          <w:b/>
          <w:sz w:val="24"/>
          <w:szCs w:val="24"/>
        </w:rPr>
      </w:pPr>
      <w:r w:rsidRPr="007D1576">
        <w:rPr>
          <w:rFonts w:eastAsia="Times New Roman" w:cstheme="minorHAnsi"/>
          <w:sz w:val="24"/>
          <w:szCs w:val="24"/>
        </w:rPr>
        <w:lastRenderedPageBreak/>
        <w:t xml:space="preserve">Z uwagi na konieczność informowania stron postępowania w drodze obwieszczeń i umożliwienia im zapoznania i wypowiedzenia się na temat zebranych dowodów i materiałów w przedmiotowej sprawie, przedłużam termin załatwienia sprawy do dnia </w:t>
      </w:r>
      <w:r w:rsidRPr="007D1576">
        <w:rPr>
          <w:rFonts w:eastAsia="Times New Roman" w:cstheme="minorHAnsi"/>
          <w:b/>
          <w:bCs/>
          <w:sz w:val="24"/>
          <w:szCs w:val="24"/>
        </w:rPr>
        <w:t>27.11.2024 r.</w:t>
      </w:r>
      <w:r w:rsidRPr="007D1576">
        <w:rPr>
          <w:rFonts w:eastAsia="Times New Roman" w:cstheme="minorHAnsi"/>
          <w:sz w:val="24"/>
          <w:szCs w:val="24"/>
        </w:rPr>
        <w:t xml:space="preserve"> Jednocześnie informuję o prawie do wniesienia ponaglenia zgodnie z art. 37 k.p.a.</w:t>
      </w:r>
    </w:p>
    <w:p w14:paraId="7EDF7022"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7D1576">
        <w:rPr>
          <w:rFonts w:eastAsia="Times New Roman" w:cstheme="minorHAnsi"/>
          <w:b/>
          <w:bCs/>
          <w:sz w:val="24"/>
          <w:szCs w:val="24"/>
        </w:rPr>
        <w:t>16.10.2024 r.</w:t>
      </w:r>
      <w:r w:rsidRPr="007D1576">
        <w:rPr>
          <w:rFonts w:eastAsia="Times New Roman" w:cstheme="minorHAnsi"/>
          <w:sz w:val="24"/>
          <w:szCs w:val="24"/>
        </w:rPr>
        <w:t xml:space="preserve"> jako dzień, w którym nastąpiło publiczne obwieszczenie.</w:t>
      </w:r>
    </w:p>
    <w:p w14:paraId="5CDDD417"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Decyzja kończąca postępowanie zostanie wydana nie wcześniej niż po upływie 7 dni od dnia doręczenia niniejszego zawiadomienia.</w:t>
      </w:r>
    </w:p>
    <w:p w14:paraId="451E6D6B"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Z aktami sprawy strony mogą zapoznać się po uprzednim umówieniu się z pracownikiem tutejszej Dyrekcji (nr telefonu do kontaktu: (41)3435361 lub (41)3435363).</w:t>
      </w:r>
    </w:p>
    <w:p w14:paraId="3B586D66"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Iwona Kędzierska - Gębska</w:t>
      </w:r>
    </w:p>
    <w:p w14:paraId="4A69BF7D"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Regionalny Dyrektor Ochrony Środowiska</w:t>
      </w:r>
    </w:p>
    <w:p w14:paraId="55E40BA8"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w Kielcach</w:t>
      </w:r>
    </w:p>
    <w:p w14:paraId="289FFF6E"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/-podpisany cyfrowo/</w:t>
      </w:r>
    </w:p>
    <w:p w14:paraId="1D16D8CF"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Obwieszczenie nastąpiło w dniach: od………………….do…………………</w:t>
      </w:r>
    </w:p>
    <w:p w14:paraId="1088395F" w14:textId="77777777" w:rsidR="007D1576" w:rsidRPr="007D1576" w:rsidRDefault="007D1576" w:rsidP="007D1576">
      <w:pPr>
        <w:spacing w:after="0" w:line="360" w:lineRule="auto"/>
        <w:jc w:val="both"/>
        <w:rPr>
          <w:rFonts w:eastAsia="Times New Roman" w:cstheme="minorHAnsi"/>
          <w:iCs/>
          <w:sz w:val="24"/>
          <w:szCs w:val="24"/>
        </w:rPr>
      </w:pPr>
      <w:r w:rsidRPr="007D1576">
        <w:rPr>
          <w:rFonts w:eastAsia="Times New Roman" w:cstheme="minorHAnsi"/>
          <w:iCs/>
          <w:sz w:val="24"/>
          <w:szCs w:val="24"/>
        </w:rPr>
        <w:t>Sprawę prowadzi: Klaudia Siadul</w:t>
      </w:r>
    </w:p>
    <w:p w14:paraId="550D9F84" w14:textId="77777777" w:rsidR="007D1576" w:rsidRPr="007D1576" w:rsidRDefault="007D1576" w:rsidP="007D1576">
      <w:pPr>
        <w:spacing w:after="0" w:line="360" w:lineRule="auto"/>
        <w:jc w:val="both"/>
        <w:rPr>
          <w:rFonts w:eastAsia="Times New Roman" w:cstheme="minorHAnsi"/>
          <w:iCs/>
          <w:sz w:val="24"/>
          <w:szCs w:val="24"/>
        </w:rPr>
      </w:pPr>
      <w:r w:rsidRPr="007D1576">
        <w:rPr>
          <w:rFonts w:eastAsia="Times New Roman" w:cstheme="minorHAnsi"/>
          <w:iCs/>
          <w:sz w:val="24"/>
          <w:szCs w:val="24"/>
        </w:rPr>
        <w:t>Telefon kontaktowy:</w:t>
      </w:r>
      <w:r w:rsidRPr="007D1576">
        <w:rPr>
          <w:rFonts w:eastAsia="Times New Roman" w:cstheme="minorHAnsi"/>
          <w:b/>
          <w:iCs/>
          <w:sz w:val="24"/>
          <w:szCs w:val="24"/>
          <w:lang w:val="en-US"/>
        </w:rPr>
        <w:t xml:space="preserve"> </w:t>
      </w:r>
      <w:r w:rsidRPr="007D1576">
        <w:rPr>
          <w:rFonts w:eastAsia="Times New Roman" w:cstheme="minorHAnsi"/>
          <w:iCs/>
          <w:sz w:val="24"/>
          <w:szCs w:val="24"/>
          <w:lang w:val="en-US"/>
        </w:rPr>
        <w:t>(41)3435361 lub (41)3435363</w:t>
      </w:r>
    </w:p>
    <w:p w14:paraId="06AD7907" w14:textId="77777777" w:rsidR="007D1576" w:rsidRPr="007D1576" w:rsidRDefault="007D1576" w:rsidP="007D1576">
      <w:pPr>
        <w:spacing w:after="0" w:line="360" w:lineRule="auto"/>
        <w:jc w:val="both"/>
        <w:rPr>
          <w:rFonts w:eastAsia="Times New Roman" w:cstheme="minorHAnsi"/>
          <w:iCs/>
          <w:sz w:val="24"/>
          <w:szCs w:val="24"/>
        </w:rPr>
      </w:pPr>
      <w:r w:rsidRPr="007D1576">
        <w:rPr>
          <w:rFonts w:eastAsia="Times New Roman" w:cstheme="minorHAnsi"/>
          <w:b/>
          <w:sz w:val="24"/>
          <w:szCs w:val="24"/>
          <w:u w:val="single"/>
        </w:rPr>
        <w:t>Otrzymują:</w:t>
      </w:r>
    </w:p>
    <w:p w14:paraId="4808AE80" w14:textId="77777777" w:rsidR="007D1576" w:rsidRPr="007D1576" w:rsidRDefault="007D1576" w:rsidP="007D1576">
      <w:pPr>
        <w:numPr>
          <w:ilvl w:val="0"/>
          <w:numId w:val="13"/>
        </w:numPr>
        <w:spacing w:after="0" w:line="360" w:lineRule="auto"/>
        <w:jc w:val="both"/>
        <w:rPr>
          <w:rFonts w:eastAsia="Times New Roman" w:cstheme="minorHAnsi"/>
          <w:sz w:val="24"/>
          <w:szCs w:val="24"/>
        </w:rPr>
      </w:pPr>
      <w:r w:rsidRPr="007D1576">
        <w:rPr>
          <w:rFonts w:eastAsia="Times New Roman" w:cstheme="minorHAnsi"/>
          <w:sz w:val="24"/>
          <w:szCs w:val="24"/>
        </w:rPr>
        <w:t>Skarb Państwa – Generalny Dyrektor Dróg Krajowych i Autostrad za pośrednictwem Pełnomocnika Pani Anna Pawlak YLE Inżynierowie Sp. z o.o.  - doręczenie zgodnie z Art. 39</w:t>
      </w:r>
      <w:r w:rsidRPr="007D1576">
        <w:rPr>
          <w:rFonts w:eastAsia="Times New Roman" w:cstheme="minorHAnsi"/>
          <w:sz w:val="24"/>
          <w:szCs w:val="24"/>
          <w:vertAlign w:val="superscript"/>
        </w:rPr>
        <w:t>3</w:t>
      </w:r>
      <w:r w:rsidRPr="007D1576">
        <w:rPr>
          <w:rFonts w:eastAsia="Times New Roman" w:cstheme="minorHAnsi"/>
          <w:sz w:val="24"/>
          <w:szCs w:val="24"/>
        </w:rPr>
        <w:t xml:space="preserve"> § 1 k.p.a.</w:t>
      </w:r>
    </w:p>
    <w:p w14:paraId="101B3DBE" w14:textId="77777777" w:rsidR="007D1576" w:rsidRPr="007D1576" w:rsidRDefault="007D1576" w:rsidP="007D1576">
      <w:pPr>
        <w:numPr>
          <w:ilvl w:val="0"/>
          <w:numId w:val="13"/>
        </w:numPr>
        <w:spacing w:after="0" w:line="360" w:lineRule="auto"/>
        <w:jc w:val="both"/>
        <w:rPr>
          <w:rFonts w:eastAsia="Times New Roman" w:cstheme="minorHAnsi"/>
          <w:sz w:val="24"/>
          <w:szCs w:val="24"/>
        </w:rPr>
      </w:pPr>
      <w:r w:rsidRPr="007D1576">
        <w:rPr>
          <w:rFonts w:eastAsia="Times New Roman" w:cstheme="minorHAnsi"/>
          <w:sz w:val="24"/>
          <w:szCs w:val="24"/>
        </w:rPr>
        <w:t>Pozostałe strony poprzez obwieszczenie wywieszone na tablicach ogłoszeń:</w:t>
      </w:r>
    </w:p>
    <w:p w14:paraId="001C6251" w14:textId="77777777" w:rsidR="007D1576" w:rsidRPr="007D1576" w:rsidRDefault="007D1576" w:rsidP="007D1576">
      <w:pPr>
        <w:numPr>
          <w:ilvl w:val="0"/>
          <w:numId w:val="12"/>
        </w:numPr>
        <w:spacing w:after="0" w:line="360" w:lineRule="auto"/>
        <w:jc w:val="both"/>
        <w:rPr>
          <w:rFonts w:eastAsia="Times New Roman" w:cstheme="minorHAnsi"/>
          <w:sz w:val="24"/>
          <w:szCs w:val="24"/>
        </w:rPr>
      </w:pPr>
      <w:r w:rsidRPr="007D1576">
        <w:rPr>
          <w:rFonts w:eastAsia="Times New Roman" w:cstheme="minorHAnsi"/>
          <w:sz w:val="24"/>
          <w:szCs w:val="24"/>
        </w:rPr>
        <w:t xml:space="preserve">UM w Sandomierzu </w:t>
      </w:r>
    </w:p>
    <w:p w14:paraId="5BF46B0E" w14:textId="77777777" w:rsidR="007D1576" w:rsidRPr="007D1576" w:rsidRDefault="007D1576" w:rsidP="007D1576">
      <w:pPr>
        <w:numPr>
          <w:ilvl w:val="0"/>
          <w:numId w:val="12"/>
        </w:numPr>
        <w:spacing w:after="0" w:line="360" w:lineRule="auto"/>
        <w:jc w:val="both"/>
        <w:rPr>
          <w:rFonts w:eastAsia="Times New Roman" w:cstheme="minorHAnsi"/>
          <w:sz w:val="24"/>
          <w:szCs w:val="24"/>
        </w:rPr>
      </w:pPr>
      <w:r w:rsidRPr="007D1576">
        <w:rPr>
          <w:rFonts w:eastAsia="Times New Roman" w:cstheme="minorHAnsi"/>
          <w:sz w:val="24"/>
          <w:szCs w:val="24"/>
        </w:rPr>
        <w:t xml:space="preserve"> w siedzibie Regionalnej Dyrekcji Ochrony Środowiska w Kielcach</w:t>
      </w:r>
    </w:p>
    <w:p w14:paraId="4ABBE9AE" w14:textId="77777777" w:rsidR="007D1576" w:rsidRPr="007D1576" w:rsidRDefault="007D1576" w:rsidP="007D1576">
      <w:pPr>
        <w:numPr>
          <w:ilvl w:val="0"/>
          <w:numId w:val="12"/>
        </w:numPr>
        <w:spacing w:after="0" w:line="360" w:lineRule="auto"/>
        <w:jc w:val="both"/>
        <w:rPr>
          <w:rFonts w:eastAsia="Times New Roman" w:cstheme="minorHAnsi"/>
          <w:sz w:val="24"/>
          <w:szCs w:val="24"/>
        </w:rPr>
      </w:pPr>
      <w:r w:rsidRPr="007D1576">
        <w:rPr>
          <w:rFonts w:eastAsia="Times New Roman" w:cstheme="minorHAnsi"/>
          <w:sz w:val="24"/>
          <w:szCs w:val="24"/>
        </w:rPr>
        <w:t>w Biuletynie Informacji Publicznej Regionalnej Dyrekcji Ochrony Środowiska w Kielcach</w:t>
      </w:r>
    </w:p>
    <w:p w14:paraId="26008829" w14:textId="77777777" w:rsidR="007D1576" w:rsidRPr="007D1576" w:rsidRDefault="007D1576" w:rsidP="007D1576">
      <w:pPr>
        <w:numPr>
          <w:ilvl w:val="0"/>
          <w:numId w:val="13"/>
        </w:numPr>
        <w:spacing w:after="0" w:line="360" w:lineRule="auto"/>
        <w:jc w:val="both"/>
        <w:rPr>
          <w:rFonts w:eastAsia="Times New Roman" w:cstheme="minorHAnsi"/>
          <w:sz w:val="24"/>
          <w:szCs w:val="24"/>
        </w:rPr>
      </w:pPr>
      <w:r w:rsidRPr="007D1576">
        <w:rPr>
          <w:rFonts w:eastAsia="Times New Roman" w:cstheme="minorHAnsi"/>
          <w:sz w:val="24"/>
          <w:szCs w:val="24"/>
        </w:rPr>
        <w:t>aa.</w:t>
      </w:r>
    </w:p>
    <w:p w14:paraId="7D745F76" w14:textId="77777777" w:rsidR="007D1576" w:rsidRPr="007D1576" w:rsidRDefault="007D1576" w:rsidP="007D1576">
      <w:pPr>
        <w:spacing w:after="0" w:line="360" w:lineRule="auto"/>
        <w:jc w:val="both"/>
        <w:rPr>
          <w:rFonts w:eastAsia="Times New Roman" w:cstheme="minorHAnsi"/>
          <w:b/>
          <w:sz w:val="24"/>
          <w:szCs w:val="24"/>
          <w:u w:val="single"/>
        </w:rPr>
      </w:pPr>
    </w:p>
    <w:p w14:paraId="747F3883" w14:textId="77777777" w:rsidR="007D1576" w:rsidRPr="007D1576" w:rsidRDefault="007D1576" w:rsidP="007D1576">
      <w:pPr>
        <w:spacing w:after="0" w:line="360" w:lineRule="auto"/>
        <w:jc w:val="both"/>
        <w:rPr>
          <w:rFonts w:eastAsia="Times New Roman" w:cstheme="minorHAnsi"/>
          <w:sz w:val="24"/>
          <w:szCs w:val="24"/>
          <w:u w:val="single"/>
        </w:rPr>
      </w:pPr>
      <w:r w:rsidRPr="007D1576">
        <w:rPr>
          <w:rFonts w:eastAsia="Times New Roman" w:cstheme="minorHAnsi"/>
          <w:b/>
          <w:sz w:val="24"/>
          <w:szCs w:val="24"/>
          <w:u w:val="single"/>
        </w:rPr>
        <w:t>Do wiadomości</w:t>
      </w:r>
      <w:r w:rsidRPr="007D1576">
        <w:rPr>
          <w:rFonts w:eastAsia="Times New Roman" w:cstheme="minorHAnsi"/>
          <w:sz w:val="24"/>
          <w:szCs w:val="24"/>
          <w:u w:val="single"/>
        </w:rPr>
        <w:t>:</w:t>
      </w:r>
    </w:p>
    <w:p w14:paraId="4FA7E32A" w14:textId="77777777" w:rsidR="007D1576" w:rsidRPr="007D1576" w:rsidRDefault="007D1576" w:rsidP="007D1576">
      <w:pPr>
        <w:numPr>
          <w:ilvl w:val="1"/>
          <w:numId w:val="4"/>
        </w:numPr>
        <w:tabs>
          <w:tab w:val="num" w:pos="284"/>
          <w:tab w:val="num" w:pos="1440"/>
        </w:tabs>
        <w:spacing w:after="0" w:line="360" w:lineRule="auto"/>
        <w:jc w:val="both"/>
        <w:rPr>
          <w:rFonts w:eastAsia="Times New Roman" w:cstheme="minorHAnsi"/>
          <w:sz w:val="24"/>
          <w:szCs w:val="24"/>
        </w:rPr>
      </w:pPr>
      <w:r w:rsidRPr="007D1576">
        <w:rPr>
          <w:rFonts w:eastAsia="Times New Roman" w:cstheme="minorHAnsi"/>
          <w:sz w:val="24"/>
          <w:szCs w:val="24"/>
        </w:rPr>
        <w:t>Skarb Państwa – Generalny Dyrektor Dróg Krajowych i Autostrad adres do doręczeń:</w:t>
      </w:r>
    </w:p>
    <w:p w14:paraId="76C2998C"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lastRenderedPageBreak/>
        <w:t>Generalna Dyrekcja Dróg Krajowych i Autostrad Oddział w Kielcach – doręczenie elektroniczne ePUAP.</w:t>
      </w:r>
    </w:p>
    <w:p w14:paraId="22898127" w14:textId="77777777" w:rsidR="007D1576" w:rsidRPr="007D1576" w:rsidRDefault="007D1576" w:rsidP="007D1576">
      <w:pPr>
        <w:spacing w:after="0" w:line="360" w:lineRule="auto"/>
        <w:jc w:val="both"/>
        <w:rPr>
          <w:rFonts w:eastAsia="Times New Roman" w:cstheme="minorHAnsi"/>
          <w:sz w:val="24"/>
          <w:szCs w:val="24"/>
        </w:rPr>
      </w:pPr>
    </w:p>
    <w:p w14:paraId="102C8139"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16662932"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Art. 10 § 1 k.p.a. „Organy administracji publicznej obowiązane są zapewnić stronom czynny udział w każdym stadium postępowania, a przed wydaniem decyzji umożliwić im wypowiedzenie się co do zebranych dowodów i materiałów oraz zgłoszonych żądań”.</w:t>
      </w:r>
    </w:p>
    <w:p w14:paraId="6847338F"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0E91F155"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Art. 36 § 2 k.p.a. „Ten sam obowiązek ciąży na organie administracji publicznej również w przypadku zwłoki w załatwieniu sprawy z przyczyn niezależnych od organu”.</w:t>
      </w:r>
    </w:p>
    <w:p w14:paraId="0FE41170"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Art. 37 § 1 k.p.a. „Stronie służy prawo do wniesienia ponaglenia, jeżeli:</w:t>
      </w:r>
    </w:p>
    <w:p w14:paraId="3B7DBB12"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1) nie załatwiono sprawy w terminie określonym w art. 35 lub przepisach szczególnych ani w terminie wskazanym zgodnie z art. 36 § 1 (bezczynność).</w:t>
      </w:r>
    </w:p>
    <w:p w14:paraId="617E8305"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Art. 39</w:t>
      </w:r>
      <w:r w:rsidRPr="007D1576">
        <w:rPr>
          <w:rFonts w:eastAsia="Times New Roman" w:cstheme="minorHAnsi"/>
          <w:sz w:val="24"/>
          <w:szCs w:val="24"/>
          <w:vertAlign w:val="superscript"/>
        </w:rPr>
        <w:t>3</w:t>
      </w:r>
      <w:r w:rsidRPr="007D1576">
        <w:rPr>
          <w:rFonts w:eastAsia="Times New Roman"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D753CB8"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25A739E2"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w:t>
      </w:r>
      <w:r w:rsidRPr="007D1576">
        <w:rPr>
          <w:rFonts w:eastAsia="Times New Roman" w:cstheme="minorHAnsi"/>
          <w:sz w:val="24"/>
          <w:szCs w:val="24"/>
        </w:rPr>
        <w:lastRenderedPageBreak/>
        <w:t>obwieszczenie, inne publiczne ogłoszenie lub udostępnienie pisma w Biuletynie Informacji Publicznej”.</w:t>
      </w:r>
    </w:p>
    <w:p w14:paraId="1B64612E" w14:textId="77777777" w:rsidR="007D1576" w:rsidRPr="007D1576" w:rsidRDefault="007D1576" w:rsidP="007D1576">
      <w:pPr>
        <w:spacing w:after="0" w:line="360" w:lineRule="auto"/>
        <w:jc w:val="both"/>
        <w:rPr>
          <w:rFonts w:eastAsia="Times New Roman" w:cstheme="minorHAnsi"/>
          <w:sz w:val="24"/>
          <w:szCs w:val="24"/>
        </w:rPr>
      </w:pPr>
      <w:r w:rsidRPr="007D1576">
        <w:rPr>
          <w:rFonts w:eastAsia="Times New Roman" w:cstheme="minorHAnsi"/>
          <w:sz w:val="24"/>
          <w:szCs w:val="24"/>
        </w:rPr>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sectPr w:rsidR="007D1576" w:rsidRPr="007D1576"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7871D" w14:textId="77777777" w:rsidR="00E63615" w:rsidRDefault="00E63615" w:rsidP="00263043">
      <w:pPr>
        <w:spacing w:after="0" w:line="240" w:lineRule="auto"/>
      </w:pPr>
      <w:r>
        <w:separator/>
      </w:r>
    </w:p>
  </w:endnote>
  <w:endnote w:type="continuationSeparator" w:id="0">
    <w:p w14:paraId="7AA5C212" w14:textId="77777777" w:rsidR="00E63615" w:rsidRDefault="00E63615"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780698"/>
      <w:docPartObj>
        <w:docPartGallery w:val="Page Numbers (Bottom of Page)"/>
        <w:docPartUnique/>
      </w:docPartObj>
    </w:sdt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14F14" w14:textId="77777777" w:rsidR="00E63615" w:rsidRDefault="00E63615" w:rsidP="00263043">
      <w:pPr>
        <w:spacing w:after="0" w:line="240" w:lineRule="auto"/>
      </w:pPr>
      <w:r>
        <w:separator/>
      </w:r>
    </w:p>
  </w:footnote>
  <w:footnote w:type="continuationSeparator" w:id="0">
    <w:p w14:paraId="0554D242" w14:textId="77777777" w:rsidR="00E63615" w:rsidRDefault="00E63615"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8050226">
    <w:abstractNumId w:val="1"/>
  </w:num>
  <w:num w:numId="2" w16cid:durableId="1646812708">
    <w:abstractNumId w:val="28"/>
  </w:num>
  <w:num w:numId="3" w16cid:durableId="256598080">
    <w:abstractNumId w:val="7"/>
  </w:num>
  <w:num w:numId="4" w16cid:durableId="1593321705">
    <w:abstractNumId w:val="9"/>
  </w:num>
  <w:num w:numId="5" w16cid:durableId="1727796498">
    <w:abstractNumId w:val="12"/>
  </w:num>
  <w:num w:numId="6" w16cid:durableId="2029602440">
    <w:abstractNumId w:val="14"/>
  </w:num>
  <w:num w:numId="7" w16cid:durableId="1061440003">
    <w:abstractNumId w:val="21"/>
  </w:num>
  <w:num w:numId="8" w16cid:durableId="2126188535">
    <w:abstractNumId w:val="10"/>
  </w:num>
  <w:num w:numId="9" w16cid:durableId="232590199">
    <w:abstractNumId w:val="6"/>
  </w:num>
  <w:num w:numId="10" w16cid:durableId="687213856">
    <w:abstractNumId w:val="18"/>
  </w:num>
  <w:num w:numId="11" w16cid:durableId="1060397988">
    <w:abstractNumId w:val="0"/>
  </w:num>
  <w:num w:numId="12" w16cid:durableId="361319295">
    <w:abstractNumId w:val="19"/>
  </w:num>
  <w:num w:numId="13" w16cid:durableId="2146269859">
    <w:abstractNumId w:val="3"/>
  </w:num>
  <w:num w:numId="14" w16cid:durableId="720055942">
    <w:abstractNumId w:val="4"/>
  </w:num>
  <w:num w:numId="15" w16cid:durableId="295719193">
    <w:abstractNumId w:val="13"/>
  </w:num>
  <w:num w:numId="16" w16cid:durableId="353772374">
    <w:abstractNumId w:val="25"/>
  </w:num>
  <w:num w:numId="17" w16cid:durableId="632180334">
    <w:abstractNumId w:val="23"/>
  </w:num>
  <w:num w:numId="18" w16cid:durableId="902446168">
    <w:abstractNumId w:val="11"/>
  </w:num>
  <w:num w:numId="19" w16cid:durableId="1589969357">
    <w:abstractNumId w:val="15"/>
  </w:num>
  <w:num w:numId="20" w16cid:durableId="1240023059">
    <w:abstractNumId w:val="24"/>
  </w:num>
  <w:num w:numId="21" w16cid:durableId="423648221">
    <w:abstractNumId w:val="8"/>
  </w:num>
  <w:num w:numId="22" w16cid:durableId="651984273">
    <w:abstractNumId w:val="22"/>
  </w:num>
  <w:num w:numId="23" w16cid:durableId="844591351">
    <w:abstractNumId w:val="16"/>
  </w:num>
  <w:num w:numId="24" w16cid:durableId="1934586010">
    <w:abstractNumId w:val="2"/>
  </w:num>
  <w:num w:numId="25" w16cid:durableId="344017091">
    <w:abstractNumId w:val="29"/>
  </w:num>
  <w:num w:numId="26" w16cid:durableId="231618663">
    <w:abstractNumId w:val="5"/>
  </w:num>
  <w:num w:numId="27" w16cid:durableId="1506171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904145">
    <w:abstractNumId w:val="20"/>
  </w:num>
  <w:num w:numId="29" w16cid:durableId="970214379">
    <w:abstractNumId w:val="27"/>
  </w:num>
  <w:num w:numId="30" w16cid:durableId="1099957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1013</Words>
  <Characters>6083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6</cp:revision>
  <cp:lastPrinted>2023-10-17T11:15:00Z</cp:lastPrinted>
  <dcterms:created xsi:type="dcterms:W3CDTF">2024-07-01T07:00:00Z</dcterms:created>
  <dcterms:modified xsi:type="dcterms:W3CDTF">2024-10-11T12:44:00Z</dcterms:modified>
</cp:coreProperties>
</file>